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3F81EE">
      <w:pPr>
        <w:adjustRightInd w:val="0"/>
        <w:snapToGrid w:val="0"/>
        <w:spacing w:line="360" w:lineRule="auto"/>
        <w:jc w:val="center"/>
        <w:rPr>
          <w:rFonts w:hint="default" w:ascii="方正小标宋简体" w:hAnsi="黑体" w:eastAsia="方正小标宋简体"/>
          <w:sz w:val="44"/>
          <w:szCs w:val="44"/>
          <w:lang w:eastAsia="zh-CN"/>
        </w:rPr>
      </w:pPr>
      <w:r>
        <w:rPr>
          <w:rFonts w:hint="eastAsia" w:ascii="方正小标宋简体" w:hAnsi="黑体" w:eastAsia="方正小标宋简体"/>
          <w:sz w:val="44"/>
          <w:szCs w:val="44"/>
          <w:lang w:val="en-US" w:eastAsia="zh-CN"/>
        </w:rPr>
        <w:t>浙商银行</w:t>
      </w:r>
      <w:r>
        <w:rPr>
          <w:rFonts w:hint="eastAsia" w:ascii="方正小标宋简体" w:hAnsi="黑体" w:eastAsia="方正小标宋简体"/>
          <w:sz w:val="44"/>
          <w:szCs w:val="44"/>
        </w:rPr>
        <w:t>股份有限</w:t>
      </w:r>
      <w:r>
        <w:rPr>
          <w:rFonts w:hint="eastAsia" w:ascii="方正小标宋简体" w:hAnsi="黑体" w:eastAsia="方正小标宋简体"/>
          <w:sz w:val="44"/>
          <w:szCs w:val="44"/>
          <w:lang w:eastAsia="zh-CN"/>
        </w:rPr>
        <w:t>公司</w:t>
      </w:r>
      <w:r>
        <w:rPr>
          <w:rFonts w:hint="default" w:ascii="方正小标宋简体" w:hAnsi="黑体" w:eastAsia="方正小标宋简体"/>
          <w:sz w:val="44"/>
          <w:szCs w:val="44"/>
          <w:lang w:eastAsia="zh-CN"/>
        </w:rPr>
        <w:t>舟山分行</w:t>
      </w:r>
    </w:p>
    <w:p w14:paraId="322A65E3">
      <w:pPr>
        <w:adjustRightInd w:val="0"/>
        <w:snapToGrid w:val="0"/>
        <w:spacing w:line="360" w:lineRule="auto"/>
        <w:jc w:val="center"/>
        <w:rPr>
          <w:rFonts w:hint="default" w:ascii="方正小标宋简体" w:hAnsi="黑体" w:eastAsia="方正小标宋简体"/>
          <w:b/>
          <w:sz w:val="44"/>
          <w:szCs w:val="44"/>
        </w:rPr>
      </w:pPr>
      <w:r>
        <w:rPr>
          <w:rFonts w:hint="default" w:ascii="方正小标宋简体" w:hAnsi="黑体" w:eastAsia="方正小标宋简体"/>
          <w:sz w:val="44"/>
          <w:szCs w:val="44"/>
          <w:lang w:eastAsia="zh-CN"/>
        </w:rPr>
        <w:t>押运服务采购</w:t>
      </w:r>
      <w:r>
        <w:rPr>
          <w:rFonts w:hint="eastAsia" w:ascii="方正小标宋简体" w:hAnsi="黑体" w:eastAsia="方正小标宋简体"/>
          <w:sz w:val="44"/>
          <w:szCs w:val="44"/>
        </w:rPr>
        <w:t>项目采购说明书</w:t>
      </w:r>
    </w:p>
    <w:p w14:paraId="66152359">
      <w:pPr>
        <w:pStyle w:val="10"/>
        <w:shd w:val="clear" w:color="auto" w:fill="FFFFFF"/>
        <w:autoSpaceDE w:val="0"/>
        <w:adjustRightInd w:val="0"/>
        <w:spacing w:before="0" w:beforeAutospacing="0"/>
        <w:ind w:left="0" w:leftChars="0" w:firstLine="0" w:firstLineChars="0"/>
        <w:contextualSpacing/>
        <w:jc w:val="both"/>
        <w:rPr>
          <w:rFonts w:hint="eastAsia" w:ascii="仿宋" w:hAnsi="仿宋" w:eastAsia="仿宋"/>
          <w:sz w:val="32"/>
          <w:szCs w:val="32"/>
          <w:u w:val="single"/>
        </w:rPr>
      </w:pPr>
      <w:r>
        <w:rPr>
          <w:rFonts w:hint="eastAsia" w:ascii="仿宋" w:hAnsi="仿宋" w:eastAsia="仿宋"/>
          <w:sz w:val="32"/>
          <w:szCs w:val="32"/>
        </w:rPr>
        <w:t>致：</w:t>
      </w:r>
      <w:r>
        <w:rPr>
          <w:rFonts w:hint="default" w:ascii="仿宋" w:hAnsi="仿宋" w:eastAsia="仿宋"/>
          <w:sz w:val="32"/>
          <w:szCs w:val="32"/>
        </w:rPr>
        <w:t>浙江舟山安邦护卫有限公司</w:t>
      </w:r>
    </w:p>
    <w:p w14:paraId="70A60536">
      <w:pPr>
        <w:pStyle w:val="10"/>
        <w:shd w:val="clear" w:color="auto" w:fill="FFFFFF"/>
        <w:autoSpaceDE w:val="0"/>
        <w:adjustRightInd w:val="0"/>
        <w:spacing w:before="0" w:beforeAutospacing="0"/>
        <w:ind w:firstLine="640" w:firstLineChars="200"/>
        <w:contextualSpacing/>
        <w:jc w:val="both"/>
        <w:rPr>
          <w:rFonts w:hint="eastAsia" w:ascii="仿宋" w:hAnsi="仿宋" w:eastAsia="仿宋"/>
          <w:sz w:val="32"/>
          <w:szCs w:val="32"/>
        </w:rPr>
      </w:pPr>
      <w:r>
        <w:rPr>
          <w:rFonts w:hint="eastAsia" w:ascii="仿宋" w:hAnsi="仿宋" w:eastAsia="仿宋"/>
          <w:sz w:val="32"/>
          <w:szCs w:val="32"/>
        </w:rPr>
        <w:t>根据国家法律法规及我行相关规章制度等有关规定，就</w:t>
      </w:r>
      <w:r>
        <w:rPr>
          <w:rFonts w:hint="eastAsia" w:ascii="仿宋" w:hAnsi="仿宋" w:eastAsia="仿宋"/>
          <w:sz w:val="32"/>
          <w:szCs w:val="32"/>
          <w:lang w:val="en-US" w:eastAsia="zh-CN"/>
        </w:rPr>
        <w:t>浙商银行舟山分行押运服务采购</w:t>
      </w:r>
      <w:r>
        <w:rPr>
          <w:rFonts w:hint="eastAsia" w:ascii="仿宋" w:hAnsi="仿宋" w:eastAsia="仿宋"/>
          <w:sz w:val="32"/>
          <w:szCs w:val="32"/>
        </w:rPr>
        <w:t>项目进行采购，现将有关事项说明如下：</w:t>
      </w:r>
    </w:p>
    <w:p w14:paraId="60CDFDAB">
      <w:pPr>
        <w:pStyle w:val="10"/>
        <w:shd w:val="clear" w:color="auto" w:fill="FFFFFF"/>
        <w:autoSpaceDE w:val="0"/>
        <w:adjustRightInd w:val="0"/>
        <w:spacing w:before="0" w:beforeAutospacing="0"/>
        <w:ind w:firstLine="640" w:firstLineChars="200"/>
        <w:contextualSpacing/>
        <w:jc w:val="both"/>
        <w:rPr>
          <w:rFonts w:hint="eastAsia" w:ascii="仿宋" w:hAnsi="仿宋" w:eastAsia="仿宋"/>
          <w:sz w:val="32"/>
          <w:szCs w:val="32"/>
        </w:rPr>
      </w:pPr>
      <w:r>
        <w:rPr>
          <w:rFonts w:hint="eastAsia" w:ascii="黑体" w:hAnsi="黑体" w:eastAsia="黑体"/>
          <w:sz w:val="32"/>
          <w:szCs w:val="32"/>
        </w:rPr>
        <w:t>一、项目编号：</w:t>
      </w:r>
      <w:r>
        <w:rPr>
          <w:rFonts w:hint="eastAsia" w:ascii="仿宋" w:hAnsi="仿宋" w:eastAsia="仿宋"/>
          <w:sz w:val="32"/>
          <w:szCs w:val="32"/>
          <w:lang w:val="en-US" w:eastAsia="zh-CN"/>
        </w:rPr>
        <w:t>ZSJC2026YYDYb001</w:t>
      </w:r>
    </w:p>
    <w:p w14:paraId="7D317D44">
      <w:pPr>
        <w:pStyle w:val="10"/>
        <w:shd w:val="clear" w:color="auto" w:fill="FFFFFF"/>
        <w:autoSpaceDE w:val="0"/>
        <w:adjustRightInd w:val="0"/>
        <w:spacing w:before="0" w:beforeAutospacing="0"/>
        <w:ind w:firstLine="640" w:firstLineChars="200"/>
        <w:contextualSpacing/>
        <w:jc w:val="both"/>
        <w:rPr>
          <w:rFonts w:hint="default" w:ascii="仿宋" w:hAnsi="仿宋" w:eastAsia="黑体"/>
          <w:sz w:val="32"/>
          <w:szCs w:val="32"/>
          <w:lang w:val="en-US" w:eastAsia="zh-CN"/>
        </w:rPr>
      </w:pPr>
      <w:r>
        <w:rPr>
          <w:rFonts w:hint="eastAsia" w:ascii="黑体" w:hAnsi="黑体" w:eastAsia="黑体"/>
          <w:sz w:val="32"/>
          <w:szCs w:val="32"/>
        </w:rPr>
        <w:t>二、项目名称</w:t>
      </w:r>
      <w:r>
        <w:rPr>
          <w:rFonts w:hint="eastAsia" w:ascii="黑体" w:hAnsi="黑体" w:eastAsia="黑体"/>
          <w:sz w:val="32"/>
          <w:szCs w:val="32"/>
          <w:lang w:eastAsia="zh-CN"/>
        </w:rPr>
        <w:t>：</w:t>
      </w:r>
      <w:r>
        <w:rPr>
          <w:rFonts w:hint="eastAsia" w:ascii="仿宋" w:hAnsi="仿宋" w:eastAsia="仿宋" w:cs="仿宋"/>
          <w:sz w:val="32"/>
          <w:szCs w:val="32"/>
          <w:lang w:val="en-US" w:eastAsia="zh-CN"/>
        </w:rPr>
        <w:t>浙商银行舟山分行押运服务采购</w:t>
      </w:r>
    </w:p>
    <w:p w14:paraId="527C43D4">
      <w:pPr>
        <w:pStyle w:val="10"/>
        <w:shd w:val="clear" w:color="auto" w:fill="FFFFFF"/>
        <w:autoSpaceDE w:val="0"/>
        <w:adjustRightInd w:val="0"/>
        <w:spacing w:before="0" w:beforeAutospacing="0"/>
        <w:ind w:firstLine="640" w:firstLineChars="200"/>
        <w:contextualSpacing/>
        <w:jc w:val="both"/>
        <w:rPr>
          <w:rFonts w:hint="eastAsia" w:ascii="仿宋" w:hAnsi="仿宋" w:eastAsia="仿宋"/>
          <w:sz w:val="32"/>
          <w:szCs w:val="32"/>
        </w:rPr>
      </w:pPr>
      <w:r>
        <w:rPr>
          <w:rFonts w:hint="eastAsia" w:ascii="黑体" w:hAnsi="黑体" w:eastAsia="黑体"/>
          <w:sz w:val="32"/>
          <w:szCs w:val="32"/>
        </w:rPr>
        <w:t>三、供应商资格要求</w:t>
      </w:r>
    </w:p>
    <w:p w14:paraId="54291C86">
      <w:pPr>
        <w:pStyle w:val="10"/>
        <w:shd w:val="clear" w:color="auto" w:fill="FFFFFF"/>
        <w:autoSpaceDE w:val="0"/>
        <w:adjustRightInd w:val="0"/>
        <w:spacing w:before="0" w:beforeAutospacing="0" w:after="0" w:afterAutospacing="0"/>
        <w:ind w:firstLine="640" w:firstLineChars="200"/>
        <w:contextualSpacing/>
        <w:jc w:val="both"/>
        <w:rPr>
          <w:rFonts w:hint="eastAsia" w:ascii="仿宋_GB2312" w:hAnsi="仿宋" w:eastAsia="仿宋_GB2312"/>
          <w:sz w:val="32"/>
          <w:szCs w:val="32"/>
          <w:highlight w:val="none"/>
        </w:rPr>
      </w:pPr>
      <w:r>
        <w:rPr>
          <w:rFonts w:hint="eastAsia" w:ascii="仿宋_GB2312" w:hAnsi="仿宋" w:eastAsia="仿宋_GB2312"/>
          <w:sz w:val="32"/>
          <w:szCs w:val="32"/>
          <w:highlight w:val="none"/>
        </w:rPr>
        <w:t>1.在中华人民共和国境内注册，具有独立法人资格</w:t>
      </w:r>
      <w:r>
        <w:rPr>
          <w:rFonts w:hint="eastAsia" w:ascii="仿宋_GB2312" w:hAnsi="仿宋" w:eastAsia="仿宋_GB2312"/>
          <w:sz w:val="32"/>
          <w:szCs w:val="32"/>
          <w:highlight w:val="none"/>
          <w:lang w:eastAsia="zh-CN"/>
        </w:rPr>
        <w:t>，</w:t>
      </w:r>
      <w:r>
        <w:rPr>
          <w:rFonts w:hint="eastAsia" w:ascii="仿宋_GB2312" w:hAnsi="仿宋" w:eastAsia="仿宋_GB2312"/>
          <w:sz w:val="32"/>
          <w:szCs w:val="32"/>
          <w:highlight w:val="none"/>
        </w:rPr>
        <w:t>良好的商业信誉和健全的财务会计制度</w:t>
      </w:r>
      <w:r>
        <w:rPr>
          <w:rFonts w:hint="eastAsia" w:ascii="仿宋_GB2312" w:hAnsi="仿宋" w:eastAsia="仿宋_GB2312"/>
          <w:sz w:val="32"/>
          <w:szCs w:val="32"/>
          <w:highlight w:val="none"/>
          <w:lang w:eastAsia="zh-CN"/>
        </w:rPr>
        <w:t>，</w:t>
      </w:r>
      <w:r>
        <w:rPr>
          <w:rFonts w:hint="eastAsia" w:ascii="仿宋_GB2312" w:hAnsi="仿宋" w:eastAsia="仿宋_GB2312"/>
          <w:sz w:val="32"/>
          <w:szCs w:val="32"/>
          <w:highlight w:val="none"/>
        </w:rPr>
        <w:t>依法缴纳税收和社会保障资金的良好记录</w:t>
      </w:r>
      <w:r>
        <w:rPr>
          <w:rFonts w:hint="eastAsia" w:ascii="仿宋_GB2312" w:hAnsi="仿宋" w:eastAsia="仿宋_GB2312"/>
          <w:sz w:val="32"/>
          <w:szCs w:val="32"/>
          <w:highlight w:val="none"/>
          <w:lang w:eastAsia="zh-CN"/>
        </w:rPr>
        <w:t>，</w:t>
      </w:r>
      <w:r>
        <w:rPr>
          <w:rFonts w:hint="eastAsia" w:ascii="仿宋_GB2312" w:hAnsi="仿宋" w:eastAsia="仿宋_GB2312"/>
          <w:sz w:val="32"/>
          <w:szCs w:val="32"/>
          <w:highlight w:val="none"/>
        </w:rPr>
        <w:t>独立承担民事责任的能力</w:t>
      </w:r>
      <w:r>
        <w:rPr>
          <w:rFonts w:hint="eastAsia" w:ascii="仿宋_GB2312" w:hAnsi="仿宋" w:eastAsia="仿宋_GB2312"/>
          <w:b/>
          <w:bCs/>
          <w:sz w:val="32"/>
          <w:szCs w:val="32"/>
          <w:highlight w:val="none"/>
        </w:rPr>
        <w:t>（如参与谈判供应商为分公司，必须有总公司授权）</w:t>
      </w:r>
      <w:r>
        <w:rPr>
          <w:rFonts w:hint="eastAsia" w:ascii="仿宋_GB2312" w:hAnsi="仿宋" w:eastAsia="仿宋_GB2312"/>
          <w:sz w:val="32"/>
          <w:szCs w:val="32"/>
          <w:highlight w:val="none"/>
        </w:rPr>
        <w:t>；</w:t>
      </w:r>
    </w:p>
    <w:p w14:paraId="21E330B1">
      <w:pPr>
        <w:pStyle w:val="10"/>
        <w:shd w:val="clear" w:color="auto" w:fill="FFFFFF"/>
        <w:autoSpaceDE w:val="0"/>
        <w:adjustRightInd w:val="0"/>
        <w:spacing w:before="0" w:beforeAutospacing="0" w:after="0" w:afterAutospacing="0"/>
        <w:ind w:firstLine="640" w:firstLineChars="200"/>
        <w:contextualSpacing/>
        <w:jc w:val="both"/>
        <w:rPr>
          <w:rFonts w:hint="eastAsia" w:ascii="仿宋_GB2312" w:hAnsi="仿宋" w:eastAsia="仿宋_GB2312"/>
          <w:sz w:val="32"/>
          <w:szCs w:val="32"/>
          <w:highlight w:val="none"/>
        </w:rPr>
      </w:pPr>
      <w:r>
        <w:rPr>
          <w:rFonts w:hint="eastAsia" w:ascii="仿宋_GB2312" w:hAnsi="仿宋" w:eastAsia="仿宋_GB2312"/>
          <w:sz w:val="32"/>
          <w:szCs w:val="32"/>
          <w:highlight w:val="none"/>
        </w:rPr>
        <w:t>2.</w:t>
      </w:r>
      <w:r>
        <w:rPr>
          <w:rFonts w:hint="eastAsia" w:ascii="仿宋_GB2312" w:hAnsi="仿宋" w:eastAsia="仿宋_GB2312"/>
          <w:sz w:val="32"/>
          <w:szCs w:val="32"/>
          <w:highlight w:val="none"/>
          <w:lang w:val="en-US" w:eastAsia="zh-CN"/>
        </w:rPr>
        <w:t>供应商</w:t>
      </w:r>
      <w:r>
        <w:rPr>
          <w:rFonts w:hint="eastAsia" w:ascii="仿宋_GB2312" w:hAnsi="仿宋" w:eastAsia="仿宋_GB2312"/>
          <w:sz w:val="32"/>
          <w:szCs w:val="32"/>
          <w:highlight w:val="none"/>
        </w:rPr>
        <w:t>未被“中国执行信息公开网”（https://zxgk.court.gov.cn/shixin/）列入失信被执行人、未被“信用中国”（https://www.creditchina.gov.cn）列入重大税收违法失信主体</w:t>
      </w:r>
      <w:r>
        <w:rPr>
          <w:rFonts w:hint="eastAsia" w:ascii="仿宋_GB2312" w:hAnsi="仿宋" w:eastAsia="仿宋_GB2312"/>
          <w:sz w:val="32"/>
          <w:szCs w:val="32"/>
          <w:highlight w:val="none"/>
          <w:lang w:eastAsia="zh-CN"/>
        </w:rPr>
        <w:t>、</w:t>
      </w:r>
      <w:r>
        <w:rPr>
          <w:rFonts w:hint="eastAsia" w:ascii="仿宋_GB2312" w:hAnsi="仿宋" w:eastAsia="仿宋_GB2312"/>
          <w:sz w:val="32"/>
          <w:szCs w:val="32"/>
          <w:highlight w:val="none"/>
        </w:rPr>
        <w:t>未被“中国政府采购网”（https://www.ccgp.gov.cn）列入政府采购严重违法失信行为记录名单</w:t>
      </w:r>
      <w:r>
        <w:rPr>
          <w:rFonts w:hint="eastAsia" w:ascii="仿宋_GB2312" w:hAnsi="仿宋" w:eastAsia="仿宋_GB2312"/>
          <w:sz w:val="32"/>
          <w:szCs w:val="32"/>
          <w:highlight w:val="none"/>
          <w:lang w:eastAsia="zh-CN"/>
        </w:rPr>
        <w:t>、</w:t>
      </w:r>
      <w:r>
        <w:rPr>
          <w:rFonts w:hint="eastAsia" w:ascii="仿宋_GB2312" w:hAnsi="仿宋" w:eastAsia="仿宋_GB2312"/>
          <w:sz w:val="32"/>
          <w:szCs w:val="32"/>
          <w:highlight w:val="none"/>
        </w:rPr>
        <w:t>未被“国家企业信用信息公示系统”（https://www.gsxt.gov.cn/index.html）列入严重违法失信企业名单；</w:t>
      </w:r>
    </w:p>
    <w:p w14:paraId="57CB8E76">
      <w:pPr>
        <w:pStyle w:val="10"/>
        <w:shd w:val="clear" w:color="auto" w:fill="FFFFFF"/>
        <w:autoSpaceDE w:val="0"/>
        <w:adjustRightInd w:val="0"/>
        <w:spacing w:before="0" w:beforeAutospacing="0" w:after="0" w:afterAutospacing="0"/>
        <w:ind w:firstLine="640" w:firstLineChars="200"/>
        <w:contextualSpacing/>
        <w:jc w:val="both"/>
        <w:rPr>
          <w:rFonts w:hint="eastAsia" w:ascii="仿宋_GB2312" w:hAnsi="仿宋" w:eastAsia="仿宋_GB2312"/>
          <w:sz w:val="32"/>
          <w:szCs w:val="32"/>
          <w:highlight w:val="none"/>
        </w:rPr>
      </w:pPr>
      <w:r>
        <w:rPr>
          <w:rFonts w:hint="eastAsia" w:ascii="仿宋_GB2312" w:hAnsi="仿宋" w:eastAsia="仿宋_GB2312"/>
          <w:sz w:val="32"/>
          <w:szCs w:val="32"/>
          <w:highlight w:val="none"/>
        </w:rPr>
        <w:t>3.参加采购活动前三年内（20</w:t>
      </w:r>
      <w:r>
        <w:rPr>
          <w:rFonts w:hint="default" w:ascii="仿宋_GB2312" w:hAnsi="仿宋" w:eastAsia="仿宋_GB2312"/>
          <w:sz w:val="32"/>
          <w:szCs w:val="32"/>
          <w:highlight w:val="none"/>
        </w:rPr>
        <w:t>23</w:t>
      </w:r>
      <w:r>
        <w:rPr>
          <w:rFonts w:hint="eastAsia" w:ascii="仿宋_GB2312" w:hAnsi="仿宋" w:eastAsia="仿宋_GB2312"/>
          <w:sz w:val="32"/>
          <w:szCs w:val="32"/>
          <w:highlight w:val="none"/>
        </w:rPr>
        <w:t>年</w:t>
      </w:r>
      <w:r>
        <w:rPr>
          <w:rFonts w:hint="default" w:ascii="仿宋_GB2312" w:hAnsi="仿宋" w:eastAsia="仿宋_GB2312"/>
          <w:sz w:val="32"/>
          <w:szCs w:val="32"/>
          <w:highlight w:val="none"/>
        </w:rPr>
        <w:t>7</w:t>
      </w:r>
      <w:r>
        <w:rPr>
          <w:rFonts w:hint="eastAsia" w:ascii="仿宋_GB2312" w:hAnsi="仿宋" w:eastAsia="仿宋_GB2312"/>
          <w:sz w:val="32"/>
          <w:szCs w:val="32"/>
          <w:highlight w:val="none"/>
        </w:rPr>
        <w:t>月</w:t>
      </w:r>
      <w:r>
        <w:rPr>
          <w:rFonts w:hint="default" w:ascii="仿宋_GB2312" w:hAnsi="仿宋" w:eastAsia="仿宋_GB2312"/>
          <w:sz w:val="32"/>
          <w:szCs w:val="32"/>
          <w:highlight w:val="none"/>
        </w:rPr>
        <w:t>6</w:t>
      </w:r>
      <w:r>
        <w:rPr>
          <w:rFonts w:hint="eastAsia" w:ascii="仿宋_GB2312" w:hAnsi="仿宋" w:eastAsia="仿宋_GB2312"/>
          <w:sz w:val="32"/>
          <w:szCs w:val="32"/>
          <w:highlight w:val="none"/>
        </w:rPr>
        <w:t>日至今，新成立不满三年的公司自成立之日起算）在经营活动中没有重大违法记录；</w:t>
      </w:r>
    </w:p>
    <w:p w14:paraId="275A9CC9">
      <w:pPr>
        <w:pStyle w:val="10"/>
        <w:shd w:val="clear" w:color="auto" w:fill="FFFFFF"/>
        <w:autoSpaceDE w:val="0"/>
        <w:adjustRightInd w:val="0"/>
        <w:spacing w:before="0" w:beforeAutospacing="0" w:after="0" w:afterAutospacing="0"/>
        <w:ind w:firstLine="640" w:firstLineChars="200"/>
        <w:contextualSpacing/>
        <w:jc w:val="both"/>
        <w:rPr>
          <w:rFonts w:hint="eastAsia" w:ascii="仿宋_GB2312" w:hAnsi="仿宋" w:eastAsia="仿宋_GB2312"/>
          <w:sz w:val="32"/>
          <w:szCs w:val="32"/>
          <w:highlight w:val="none"/>
        </w:rPr>
      </w:pPr>
      <w:r>
        <w:rPr>
          <w:rFonts w:hint="eastAsia" w:ascii="仿宋_GB2312" w:hAnsi="仿宋" w:eastAsia="仿宋_GB2312"/>
          <w:sz w:val="32"/>
          <w:szCs w:val="32"/>
          <w:highlight w:val="none"/>
        </w:rPr>
        <w:t>4.单位负责人为同一人或者存在控股、管理关系的不同供应商，不得参加同一标段</w:t>
      </w:r>
      <w:r>
        <w:rPr>
          <w:rFonts w:hint="eastAsia" w:ascii="仿宋_GB2312" w:hAnsi="仿宋" w:eastAsia="仿宋_GB2312"/>
          <w:sz w:val="32"/>
          <w:szCs w:val="32"/>
          <w:highlight w:val="none"/>
          <w:lang w:val="en-US" w:eastAsia="zh-CN"/>
        </w:rPr>
        <w:t>响应</w:t>
      </w:r>
      <w:r>
        <w:rPr>
          <w:rFonts w:hint="eastAsia" w:ascii="仿宋_GB2312" w:hAnsi="仿宋" w:eastAsia="仿宋_GB2312"/>
          <w:sz w:val="32"/>
          <w:szCs w:val="32"/>
          <w:highlight w:val="none"/>
        </w:rPr>
        <w:t>或者未划分标段的同一</w:t>
      </w:r>
      <w:r>
        <w:rPr>
          <w:rFonts w:hint="eastAsia" w:ascii="仿宋_GB2312" w:hAnsi="仿宋" w:eastAsia="仿宋_GB2312"/>
          <w:sz w:val="32"/>
          <w:szCs w:val="32"/>
          <w:highlight w:val="none"/>
          <w:lang w:val="en-US" w:eastAsia="zh-CN"/>
        </w:rPr>
        <w:t>采购</w:t>
      </w:r>
      <w:r>
        <w:rPr>
          <w:rFonts w:hint="eastAsia" w:ascii="仿宋_GB2312" w:hAnsi="仿宋" w:eastAsia="仿宋_GB2312"/>
          <w:sz w:val="32"/>
          <w:szCs w:val="32"/>
          <w:highlight w:val="none"/>
        </w:rPr>
        <w:t>项目</w:t>
      </w:r>
      <w:r>
        <w:rPr>
          <w:rFonts w:hint="eastAsia" w:ascii="仿宋_GB2312" w:hAnsi="仿宋" w:eastAsia="仿宋_GB2312"/>
          <w:sz w:val="32"/>
          <w:szCs w:val="32"/>
          <w:highlight w:val="none"/>
          <w:lang w:val="en-US" w:eastAsia="zh-CN"/>
        </w:rPr>
        <w:t>响应</w:t>
      </w:r>
      <w:r>
        <w:rPr>
          <w:rFonts w:hint="eastAsia" w:ascii="仿宋_GB2312" w:hAnsi="仿宋" w:eastAsia="仿宋_GB2312"/>
          <w:sz w:val="32"/>
          <w:szCs w:val="32"/>
          <w:highlight w:val="none"/>
        </w:rPr>
        <w:t>；</w:t>
      </w:r>
    </w:p>
    <w:p w14:paraId="0C5FB9A0">
      <w:pPr>
        <w:pStyle w:val="10"/>
        <w:shd w:val="clear" w:color="auto" w:fill="FFFFFF"/>
        <w:autoSpaceDE w:val="0"/>
        <w:adjustRightInd w:val="0"/>
        <w:spacing w:before="0" w:beforeAutospacing="0" w:after="0" w:afterAutospacing="0"/>
        <w:ind w:firstLine="640" w:firstLineChars="200"/>
        <w:contextualSpacing/>
        <w:jc w:val="both"/>
        <w:rPr>
          <w:rFonts w:hint="default" w:ascii="仿宋_GB2312" w:hAnsi="仿宋" w:eastAsia="仿宋_GB2312"/>
          <w:sz w:val="32"/>
          <w:szCs w:val="32"/>
          <w:highlight w:val="none"/>
          <w:lang w:val="en-US"/>
        </w:rPr>
      </w:pPr>
      <w:r>
        <w:rPr>
          <w:rFonts w:hint="eastAsia" w:ascii="仿宋_GB2312" w:hAnsi="仿宋" w:eastAsia="仿宋_GB2312"/>
          <w:sz w:val="32"/>
          <w:szCs w:val="32"/>
          <w:highlight w:val="none"/>
          <w:lang w:val="en-US" w:eastAsia="zh-CN"/>
        </w:rPr>
        <w:t>5</w:t>
      </w:r>
      <w:r>
        <w:rPr>
          <w:rFonts w:hint="eastAsia" w:ascii="仿宋_GB2312" w:hAnsi="仿宋" w:eastAsia="仿宋_GB2312"/>
          <w:sz w:val="32"/>
          <w:szCs w:val="32"/>
          <w:highlight w:val="none"/>
        </w:rPr>
        <w:t>.履行合同所必需的经营许可证、有关资质证明、供货能力和技术能力等，如为代理商，必须有原厂商出具的授权书</w:t>
      </w:r>
      <w:r>
        <w:rPr>
          <w:rFonts w:hint="default" w:ascii="仿宋_GB2312" w:hAnsi="仿宋" w:eastAsia="仿宋_GB2312"/>
          <w:sz w:val="32"/>
          <w:szCs w:val="32"/>
          <w:highlight w:val="none"/>
          <w:lang w:val="en-US"/>
        </w:rPr>
        <w:t>；</w:t>
      </w:r>
    </w:p>
    <w:p w14:paraId="5381A441">
      <w:pPr>
        <w:pStyle w:val="10"/>
        <w:shd w:val="clear" w:color="auto" w:fill="FFFFFF"/>
        <w:autoSpaceDE w:val="0"/>
        <w:adjustRightInd w:val="0"/>
        <w:spacing w:before="0" w:beforeAutospacing="0" w:after="0" w:afterAutospacing="0"/>
        <w:ind w:firstLine="640" w:firstLineChars="200"/>
        <w:contextualSpacing/>
        <w:jc w:val="both"/>
        <w:rPr>
          <w:rFonts w:hint="eastAsia" w:ascii="黑体" w:hAnsi="黑体" w:eastAsia="仿宋_GB2312"/>
          <w:sz w:val="32"/>
          <w:szCs w:val="32"/>
          <w:highlight w:val="none"/>
          <w:lang w:val="en-US" w:eastAsia="zh-CN"/>
        </w:rPr>
      </w:pPr>
      <w:r>
        <w:rPr>
          <w:rFonts w:hint="default" w:ascii="仿宋_GB2312" w:hAnsi="仿宋" w:eastAsia="仿宋_GB2312"/>
          <w:sz w:val="32"/>
          <w:szCs w:val="32"/>
          <w:highlight w:val="none"/>
          <w:lang w:val="en-US"/>
        </w:rPr>
        <w:t xml:space="preserve">6.法律、行政法规规定的其他条件。 </w:t>
      </w:r>
    </w:p>
    <w:p w14:paraId="0F54F12F">
      <w:pPr>
        <w:pStyle w:val="10"/>
        <w:numPr>
          <w:ilvl w:val="0"/>
          <w:numId w:val="1"/>
        </w:numPr>
        <w:shd w:val="clear" w:color="auto" w:fill="FFFFFF"/>
        <w:autoSpaceDE w:val="0"/>
        <w:adjustRightInd w:val="0"/>
        <w:snapToGrid w:val="0"/>
        <w:ind w:firstLine="640" w:firstLineChars="200"/>
        <w:jc w:val="both"/>
        <w:rPr>
          <w:rFonts w:hint="eastAsia" w:ascii="黑体" w:hAnsi="黑体" w:eastAsia="黑体"/>
          <w:sz w:val="32"/>
          <w:szCs w:val="32"/>
        </w:rPr>
      </w:pPr>
      <w:r>
        <w:rPr>
          <w:rFonts w:hint="eastAsia" w:ascii="黑体" w:hAnsi="黑体" w:eastAsia="黑体"/>
          <w:sz w:val="32"/>
          <w:szCs w:val="32"/>
        </w:rPr>
        <w:t>采购需求</w:t>
      </w:r>
    </w:p>
    <w:p w14:paraId="7162EDE5">
      <w:pPr>
        <w:numPr>
          <w:ilvl w:val="0"/>
          <w:numId w:val="0"/>
        </w:numPr>
        <w:rPr>
          <w:rFonts w:hint="default" w:ascii="仿宋_GB2312" w:hAnsi="仿宋_GB2312" w:eastAsia="仿宋_GB2312" w:cs="仿宋_GB2312"/>
          <w:color w:val="000000"/>
          <w:sz w:val="32"/>
          <w:szCs w:val="32"/>
          <w:lang w:eastAsia="zh-CN"/>
        </w:rPr>
      </w:pPr>
      <w:r>
        <w:rPr>
          <w:rFonts w:hint="default" w:ascii="仿宋_GB2312" w:hAnsi="仿宋_GB2312" w:eastAsia="仿宋_GB2312" w:cs="仿宋_GB2312"/>
          <w:color w:val="000000"/>
          <w:sz w:val="32"/>
          <w:szCs w:val="32"/>
          <w:lang w:eastAsia="zh-CN"/>
        </w:rPr>
        <w:t xml:space="preserve">   （一）采购内容:</w:t>
      </w:r>
    </w:p>
    <w:tbl>
      <w:tblPr>
        <w:tblStyle w:val="14"/>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7412"/>
        <w:gridCol w:w="1108"/>
      </w:tblGrid>
      <w:tr w14:paraId="26629F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jc w:val="center"/>
        </w:trPr>
        <w:tc>
          <w:tcPr>
            <w:tcW w:w="4349" w:type="pct"/>
            <w:tcBorders>
              <w:top w:val="single" w:color="auto" w:sz="4" w:space="0"/>
              <w:left w:val="single" w:color="auto" w:sz="4" w:space="0"/>
              <w:bottom w:val="single" w:color="auto" w:sz="4" w:space="0"/>
              <w:right w:val="single" w:color="auto" w:sz="4" w:space="0"/>
            </w:tcBorders>
            <w:shd w:val="clear" w:color="auto" w:fill="auto"/>
            <w:vAlign w:val="center"/>
          </w:tcPr>
          <w:p w14:paraId="06215AB7">
            <w:pPr>
              <w:keepNext w:val="0"/>
              <w:keepLines w:val="0"/>
              <w:widowControl w:val="0"/>
              <w:suppressLineNumbers w:val="0"/>
              <w:spacing w:before="0" w:beforeAutospacing="0" w:after="0" w:afterAutospacing="0"/>
              <w:ind w:left="0" w:right="0"/>
              <w:contextualSpacing w:val="0"/>
              <w:jc w:val="center"/>
              <w:outlineLvl w:val="1"/>
              <w:rPr>
                <w:rFonts w:hint="default" w:ascii="仿宋" w:hAnsi="仿宋" w:eastAsia="仿宋" w:cs="仿宋"/>
                <w:b/>
                <w:bCs/>
                <w:kern w:val="0"/>
                <w:sz w:val="28"/>
                <w:szCs w:val="28"/>
              </w:rPr>
            </w:pPr>
            <w:bookmarkStart w:id="0" w:name="_Toc13346"/>
            <w:r>
              <w:rPr>
                <w:rFonts w:hint="default" w:ascii="仿宋" w:hAnsi="仿宋" w:eastAsia="仿宋" w:cs="仿宋"/>
                <w:b/>
                <w:bCs/>
                <w:kern w:val="0"/>
                <w:sz w:val="28"/>
                <w:szCs w:val="28"/>
                <w:lang w:val="en-US" w:eastAsia="zh-CN" w:bidi="ar"/>
              </w:rPr>
              <w:t>项目内容</w:t>
            </w:r>
            <w:bookmarkEnd w:id="0"/>
          </w:p>
        </w:tc>
        <w:tc>
          <w:tcPr>
            <w:tcW w:w="650" w:type="pct"/>
            <w:tcBorders>
              <w:top w:val="single" w:color="auto" w:sz="4" w:space="0"/>
              <w:left w:val="single" w:color="auto" w:sz="4" w:space="0"/>
              <w:bottom w:val="single" w:color="auto" w:sz="4" w:space="0"/>
              <w:right w:val="single" w:color="auto" w:sz="4" w:space="0"/>
            </w:tcBorders>
            <w:shd w:val="clear" w:color="auto" w:fill="auto"/>
            <w:vAlign w:val="center"/>
          </w:tcPr>
          <w:p w14:paraId="0D5BB75E">
            <w:pPr>
              <w:keepNext w:val="0"/>
              <w:keepLines w:val="0"/>
              <w:widowControl w:val="0"/>
              <w:suppressLineNumbers w:val="0"/>
              <w:spacing w:before="0" w:beforeAutospacing="0" w:after="0" w:afterAutospacing="0"/>
              <w:ind w:left="0" w:right="0"/>
              <w:contextualSpacing w:val="0"/>
              <w:jc w:val="center"/>
              <w:outlineLvl w:val="1"/>
              <w:rPr>
                <w:rFonts w:hint="default" w:ascii="仿宋" w:hAnsi="仿宋" w:eastAsia="仿宋" w:cs="仿宋"/>
                <w:b/>
                <w:bCs/>
                <w:kern w:val="0"/>
                <w:sz w:val="28"/>
                <w:szCs w:val="28"/>
              </w:rPr>
            </w:pPr>
            <w:r>
              <w:rPr>
                <w:rFonts w:hint="default" w:ascii="仿宋" w:hAnsi="仿宋" w:eastAsia="仿宋" w:cs="仿宋"/>
                <w:b/>
                <w:bCs/>
                <w:kern w:val="0"/>
                <w:sz w:val="28"/>
                <w:szCs w:val="28"/>
                <w:lang w:val="en-US" w:eastAsia="zh-CN" w:bidi="ar"/>
              </w:rPr>
              <w:t>数量</w:t>
            </w:r>
          </w:p>
        </w:tc>
      </w:tr>
      <w:tr w14:paraId="3391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555" w:hRule="atLeast"/>
          <w:jc w:val="center"/>
        </w:trPr>
        <w:tc>
          <w:tcPr>
            <w:tcW w:w="4349" w:type="pct"/>
            <w:tcBorders>
              <w:top w:val="single" w:color="auto" w:sz="4" w:space="0"/>
              <w:left w:val="single" w:color="auto" w:sz="4" w:space="0"/>
              <w:bottom w:val="single" w:color="auto" w:sz="4" w:space="0"/>
              <w:right w:val="single" w:color="auto" w:sz="4" w:space="0"/>
            </w:tcBorders>
            <w:shd w:val="clear" w:color="auto" w:fill="auto"/>
            <w:vAlign w:val="center"/>
          </w:tcPr>
          <w:p w14:paraId="64321C81">
            <w:pPr>
              <w:keepNext w:val="0"/>
              <w:keepLines w:val="0"/>
              <w:widowControl w:val="0"/>
              <w:suppressLineNumbers w:val="0"/>
              <w:spacing w:before="0" w:beforeAutospacing="0" w:after="0" w:afterAutospacing="0"/>
              <w:ind w:left="0" w:right="0"/>
              <w:contextualSpacing w:val="0"/>
              <w:jc w:val="center"/>
              <w:outlineLvl w:val="1"/>
              <w:rPr>
                <w:rFonts w:hint="default" w:ascii="仿宋" w:hAnsi="仿宋" w:eastAsia="仿宋" w:cs="仿宋"/>
                <w:kern w:val="0"/>
                <w:sz w:val="28"/>
                <w:szCs w:val="28"/>
              </w:rPr>
            </w:pPr>
            <w:r>
              <w:rPr>
                <w:rFonts w:hint="default" w:ascii="仿宋" w:hAnsi="仿宋" w:eastAsia="仿宋" w:cs="仿宋"/>
                <w:kern w:val="0"/>
                <w:sz w:val="28"/>
                <w:szCs w:val="28"/>
                <w:lang w:val="en-US" w:eastAsia="zh-CN" w:bidi="ar"/>
              </w:rPr>
              <w:t>浙商银行舟山分行押运服务采购</w:t>
            </w:r>
          </w:p>
        </w:tc>
        <w:tc>
          <w:tcPr>
            <w:tcW w:w="650" w:type="pct"/>
            <w:tcBorders>
              <w:top w:val="single" w:color="auto" w:sz="4" w:space="0"/>
              <w:left w:val="single" w:color="auto" w:sz="4" w:space="0"/>
              <w:bottom w:val="single" w:color="auto" w:sz="4" w:space="0"/>
              <w:right w:val="single" w:color="auto" w:sz="4" w:space="0"/>
            </w:tcBorders>
            <w:shd w:val="clear" w:color="auto" w:fill="auto"/>
            <w:vAlign w:val="center"/>
          </w:tcPr>
          <w:p w14:paraId="0D1FB6F6">
            <w:pPr>
              <w:pStyle w:val="12"/>
              <w:widowControl/>
              <w:autoSpaceDE w:val="0"/>
              <w:autoSpaceDN/>
              <w:spacing w:before="0" w:beforeAutospacing="1" w:after="0" w:afterAutospacing="0" w:line="360" w:lineRule="auto"/>
              <w:ind w:left="0" w:right="0" w:firstLine="0" w:firstLineChars="0"/>
              <w:jc w:val="center"/>
              <w:rPr>
                <w:rFonts w:hint="default" w:ascii="仿宋" w:hAnsi="仿宋" w:eastAsia="仿宋" w:cs="仿宋"/>
                <w:kern w:val="0"/>
                <w:sz w:val="28"/>
                <w:szCs w:val="28"/>
              </w:rPr>
            </w:pPr>
            <w:r>
              <w:rPr>
                <w:rFonts w:hint="default" w:ascii="仿宋" w:hAnsi="仿宋" w:eastAsia="仿宋" w:cs="仿宋"/>
                <w:kern w:val="0"/>
                <w:sz w:val="28"/>
                <w:szCs w:val="28"/>
              </w:rPr>
              <w:t>1</w:t>
            </w:r>
          </w:p>
        </w:tc>
      </w:tr>
    </w:tbl>
    <w:p w14:paraId="79C227B6">
      <w:pPr>
        <w:keepNext w:val="0"/>
        <w:keepLines w:val="0"/>
        <w:widowControl w:val="0"/>
        <w:suppressLineNumbers w:val="0"/>
        <w:spacing w:before="0" w:beforeAutospacing="0" w:after="0" w:afterAutospacing="0" w:line="560" w:lineRule="exact"/>
        <w:ind w:left="0" w:right="0" w:firstLine="560" w:firstLineChars="200"/>
        <w:jc w:val="both"/>
        <w:rPr>
          <w:rFonts w:hint="default" w:ascii="仿宋" w:hAnsi="仿宋" w:eastAsia="仿宋" w:cs="仿宋"/>
          <w:kern w:val="2"/>
          <w:sz w:val="28"/>
          <w:szCs w:val="28"/>
        </w:rPr>
      </w:pPr>
      <w:r>
        <w:rPr>
          <w:rFonts w:hint="default" w:ascii="仿宋" w:hAnsi="仿宋" w:eastAsia="仿宋" w:cs="仿宋"/>
          <w:kern w:val="2"/>
          <w:sz w:val="28"/>
          <w:szCs w:val="28"/>
          <w:lang w:val="en-US" w:eastAsia="zh-CN" w:bidi="ar"/>
        </w:rPr>
        <w:t>舟山分行及辖内支行共4个网点，具体名称及地址如下：</w:t>
      </w:r>
    </w:p>
    <w:tbl>
      <w:tblPr>
        <w:tblStyle w:val="1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856"/>
        <w:gridCol w:w="1147"/>
        <w:gridCol w:w="1878"/>
        <w:gridCol w:w="4638"/>
      </w:tblGrid>
      <w:tr w14:paraId="08AE9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2" w:type="pct"/>
            <w:tcBorders>
              <w:top w:val="single" w:color="auto" w:sz="4" w:space="0"/>
              <w:left w:val="single" w:color="auto" w:sz="4" w:space="0"/>
              <w:bottom w:val="single" w:color="auto" w:sz="4" w:space="0"/>
              <w:right w:val="single" w:color="auto" w:sz="4" w:space="0"/>
            </w:tcBorders>
            <w:shd w:val="clear" w:color="auto" w:fill="auto"/>
            <w:vAlign w:val="center"/>
          </w:tcPr>
          <w:p w14:paraId="51ADA34A">
            <w:pPr>
              <w:pStyle w:val="6"/>
              <w:widowControl/>
              <w:ind w:left="0" w:firstLine="0"/>
              <w:jc w:val="center"/>
              <w:rPr>
                <w:rFonts w:hint="default" w:ascii="仿宋" w:hAnsi="仿宋" w:eastAsia="仿宋" w:cs="仿宋"/>
                <w:b/>
                <w:bCs/>
                <w:spacing w:val="0"/>
                <w:kern w:val="2"/>
                <w:sz w:val="28"/>
                <w:szCs w:val="28"/>
              </w:rPr>
            </w:pPr>
            <w:r>
              <w:rPr>
                <w:rFonts w:hint="default" w:ascii="仿宋" w:hAnsi="仿宋" w:eastAsia="仿宋" w:cs="仿宋"/>
                <w:b/>
                <w:bCs/>
                <w:spacing w:val="0"/>
                <w:kern w:val="2"/>
                <w:sz w:val="28"/>
                <w:szCs w:val="28"/>
              </w:rPr>
              <w:t>序号</w:t>
            </w:r>
          </w:p>
        </w:tc>
        <w:tc>
          <w:tcPr>
            <w:tcW w:w="673" w:type="pct"/>
            <w:tcBorders>
              <w:top w:val="single" w:color="auto" w:sz="4" w:space="0"/>
              <w:left w:val="single" w:color="auto" w:sz="4" w:space="0"/>
              <w:bottom w:val="single" w:color="auto" w:sz="4" w:space="0"/>
              <w:right w:val="single" w:color="auto" w:sz="4" w:space="0"/>
            </w:tcBorders>
            <w:shd w:val="clear" w:color="auto" w:fill="auto"/>
            <w:vAlign w:val="center"/>
          </w:tcPr>
          <w:p w14:paraId="5BDC754A">
            <w:pPr>
              <w:pStyle w:val="6"/>
              <w:widowControl/>
              <w:ind w:left="0" w:firstLine="0"/>
              <w:jc w:val="center"/>
              <w:rPr>
                <w:rFonts w:hint="default" w:ascii="仿宋" w:hAnsi="仿宋" w:eastAsia="仿宋" w:cs="仿宋"/>
                <w:b/>
                <w:bCs/>
                <w:spacing w:val="0"/>
                <w:kern w:val="2"/>
                <w:sz w:val="28"/>
                <w:szCs w:val="28"/>
              </w:rPr>
            </w:pPr>
            <w:r>
              <w:rPr>
                <w:rFonts w:hint="default" w:ascii="仿宋" w:hAnsi="仿宋" w:eastAsia="仿宋" w:cs="仿宋"/>
                <w:b/>
                <w:bCs/>
                <w:spacing w:val="0"/>
                <w:kern w:val="2"/>
                <w:sz w:val="28"/>
                <w:szCs w:val="28"/>
              </w:rPr>
              <w:t>地区</w:t>
            </w:r>
          </w:p>
        </w:tc>
        <w:tc>
          <w:tcPr>
            <w:tcW w:w="1102" w:type="pct"/>
            <w:tcBorders>
              <w:top w:val="single" w:color="auto" w:sz="4" w:space="0"/>
              <w:left w:val="single" w:color="auto" w:sz="4" w:space="0"/>
              <w:bottom w:val="single" w:color="auto" w:sz="4" w:space="0"/>
              <w:right w:val="single" w:color="auto" w:sz="4" w:space="0"/>
            </w:tcBorders>
            <w:shd w:val="clear" w:color="auto" w:fill="auto"/>
            <w:vAlign w:val="center"/>
          </w:tcPr>
          <w:p w14:paraId="0AE93931">
            <w:pPr>
              <w:pStyle w:val="6"/>
              <w:widowControl/>
              <w:ind w:left="0" w:firstLine="0"/>
              <w:jc w:val="center"/>
              <w:rPr>
                <w:rFonts w:hint="default" w:ascii="仿宋" w:hAnsi="仿宋" w:eastAsia="仿宋" w:cs="仿宋"/>
                <w:b/>
                <w:bCs/>
                <w:spacing w:val="0"/>
                <w:kern w:val="2"/>
                <w:sz w:val="28"/>
                <w:szCs w:val="28"/>
              </w:rPr>
            </w:pPr>
            <w:r>
              <w:rPr>
                <w:rFonts w:hint="default" w:ascii="仿宋" w:hAnsi="仿宋" w:eastAsia="仿宋" w:cs="仿宋"/>
                <w:b/>
                <w:bCs/>
                <w:spacing w:val="0"/>
                <w:kern w:val="2"/>
                <w:sz w:val="28"/>
                <w:szCs w:val="28"/>
              </w:rPr>
              <w:t>网点</w:t>
            </w:r>
          </w:p>
        </w:tc>
        <w:tc>
          <w:tcPr>
            <w:tcW w:w="2721" w:type="pct"/>
            <w:tcBorders>
              <w:top w:val="single" w:color="auto" w:sz="4" w:space="0"/>
              <w:left w:val="single" w:color="auto" w:sz="4" w:space="0"/>
              <w:bottom w:val="single" w:color="auto" w:sz="4" w:space="0"/>
              <w:right w:val="single" w:color="auto" w:sz="4" w:space="0"/>
            </w:tcBorders>
            <w:shd w:val="clear" w:color="auto" w:fill="auto"/>
            <w:vAlign w:val="center"/>
          </w:tcPr>
          <w:p w14:paraId="4DB9752E">
            <w:pPr>
              <w:pStyle w:val="6"/>
              <w:widowControl/>
              <w:ind w:left="0" w:firstLine="0"/>
              <w:jc w:val="center"/>
              <w:rPr>
                <w:rFonts w:hint="default" w:ascii="仿宋" w:hAnsi="仿宋" w:eastAsia="仿宋" w:cs="仿宋"/>
                <w:b/>
                <w:bCs/>
                <w:spacing w:val="0"/>
                <w:kern w:val="2"/>
                <w:sz w:val="28"/>
                <w:szCs w:val="28"/>
              </w:rPr>
            </w:pPr>
            <w:r>
              <w:rPr>
                <w:rFonts w:hint="default" w:ascii="仿宋" w:hAnsi="仿宋" w:eastAsia="仿宋" w:cs="仿宋"/>
                <w:b/>
                <w:bCs/>
                <w:spacing w:val="0"/>
                <w:kern w:val="2"/>
                <w:sz w:val="28"/>
                <w:szCs w:val="28"/>
              </w:rPr>
              <w:t>网点地址</w:t>
            </w:r>
          </w:p>
        </w:tc>
      </w:tr>
      <w:tr w14:paraId="29047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502" w:type="pct"/>
            <w:tcBorders>
              <w:top w:val="single" w:color="auto" w:sz="4" w:space="0"/>
              <w:left w:val="single" w:color="auto" w:sz="4" w:space="0"/>
              <w:bottom w:val="single" w:color="auto" w:sz="4" w:space="0"/>
              <w:right w:val="single" w:color="auto" w:sz="4" w:space="0"/>
            </w:tcBorders>
            <w:shd w:val="clear" w:color="auto" w:fill="auto"/>
            <w:vAlign w:val="center"/>
          </w:tcPr>
          <w:p w14:paraId="2A24CEEF">
            <w:pPr>
              <w:pStyle w:val="6"/>
              <w:widowControl/>
              <w:jc w:val="both"/>
              <w:rPr>
                <w:rFonts w:hint="default" w:ascii="仿宋" w:hAnsi="仿宋" w:eastAsia="仿宋" w:cs="仿宋"/>
                <w:spacing w:val="0"/>
                <w:kern w:val="2"/>
                <w:sz w:val="28"/>
                <w:szCs w:val="28"/>
              </w:rPr>
            </w:pPr>
            <w:r>
              <w:rPr>
                <w:rFonts w:hint="default" w:ascii="仿宋" w:hAnsi="仿宋" w:eastAsia="仿宋" w:cs="仿宋"/>
                <w:spacing w:val="0"/>
                <w:kern w:val="2"/>
                <w:sz w:val="28"/>
                <w:szCs w:val="28"/>
                <w:lang w:val="en-US"/>
              </w:rPr>
              <w:t>1</w:t>
            </w:r>
          </w:p>
        </w:tc>
        <w:tc>
          <w:tcPr>
            <w:tcW w:w="673" w:type="pct"/>
            <w:tcBorders>
              <w:top w:val="single" w:color="auto" w:sz="4" w:space="0"/>
              <w:left w:val="single" w:color="auto" w:sz="4" w:space="0"/>
              <w:bottom w:val="single" w:color="auto" w:sz="4" w:space="0"/>
              <w:right w:val="single" w:color="auto" w:sz="4" w:space="0"/>
            </w:tcBorders>
            <w:shd w:val="clear" w:color="auto" w:fill="auto"/>
            <w:vAlign w:val="center"/>
          </w:tcPr>
          <w:p w14:paraId="7D401F25">
            <w:pPr>
              <w:pStyle w:val="6"/>
              <w:widowControl/>
              <w:ind w:left="0" w:firstLine="0"/>
              <w:jc w:val="both"/>
              <w:rPr>
                <w:rFonts w:hint="default" w:ascii="仿宋" w:hAnsi="仿宋" w:eastAsia="仿宋" w:cs="仿宋"/>
                <w:spacing w:val="0"/>
                <w:kern w:val="2"/>
                <w:sz w:val="28"/>
                <w:szCs w:val="28"/>
              </w:rPr>
            </w:pPr>
            <w:r>
              <w:rPr>
                <w:rFonts w:hint="default" w:ascii="仿宋" w:hAnsi="仿宋" w:eastAsia="仿宋" w:cs="仿宋"/>
                <w:spacing w:val="0"/>
                <w:kern w:val="2"/>
                <w:sz w:val="28"/>
                <w:szCs w:val="28"/>
              </w:rPr>
              <w:t>定海区</w:t>
            </w:r>
          </w:p>
        </w:tc>
        <w:tc>
          <w:tcPr>
            <w:tcW w:w="1102" w:type="pct"/>
            <w:tcBorders>
              <w:top w:val="single" w:color="auto" w:sz="4" w:space="0"/>
              <w:left w:val="single" w:color="auto" w:sz="4" w:space="0"/>
              <w:bottom w:val="single" w:color="auto" w:sz="4" w:space="0"/>
              <w:right w:val="single" w:color="auto" w:sz="4" w:space="0"/>
            </w:tcBorders>
            <w:shd w:val="clear" w:color="auto" w:fill="auto"/>
            <w:vAlign w:val="center"/>
          </w:tcPr>
          <w:p w14:paraId="4076A593">
            <w:pPr>
              <w:pStyle w:val="6"/>
              <w:widowControl/>
              <w:ind w:left="0" w:firstLine="0"/>
              <w:jc w:val="both"/>
              <w:rPr>
                <w:rFonts w:hint="default" w:ascii="仿宋" w:hAnsi="仿宋" w:eastAsia="仿宋" w:cs="仿宋"/>
                <w:spacing w:val="0"/>
                <w:kern w:val="2"/>
                <w:sz w:val="28"/>
                <w:szCs w:val="28"/>
              </w:rPr>
            </w:pPr>
            <w:r>
              <w:rPr>
                <w:rFonts w:hint="default" w:ascii="仿宋" w:hAnsi="仿宋" w:eastAsia="仿宋" w:cs="仿宋"/>
                <w:spacing w:val="0"/>
                <w:kern w:val="2"/>
                <w:sz w:val="28"/>
                <w:szCs w:val="28"/>
              </w:rPr>
              <w:t>分行营业部</w:t>
            </w:r>
          </w:p>
        </w:tc>
        <w:tc>
          <w:tcPr>
            <w:tcW w:w="2721" w:type="pct"/>
            <w:tcBorders>
              <w:top w:val="single" w:color="auto" w:sz="4" w:space="0"/>
              <w:left w:val="single" w:color="auto" w:sz="4" w:space="0"/>
              <w:bottom w:val="single" w:color="auto" w:sz="4" w:space="0"/>
              <w:right w:val="single" w:color="auto" w:sz="4" w:space="0"/>
            </w:tcBorders>
            <w:shd w:val="clear" w:color="auto" w:fill="auto"/>
            <w:vAlign w:val="center"/>
          </w:tcPr>
          <w:p w14:paraId="030BD839">
            <w:pPr>
              <w:keepNext w:val="0"/>
              <w:keepLines w:val="0"/>
              <w:widowControl/>
              <w:suppressLineNumbers w:val="0"/>
              <w:spacing w:before="0" w:beforeAutospacing="0" w:after="0" w:afterAutospacing="0"/>
              <w:ind w:left="0" w:right="0"/>
              <w:jc w:val="left"/>
              <w:rPr>
                <w:rFonts w:hint="default" w:ascii="仿宋_GB2312" w:eastAsia="仿宋_GB2312" w:cs="仿宋_GB2312"/>
                <w:kern w:val="2"/>
                <w:sz w:val="28"/>
                <w:szCs w:val="28"/>
              </w:rPr>
            </w:pPr>
            <w:r>
              <w:rPr>
                <w:rFonts w:hint="default" w:ascii="仿宋_GB2312" w:hAnsi="Times New Roman" w:eastAsia="仿宋_GB2312" w:cs="仿宋_GB2312"/>
                <w:kern w:val="2"/>
                <w:sz w:val="28"/>
                <w:szCs w:val="28"/>
                <w:lang w:val="en-US" w:eastAsia="zh-CN" w:bidi="ar"/>
              </w:rPr>
              <w:t>舟山市定海区千岛街道绿岛路88号</w:t>
            </w:r>
          </w:p>
        </w:tc>
      </w:tr>
      <w:tr w14:paraId="415EE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502" w:type="pct"/>
            <w:tcBorders>
              <w:top w:val="single" w:color="auto" w:sz="4" w:space="0"/>
              <w:left w:val="single" w:color="auto" w:sz="4" w:space="0"/>
              <w:bottom w:val="single" w:color="auto" w:sz="4" w:space="0"/>
              <w:right w:val="single" w:color="auto" w:sz="4" w:space="0"/>
            </w:tcBorders>
            <w:shd w:val="clear" w:color="auto" w:fill="auto"/>
            <w:vAlign w:val="center"/>
          </w:tcPr>
          <w:p w14:paraId="653EB144">
            <w:pPr>
              <w:pStyle w:val="6"/>
              <w:widowControl/>
              <w:jc w:val="both"/>
              <w:rPr>
                <w:rFonts w:hint="default" w:ascii="仿宋" w:hAnsi="仿宋" w:eastAsia="仿宋" w:cs="仿宋"/>
                <w:spacing w:val="0"/>
                <w:kern w:val="2"/>
                <w:sz w:val="28"/>
                <w:szCs w:val="28"/>
              </w:rPr>
            </w:pPr>
            <w:r>
              <w:rPr>
                <w:rFonts w:hint="default" w:ascii="仿宋" w:hAnsi="仿宋" w:eastAsia="仿宋" w:cs="仿宋"/>
                <w:spacing w:val="0"/>
                <w:kern w:val="2"/>
                <w:sz w:val="28"/>
                <w:szCs w:val="28"/>
                <w:lang w:val="en-US"/>
              </w:rPr>
              <w:t>2</w:t>
            </w:r>
          </w:p>
        </w:tc>
        <w:tc>
          <w:tcPr>
            <w:tcW w:w="673" w:type="pct"/>
            <w:tcBorders>
              <w:top w:val="single" w:color="auto" w:sz="4" w:space="0"/>
              <w:left w:val="single" w:color="auto" w:sz="4" w:space="0"/>
              <w:bottom w:val="single" w:color="auto" w:sz="4" w:space="0"/>
              <w:right w:val="single" w:color="auto" w:sz="4" w:space="0"/>
            </w:tcBorders>
            <w:shd w:val="clear" w:color="auto" w:fill="auto"/>
            <w:vAlign w:val="center"/>
          </w:tcPr>
          <w:p w14:paraId="10787836">
            <w:pPr>
              <w:pStyle w:val="6"/>
              <w:widowControl/>
              <w:ind w:left="0" w:firstLine="0"/>
              <w:jc w:val="both"/>
              <w:rPr>
                <w:rFonts w:hint="default" w:ascii="仿宋" w:hAnsi="仿宋" w:eastAsia="仿宋" w:cs="仿宋"/>
                <w:spacing w:val="0"/>
                <w:kern w:val="2"/>
                <w:sz w:val="28"/>
                <w:szCs w:val="28"/>
              </w:rPr>
            </w:pPr>
            <w:r>
              <w:rPr>
                <w:rFonts w:hint="default" w:ascii="仿宋" w:hAnsi="仿宋" w:eastAsia="仿宋" w:cs="仿宋"/>
                <w:spacing w:val="0"/>
                <w:kern w:val="2"/>
                <w:sz w:val="28"/>
                <w:szCs w:val="28"/>
              </w:rPr>
              <w:t>定海区</w:t>
            </w:r>
          </w:p>
        </w:tc>
        <w:tc>
          <w:tcPr>
            <w:tcW w:w="1102" w:type="pct"/>
            <w:tcBorders>
              <w:top w:val="single" w:color="auto" w:sz="4" w:space="0"/>
              <w:left w:val="single" w:color="auto" w:sz="4" w:space="0"/>
              <w:bottom w:val="single" w:color="auto" w:sz="4" w:space="0"/>
              <w:right w:val="single" w:color="auto" w:sz="4" w:space="0"/>
            </w:tcBorders>
            <w:shd w:val="clear" w:color="auto" w:fill="auto"/>
            <w:vAlign w:val="center"/>
          </w:tcPr>
          <w:p w14:paraId="4A4B3C08">
            <w:pPr>
              <w:pStyle w:val="6"/>
              <w:widowControl/>
              <w:ind w:left="0" w:firstLine="0"/>
              <w:jc w:val="both"/>
              <w:rPr>
                <w:rFonts w:hint="default" w:ascii="仿宋" w:hAnsi="仿宋" w:eastAsia="仿宋" w:cs="仿宋"/>
                <w:spacing w:val="0"/>
                <w:kern w:val="2"/>
                <w:sz w:val="28"/>
                <w:szCs w:val="28"/>
              </w:rPr>
            </w:pPr>
            <w:r>
              <w:rPr>
                <w:rFonts w:hint="default" w:ascii="仿宋" w:hAnsi="仿宋" w:eastAsia="仿宋" w:cs="仿宋"/>
                <w:spacing w:val="0"/>
                <w:kern w:val="2"/>
                <w:sz w:val="28"/>
                <w:szCs w:val="28"/>
              </w:rPr>
              <w:t>定海支行</w:t>
            </w:r>
          </w:p>
        </w:tc>
        <w:tc>
          <w:tcPr>
            <w:tcW w:w="2721" w:type="pct"/>
            <w:tcBorders>
              <w:top w:val="single" w:color="auto" w:sz="4" w:space="0"/>
              <w:left w:val="single" w:color="auto" w:sz="4" w:space="0"/>
              <w:bottom w:val="single" w:color="auto" w:sz="4" w:space="0"/>
              <w:right w:val="single" w:color="auto" w:sz="4" w:space="0"/>
            </w:tcBorders>
            <w:shd w:val="clear" w:color="auto" w:fill="auto"/>
            <w:vAlign w:val="center"/>
          </w:tcPr>
          <w:p w14:paraId="0D892F63">
            <w:pPr>
              <w:keepNext w:val="0"/>
              <w:keepLines w:val="0"/>
              <w:widowControl/>
              <w:suppressLineNumbers w:val="0"/>
              <w:spacing w:before="0" w:beforeAutospacing="0" w:after="0" w:afterAutospacing="0"/>
              <w:ind w:left="0" w:right="0"/>
              <w:jc w:val="left"/>
              <w:rPr>
                <w:rFonts w:hint="default" w:ascii="仿宋_GB2312" w:eastAsia="仿宋_GB2312" w:cs="仿宋_GB2312"/>
                <w:kern w:val="2"/>
                <w:sz w:val="28"/>
                <w:szCs w:val="28"/>
              </w:rPr>
            </w:pPr>
            <w:r>
              <w:rPr>
                <w:rFonts w:hint="default" w:ascii="仿宋_GB2312" w:hAnsi="Times New Roman" w:eastAsia="仿宋_GB2312" w:cs="仿宋_GB2312"/>
                <w:kern w:val="2"/>
                <w:sz w:val="28"/>
                <w:szCs w:val="28"/>
                <w:lang w:val="en-US" w:eastAsia="zh-CN" w:bidi="ar"/>
              </w:rPr>
              <w:t>舟山市定海区东河北路71号</w:t>
            </w:r>
          </w:p>
        </w:tc>
      </w:tr>
      <w:tr w14:paraId="16D29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502" w:type="pct"/>
            <w:tcBorders>
              <w:top w:val="single" w:color="auto" w:sz="4" w:space="0"/>
              <w:left w:val="single" w:color="auto" w:sz="4" w:space="0"/>
              <w:bottom w:val="single" w:color="auto" w:sz="4" w:space="0"/>
              <w:right w:val="single" w:color="auto" w:sz="4" w:space="0"/>
            </w:tcBorders>
            <w:shd w:val="clear" w:color="auto" w:fill="auto"/>
            <w:vAlign w:val="center"/>
          </w:tcPr>
          <w:p w14:paraId="735B9024">
            <w:pPr>
              <w:pStyle w:val="6"/>
              <w:widowControl/>
              <w:jc w:val="both"/>
              <w:rPr>
                <w:rFonts w:hint="default" w:ascii="仿宋" w:hAnsi="仿宋" w:eastAsia="仿宋" w:cs="仿宋"/>
                <w:spacing w:val="0"/>
                <w:kern w:val="2"/>
                <w:sz w:val="28"/>
                <w:szCs w:val="28"/>
              </w:rPr>
            </w:pPr>
            <w:r>
              <w:rPr>
                <w:rFonts w:hint="default" w:ascii="仿宋" w:hAnsi="仿宋" w:eastAsia="仿宋" w:cs="仿宋"/>
                <w:spacing w:val="0"/>
                <w:kern w:val="2"/>
                <w:sz w:val="28"/>
                <w:szCs w:val="28"/>
                <w:lang w:val="en-US"/>
              </w:rPr>
              <w:t>3</w:t>
            </w:r>
          </w:p>
        </w:tc>
        <w:tc>
          <w:tcPr>
            <w:tcW w:w="673" w:type="pct"/>
            <w:tcBorders>
              <w:top w:val="single" w:color="auto" w:sz="4" w:space="0"/>
              <w:left w:val="single" w:color="auto" w:sz="4" w:space="0"/>
              <w:bottom w:val="single" w:color="auto" w:sz="4" w:space="0"/>
              <w:right w:val="single" w:color="auto" w:sz="4" w:space="0"/>
            </w:tcBorders>
            <w:shd w:val="clear" w:color="auto" w:fill="auto"/>
            <w:vAlign w:val="center"/>
          </w:tcPr>
          <w:p w14:paraId="59C4ABD3">
            <w:pPr>
              <w:pStyle w:val="6"/>
              <w:widowControl/>
              <w:ind w:left="0" w:firstLine="0"/>
              <w:jc w:val="both"/>
              <w:rPr>
                <w:rFonts w:hint="default" w:ascii="仿宋" w:hAnsi="仿宋" w:eastAsia="仿宋" w:cs="仿宋"/>
                <w:spacing w:val="0"/>
                <w:kern w:val="2"/>
                <w:sz w:val="28"/>
                <w:szCs w:val="28"/>
              </w:rPr>
            </w:pPr>
            <w:r>
              <w:rPr>
                <w:rFonts w:hint="default" w:ascii="仿宋" w:hAnsi="仿宋" w:eastAsia="仿宋" w:cs="仿宋"/>
                <w:spacing w:val="0"/>
                <w:kern w:val="2"/>
                <w:sz w:val="28"/>
                <w:szCs w:val="28"/>
              </w:rPr>
              <w:t>普陀区</w:t>
            </w:r>
          </w:p>
        </w:tc>
        <w:tc>
          <w:tcPr>
            <w:tcW w:w="1102" w:type="pct"/>
            <w:tcBorders>
              <w:top w:val="single" w:color="auto" w:sz="4" w:space="0"/>
              <w:left w:val="single" w:color="auto" w:sz="4" w:space="0"/>
              <w:bottom w:val="single" w:color="auto" w:sz="4" w:space="0"/>
              <w:right w:val="single" w:color="auto" w:sz="4" w:space="0"/>
            </w:tcBorders>
            <w:shd w:val="clear" w:color="auto" w:fill="auto"/>
            <w:vAlign w:val="center"/>
          </w:tcPr>
          <w:p w14:paraId="31D30C54">
            <w:pPr>
              <w:pStyle w:val="6"/>
              <w:widowControl/>
              <w:ind w:left="0" w:firstLine="0"/>
              <w:jc w:val="both"/>
              <w:rPr>
                <w:rFonts w:hint="default" w:ascii="仿宋" w:hAnsi="仿宋" w:eastAsia="仿宋" w:cs="仿宋"/>
                <w:spacing w:val="0"/>
                <w:kern w:val="2"/>
                <w:sz w:val="28"/>
                <w:szCs w:val="28"/>
              </w:rPr>
            </w:pPr>
            <w:r>
              <w:rPr>
                <w:rFonts w:hint="default" w:ascii="仿宋" w:hAnsi="仿宋" w:eastAsia="仿宋" w:cs="仿宋"/>
                <w:spacing w:val="0"/>
                <w:kern w:val="2"/>
                <w:sz w:val="28"/>
                <w:szCs w:val="28"/>
              </w:rPr>
              <w:t>普陀支行</w:t>
            </w:r>
          </w:p>
        </w:tc>
        <w:tc>
          <w:tcPr>
            <w:tcW w:w="2721" w:type="pct"/>
            <w:tcBorders>
              <w:top w:val="single" w:color="auto" w:sz="4" w:space="0"/>
              <w:left w:val="single" w:color="auto" w:sz="4" w:space="0"/>
              <w:bottom w:val="single" w:color="auto" w:sz="4" w:space="0"/>
              <w:right w:val="single" w:color="auto" w:sz="4" w:space="0"/>
            </w:tcBorders>
            <w:shd w:val="clear" w:color="auto" w:fill="auto"/>
            <w:vAlign w:val="center"/>
          </w:tcPr>
          <w:p w14:paraId="7DF56F2C">
            <w:pPr>
              <w:keepNext w:val="0"/>
              <w:keepLines w:val="0"/>
              <w:widowControl/>
              <w:suppressLineNumbers w:val="0"/>
              <w:spacing w:before="0" w:beforeAutospacing="0" w:after="0" w:afterAutospacing="0"/>
              <w:ind w:left="0" w:right="0"/>
              <w:jc w:val="left"/>
              <w:rPr>
                <w:rFonts w:hint="default" w:ascii="仿宋_GB2312" w:eastAsia="仿宋_GB2312" w:cs="仿宋_GB2312"/>
                <w:kern w:val="2"/>
                <w:sz w:val="28"/>
                <w:szCs w:val="28"/>
              </w:rPr>
            </w:pPr>
            <w:r>
              <w:rPr>
                <w:rFonts w:hint="default" w:ascii="仿宋_GB2312" w:hAnsi="Times New Roman" w:eastAsia="仿宋_GB2312" w:cs="仿宋_GB2312"/>
                <w:kern w:val="2"/>
                <w:sz w:val="28"/>
                <w:szCs w:val="28"/>
                <w:lang w:val="en-US" w:eastAsia="zh-CN" w:bidi="ar"/>
              </w:rPr>
              <w:t>舟山市普陀区东港街道麒麟街211号东港财富中心A座</w:t>
            </w:r>
          </w:p>
        </w:tc>
      </w:tr>
      <w:tr w14:paraId="5B00C0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jc w:val="center"/>
        </w:trPr>
        <w:tc>
          <w:tcPr>
            <w:tcW w:w="502" w:type="pct"/>
            <w:tcBorders>
              <w:top w:val="single" w:color="auto" w:sz="4" w:space="0"/>
              <w:left w:val="single" w:color="auto" w:sz="4" w:space="0"/>
              <w:bottom w:val="single" w:color="auto" w:sz="4" w:space="0"/>
              <w:right w:val="single" w:color="auto" w:sz="4" w:space="0"/>
            </w:tcBorders>
            <w:shd w:val="clear" w:color="auto" w:fill="auto"/>
            <w:vAlign w:val="center"/>
          </w:tcPr>
          <w:p w14:paraId="5413DC53">
            <w:pPr>
              <w:pStyle w:val="6"/>
              <w:widowControl/>
              <w:jc w:val="both"/>
              <w:rPr>
                <w:rFonts w:hint="default" w:ascii="仿宋" w:hAnsi="仿宋" w:eastAsia="仿宋" w:cs="仿宋"/>
                <w:spacing w:val="0"/>
                <w:kern w:val="2"/>
                <w:sz w:val="28"/>
                <w:szCs w:val="28"/>
              </w:rPr>
            </w:pPr>
            <w:r>
              <w:rPr>
                <w:rFonts w:hint="default" w:ascii="仿宋" w:hAnsi="仿宋" w:eastAsia="仿宋" w:cs="仿宋"/>
                <w:spacing w:val="0"/>
                <w:kern w:val="2"/>
                <w:sz w:val="28"/>
                <w:szCs w:val="28"/>
                <w:lang w:val="en-US"/>
              </w:rPr>
              <w:t>4</w:t>
            </w:r>
          </w:p>
        </w:tc>
        <w:tc>
          <w:tcPr>
            <w:tcW w:w="673" w:type="pct"/>
            <w:tcBorders>
              <w:top w:val="single" w:color="auto" w:sz="4" w:space="0"/>
              <w:left w:val="single" w:color="auto" w:sz="4" w:space="0"/>
              <w:bottom w:val="single" w:color="auto" w:sz="4" w:space="0"/>
              <w:right w:val="single" w:color="auto" w:sz="4" w:space="0"/>
            </w:tcBorders>
            <w:shd w:val="clear" w:color="auto" w:fill="auto"/>
            <w:vAlign w:val="center"/>
          </w:tcPr>
          <w:p w14:paraId="21BFC23F">
            <w:pPr>
              <w:pStyle w:val="6"/>
              <w:widowControl/>
              <w:ind w:left="0" w:firstLine="0"/>
              <w:jc w:val="both"/>
              <w:rPr>
                <w:rFonts w:hint="default" w:ascii="仿宋" w:hAnsi="仿宋" w:eastAsia="仿宋" w:cs="仿宋"/>
                <w:spacing w:val="0"/>
                <w:kern w:val="2"/>
                <w:sz w:val="28"/>
                <w:szCs w:val="28"/>
              </w:rPr>
            </w:pPr>
            <w:r>
              <w:rPr>
                <w:rFonts w:hint="default" w:ascii="仿宋" w:hAnsi="仿宋" w:eastAsia="仿宋" w:cs="仿宋"/>
                <w:spacing w:val="0"/>
                <w:kern w:val="2"/>
                <w:sz w:val="28"/>
                <w:szCs w:val="28"/>
              </w:rPr>
              <w:t>岱山县</w:t>
            </w:r>
          </w:p>
        </w:tc>
        <w:tc>
          <w:tcPr>
            <w:tcW w:w="1102" w:type="pct"/>
            <w:tcBorders>
              <w:top w:val="single" w:color="auto" w:sz="4" w:space="0"/>
              <w:left w:val="single" w:color="auto" w:sz="4" w:space="0"/>
              <w:bottom w:val="single" w:color="auto" w:sz="4" w:space="0"/>
              <w:right w:val="single" w:color="auto" w:sz="4" w:space="0"/>
            </w:tcBorders>
            <w:shd w:val="clear" w:color="auto" w:fill="auto"/>
            <w:vAlign w:val="center"/>
          </w:tcPr>
          <w:p w14:paraId="1B0F1630">
            <w:pPr>
              <w:pStyle w:val="6"/>
              <w:widowControl/>
              <w:ind w:left="0" w:firstLine="0"/>
              <w:jc w:val="both"/>
              <w:rPr>
                <w:rFonts w:hint="default" w:ascii="仿宋" w:hAnsi="仿宋" w:eastAsia="仿宋" w:cs="仿宋"/>
                <w:spacing w:val="0"/>
                <w:kern w:val="2"/>
                <w:sz w:val="28"/>
                <w:szCs w:val="28"/>
              </w:rPr>
            </w:pPr>
            <w:r>
              <w:rPr>
                <w:rFonts w:hint="default" w:ascii="仿宋" w:hAnsi="仿宋" w:eastAsia="仿宋" w:cs="仿宋"/>
                <w:spacing w:val="0"/>
                <w:kern w:val="2"/>
                <w:sz w:val="28"/>
                <w:szCs w:val="28"/>
              </w:rPr>
              <w:t>岱山支行</w:t>
            </w:r>
          </w:p>
        </w:tc>
        <w:tc>
          <w:tcPr>
            <w:tcW w:w="2721" w:type="pct"/>
            <w:tcBorders>
              <w:top w:val="single" w:color="auto" w:sz="4" w:space="0"/>
              <w:left w:val="single" w:color="auto" w:sz="4" w:space="0"/>
              <w:bottom w:val="single" w:color="auto" w:sz="4" w:space="0"/>
              <w:right w:val="single" w:color="auto" w:sz="4" w:space="0"/>
            </w:tcBorders>
            <w:shd w:val="clear" w:color="auto" w:fill="auto"/>
            <w:vAlign w:val="center"/>
          </w:tcPr>
          <w:p w14:paraId="3A834A32">
            <w:pPr>
              <w:keepNext w:val="0"/>
              <w:keepLines w:val="0"/>
              <w:widowControl/>
              <w:suppressLineNumbers w:val="0"/>
              <w:spacing w:before="0" w:beforeAutospacing="0" w:after="0" w:afterAutospacing="0"/>
              <w:ind w:left="0" w:right="0"/>
              <w:jc w:val="left"/>
              <w:rPr>
                <w:rFonts w:hint="default" w:ascii="仿宋_GB2312" w:eastAsia="仿宋_GB2312" w:cs="仿宋_GB2312"/>
                <w:kern w:val="2"/>
                <w:sz w:val="28"/>
                <w:szCs w:val="28"/>
              </w:rPr>
            </w:pPr>
            <w:r>
              <w:rPr>
                <w:rFonts w:hint="default" w:ascii="仿宋_GB2312" w:hAnsi="Times New Roman" w:eastAsia="仿宋_GB2312" w:cs="仿宋_GB2312"/>
                <w:kern w:val="2"/>
                <w:sz w:val="28"/>
                <w:szCs w:val="28"/>
                <w:lang w:val="en-US" w:eastAsia="zh-CN" w:bidi="ar"/>
              </w:rPr>
              <w:t>舟山市岱山县高亭镇长河路257号</w:t>
            </w:r>
          </w:p>
        </w:tc>
      </w:tr>
    </w:tbl>
    <w:p w14:paraId="13C1CCA9">
      <w:pPr>
        <w:numPr>
          <w:ilvl w:val="0"/>
          <w:numId w:val="0"/>
        </w:numPr>
        <w:rPr>
          <w:rFonts w:hint="eastAsia" w:ascii="仿宋_GB2312" w:hAnsi="仿宋_GB2312" w:eastAsia="仿宋_GB2312" w:cs="仿宋_GB2312"/>
          <w:color w:val="000000"/>
          <w:sz w:val="32"/>
          <w:szCs w:val="32"/>
          <w:lang w:eastAsia="zh-CN"/>
        </w:rPr>
      </w:pPr>
      <w:r>
        <w:rPr>
          <w:rFonts w:hint="eastAsia" w:ascii="仿宋_GB2312" w:hAnsi="仿宋_GB2312" w:eastAsia="仿宋_GB2312" w:cs="仿宋_GB2312"/>
          <w:color w:val="000000"/>
          <w:sz w:val="32"/>
          <w:szCs w:val="32"/>
          <w:lang w:eastAsia="zh-CN"/>
        </w:rPr>
        <w:t xml:space="preserve">   （二）</w:t>
      </w:r>
      <w:r>
        <w:rPr>
          <w:rFonts w:hint="eastAsia" w:ascii="仿宋_GB2312" w:hAnsi="仿宋_GB2312" w:eastAsia="仿宋_GB2312" w:cs="仿宋_GB2312"/>
          <w:kern w:val="2"/>
          <w:sz w:val="32"/>
          <w:szCs w:val="32"/>
        </w:rPr>
        <w:t>技术商务要求</w:t>
      </w:r>
    </w:p>
    <w:p w14:paraId="6D68CDC9">
      <w:pPr>
        <w:numPr>
          <w:ilvl w:val="0"/>
          <w:numId w:val="0"/>
        </w:numPr>
        <w:rPr>
          <w:rFonts w:hint="eastAsia" w:ascii="仿宋_GB2312" w:hAnsi="仿宋_GB2312" w:eastAsia="仿宋_GB2312" w:cs="仿宋_GB2312"/>
          <w:color w:val="000000"/>
          <w:sz w:val="32"/>
          <w:szCs w:val="32"/>
        </w:rPr>
      </w:pPr>
      <w:r>
        <w:rPr>
          <w:rFonts w:hint="default" w:ascii="仿宋_GB2312" w:hAnsi="仿宋_GB2312" w:eastAsia="仿宋_GB2312" w:cs="仿宋_GB2312"/>
          <w:color w:val="000000"/>
          <w:sz w:val="32"/>
          <w:szCs w:val="32"/>
          <w:lang w:eastAsia="zh-CN"/>
        </w:rPr>
        <w:t xml:space="preserve">    1.</w:t>
      </w:r>
      <w:r>
        <w:rPr>
          <w:rFonts w:hint="eastAsia" w:ascii="仿宋_GB2312" w:hAnsi="仿宋_GB2312" w:eastAsia="仿宋_GB2312" w:cs="仿宋_GB2312"/>
          <w:color w:val="000000"/>
          <w:sz w:val="32"/>
          <w:szCs w:val="32"/>
          <w:lang w:eastAsia="zh-CN"/>
        </w:rPr>
        <w:t>业务服务内容：</w:t>
      </w:r>
    </w:p>
    <w:p w14:paraId="31F60B47">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w:t>
      </w:r>
      <w:r>
        <w:rPr>
          <w:rFonts w:hint="default" w:ascii="仿宋_GB2312" w:hAnsi="仿宋_GB2312" w:eastAsia="仿宋_GB2312" w:cs="仿宋_GB2312"/>
          <w:color w:val="000000"/>
          <w:sz w:val="32"/>
          <w:szCs w:val="32"/>
          <w:lang w:eastAsia="zh-CN"/>
        </w:rPr>
        <w:t>1</w:t>
      </w:r>
      <w:r>
        <w:rPr>
          <w:rFonts w:hint="eastAsia" w:ascii="仿宋_GB2312" w:hAnsi="仿宋_GB2312" w:eastAsia="仿宋_GB2312" w:cs="仿宋_GB2312"/>
          <w:color w:val="000000"/>
          <w:sz w:val="32"/>
          <w:szCs w:val="32"/>
          <w:lang w:eastAsia="zh-CN"/>
        </w:rPr>
        <w:t>）需为</w:t>
      </w:r>
      <w:r>
        <w:rPr>
          <w:rFonts w:hint="eastAsia" w:ascii="仿宋_GB2312" w:hAnsi="仿宋_GB2312" w:eastAsia="仿宋_GB2312" w:cs="仿宋_GB2312"/>
          <w:color w:val="000000"/>
          <w:sz w:val="32"/>
          <w:szCs w:val="32"/>
        </w:rPr>
        <w:t>银行网点</w:t>
      </w:r>
      <w:r>
        <w:rPr>
          <w:rFonts w:hint="eastAsia" w:ascii="仿宋_GB2312" w:hAnsi="仿宋_GB2312" w:eastAsia="仿宋_GB2312" w:cs="仿宋_GB2312"/>
          <w:color w:val="000000"/>
          <w:sz w:val="32"/>
          <w:szCs w:val="32"/>
          <w:lang w:eastAsia="zh-CN"/>
        </w:rPr>
        <w:t>提供</w:t>
      </w:r>
      <w:r>
        <w:rPr>
          <w:rFonts w:hint="eastAsia" w:ascii="仿宋_GB2312" w:hAnsi="仿宋_GB2312" w:eastAsia="仿宋_GB2312" w:cs="仿宋_GB2312"/>
          <w:color w:val="000000"/>
          <w:sz w:val="32"/>
          <w:szCs w:val="32"/>
        </w:rPr>
        <w:t>早送晚接</w:t>
      </w:r>
      <w:r>
        <w:rPr>
          <w:rFonts w:hint="eastAsia" w:ascii="仿宋_GB2312" w:hAnsi="仿宋_GB2312" w:eastAsia="仿宋_GB2312" w:cs="仿宋_GB2312"/>
          <w:color w:val="000000"/>
          <w:sz w:val="32"/>
          <w:szCs w:val="32"/>
          <w:lang w:eastAsia="zh-CN"/>
        </w:rPr>
        <w:t>押运</w:t>
      </w:r>
      <w:r>
        <w:rPr>
          <w:rFonts w:hint="eastAsia" w:ascii="仿宋_GB2312" w:hAnsi="仿宋_GB2312" w:eastAsia="仿宋_GB2312" w:cs="仿宋_GB2312"/>
          <w:color w:val="000000"/>
          <w:sz w:val="32"/>
          <w:szCs w:val="32"/>
        </w:rPr>
        <w:t>服务：</w:t>
      </w:r>
      <w:r>
        <w:rPr>
          <w:rFonts w:hint="eastAsia" w:ascii="仿宋_GB2312" w:hAnsi="仿宋_GB2312" w:eastAsia="仿宋_GB2312" w:cs="仿宋_GB2312"/>
          <w:color w:val="000000"/>
          <w:sz w:val="32"/>
          <w:szCs w:val="32"/>
          <w:lang w:eastAsia="zh-CN"/>
        </w:rPr>
        <w:t>根据</w:t>
      </w:r>
      <w:r>
        <w:rPr>
          <w:rFonts w:hint="eastAsia" w:ascii="仿宋_GB2312" w:hAnsi="仿宋_GB2312" w:eastAsia="仿宋_GB2312" w:cs="仿宋_GB2312"/>
          <w:color w:val="000000"/>
          <w:sz w:val="32"/>
          <w:szCs w:val="32"/>
        </w:rPr>
        <w:t>银行网点日常营业需要，早晚按时准点接送尾箱（内含现金、重空凭证、印章）的业务。正常情况下每日早送、晚接款箱各一次，具体接送时间双方共同协商后确定。</w:t>
      </w:r>
    </w:p>
    <w:p w14:paraId="7220B807">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color w:val="000000"/>
          <w:sz w:val="32"/>
          <w:szCs w:val="32"/>
        </w:rPr>
      </w:pPr>
      <w:r>
        <w:rPr>
          <w:rFonts w:hint="eastAsia" w:ascii="仿宋_GB2312" w:hAnsi="仿宋_GB2312" w:eastAsia="仿宋_GB2312" w:cs="仿宋_GB2312"/>
          <w:color w:val="000000"/>
          <w:sz w:val="32"/>
          <w:szCs w:val="32"/>
          <w:lang w:eastAsia="zh-CN"/>
        </w:rPr>
        <w:t>（</w:t>
      </w:r>
      <w:r>
        <w:rPr>
          <w:rFonts w:hint="default" w:ascii="仿宋_GB2312" w:hAnsi="仿宋_GB2312" w:eastAsia="仿宋_GB2312" w:cs="仿宋_GB2312"/>
          <w:color w:val="000000"/>
          <w:sz w:val="32"/>
          <w:szCs w:val="32"/>
          <w:lang w:eastAsia="zh-CN"/>
        </w:rPr>
        <w:t>2</w:t>
      </w:r>
      <w:r>
        <w:rPr>
          <w:rFonts w:hint="eastAsia" w:ascii="仿宋_GB2312" w:hAnsi="仿宋_GB2312" w:eastAsia="仿宋_GB2312" w:cs="仿宋_GB2312"/>
          <w:color w:val="000000"/>
          <w:sz w:val="32"/>
          <w:szCs w:val="32"/>
          <w:lang w:eastAsia="zh-CN"/>
        </w:rPr>
        <w:t>）需为银行网点提供</w:t>
      </w:r>
      <w:r>
        <w:rPr>
          <w:rFonts w:hint="eastAsia" w:ascii="仿宋_GB2312" w:hAnsi="仿宋_GB2312" w:eastAsia="仿宋_GB2312" w:cs="仿宋_GB2312"/>
          <w:color w:val="000000"/>
          <w:sz w:val="32"/>
          <w:szCs w:val="32"/>
        </w:rPr>
        <w:t>现金配送、领缴款押运服务：</w:t>
      </w:r>
      <w:r>
        <w:rPr>
          <w:rFonts w:hint="eastAsia" w:ascii="仿宋_GB2312" w:hAnsi="仿宋_GB2312" w:eastAsia="仿宋_GB2312" w:cs="仿宋_GB2312"/>
          <w:color w:val="000000"/>
          <w:sz w:val="32"/>
          <w:szCs w:val="32"/>
          <w:lang w:eastAsia="zh-CN"/>
        </w:rPr>
        <w:t>根据银行网点业务需要，</w:t>
      </w:r>
      <w:r>
        <w:rPr>
          <w:rFonts w:hint="eastAsia" w:ascii="仿宋_GB2312" w:hAnsi="仿宋_GB2312" w:eastAsia="仿宋_GB2312" w:cs="仿宋_GB2312"/>
          <w:color w:val="000000"/>
          <w:sz w:val="32"/>
          <w:szCs w:val="32"/>
        </w:rPr>
        <w:t>负责</w:t>
      </w:r>
      <w:r>
        <w:rPr>
          <w:rFonts w:hint="eastAsia" w:ascii="仿宋_GB2312" w:hAnsi="仿宋_GB2312" w:eastAsia="仿宋_GB2312" w:cs="仿宋_GB2312"/>
          <w:color w:val="000000"/>
          <w:sz w:val="32"/>
          <w:szCs w:val="32"/>
          <w:lang w:eastAsia="zh-CN"/>
        </w:rPr>
        <w:t>为银行</w:t>
      </w:r>
      <w:r>
        <w:rPr>
          <w:rFonts w:hint="eastAsia" w:ascii="仿宋_GB2312" w:hAnsi="仿宋_GB2312" w:eastAsia="仿宋_GB2312" w:cs="仿宋_GB2312"/>
          <w:color w:val="000000"/>
          <w:sz w:val="32"/>
          <w:szCs w:val="32"/>
        </w:rPr>
        <w:t>网点日间</w:t>
      </w:r>
      <w:r>
        <w:rPr>
          <w:rFonts w:hint="eastAsia" w:ascii="仿宋_GB2312" w:hAnsi="仿宋_GB2312" w:eastAsia="仿宋_GB2312" w:cs="仿宋_GB2312"/>
          <w:color w:val="000000"/>
          <w:sz w:val="32"/>
          <w:szCs w:val="32"/>
          <w:lang w:eastAsia="zh-CN"/>
        </w:rPr>
        <w:t>现金配送、领</w:t>
      </w:r>
      <w:r>
        <w:rPr>
          <w:rFonts w:hint="eastAsia" w:ascii="仿宋_GB2312" w:hAnsi="仿宋_GB2312" w:eastAsia="仿宋_GB2312" w:cs="仿宋_GB2312"/>
          <w:color w:val="000000"/>
          <w:sz w:val="32"/>
          <w:szCs w:val="32"/>
        </w:rPr>
        <w:t>缴款</w:t>
      </w:r>
      <w:r>
        <w:rPr>
          <w:rFonts w:hint="eastAsia" w:ascii="仿宋_GB2312" w:hAnsi="仿宋_GB2312" w:eastAsia="仿宋_GB2312" w:cs="仿宋_GB2312"/>
          <w:color w:val="000000"/>
          <w:sz w:val="32"/>
          <w:szCs w:val="32"/>
          <w:lang w:eastAsia="zh-CN"/>
        </w:rPr>
        <w:t>提供对应场所之间的</w:t>
      </w:r>
      <w:r>
        <w:rPr>
          <w:rFonts w:hint="eastAsia" w:ascii="仿宋_GB2312" w:hAnsi="仿宋_GB2312" w:eastAsia="仿宋_GB2312" w:cs="仿宋_GB2312"/>
          <w:color w:val="000000"/>
          <w:sz w:val="32"/>
          <w:szCs w:val="32"/>
        </w:rPr>
        <w:t>安全押运</w:t>
      </w:r>
      <w:r>
        <w:rPr>
          <w:rFonts w:hint="eastAsia" w:ascii="仿宋_GB2312" w:hAnsi="仿宋_GB2312" w:eastAsia="仿宋_GB2312" w:cs="仿宋_GB2312"/>
          <w:color w:val="000000"/>
          <w:sz w:val="32"/>
          <w:szCs w:val="32"/>
          <w:lang w:eastAsia="zh-CN"/>
        </w:rPr>
        <w:t>服务</w:t>
      </w:r>
      <w:r>
        <w:rPr>
          <w:rFonts w:hint="eastAsia" w:ascii="仿宋_GB2312" w:hAnsi="仿宋_GB2312" w:eastAsia="仿宋_GB2312" w:cs="仿宋_GB2312"/>
          <w:color w:val="000000"/>
          <w:sz w:val="32"/>
          <w:szCs w:val="32"/>
        </w:rPr>
        <w:t>。</w:t>
      </w:r>
    </w:p>
    <w:p w14:paraId="0CCD8CD1">
      <w:pPr>
        <w:numPr>
          <w:ilvl w:val="0"/>
          <w:numId w:val="0"/>
        </w:numPr>
        <w:rPr>
          <w:rFonts w:hint="eastAsia" w:ascii="仿宋_GB2312" w:hAnsi="仿宋_GB2312" w:eastAsia="仿宋_GB2312" w:cs="仿宋_GB2312"/>
          <w:color w:val="000000"/>
          <w:sz w:val="32"/>
          <w:szCs w:val="32"/>
        </w:rPr>
      </w:pPr>
      <w:r>
        <w:rPr>
          <w:rFonts w:hint="default" w:ascii="仿宋_GB2312" w:hAnsi="仿宋_GB2312" w:eastAsia="仿宋_GB2312" w:cs="仿宋_GB2312"/>
          <w:color w:val="000000"/>
          <w:sz w:val="32"/>
          <w:szCs w:val="32"/>
          <w:lang w:eastAsia="zh-CN"/>
        </w:rPr>
        <w:t xml:space="preserve">    2.</w:t>
      </w:r>
      <w:r>
        <w:rPr>
          <w:rFonts w:hint="eastAsia" w:ascii="仿宋_GB2312" w:hAnsi="仿宋_GB2312" w:eastAsia="仿宋_GB2312" w:cs="仿宋_GB2312"/>
          <w:color w:val="000000"/>
          <w:sz w:val="32"/>
          <w:szCs w:val="32"/>
          <w:lang w:eastAsia="zh-CN"/>
        </w:rPr>
        <w:t>技术服务与标准：</w:t>
      </w:r>
    </w:p>
    <w:p w14:paraId="5FA8894F">
      <w:pPr>
        <w:keepNext w:val="0"/>
        <w:keepLines w:val="0"/>
        <w:pageBreakBefore w:val="0"/>
        <w:widowControl w:val="0"/>
        <w:numPr>
          <w:ilvl w:val="0"/>
          <w:numId w:val="0"/>
        </w:numPr>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bCs/>
          <w:color w:val="000000"/>
          <w:sz w:val="32"/>
          <w:szCs w:val="32"/>
        </w:rPr>
      </w:pPr>
      <w:r>
        <w:rPr>
          <w:rFonts w:hint="eastAsia" w:ascii="仿宋_GB2312" w:hAnsi="仿宋_GB2312" w:eastAsia="仿宋_GB2312" w:cs="仿宋_GB2312"/>
          <w:color w:val="000000"/>
          <w:sz w:val="32"/>
          <w:szCs w:val="32"/>
        </w:rPr>
        <w:t>提供的服务应符合国家监管部门、浙商银行总行和甲乙双方确定的操作规程，提供的运钞车性能和安全标准必须符合中华人民共和国公安部（银发[1997]第241号）等有关文件的规定。执行任务时，应当根据2017年公安部《保安守护押运公司管理规定》（公通字［2017］13号）第三十五条规定配备相应</w:t>
      </w:r>
      <w:r>
        <w:rPr>
          <w:rFonts w:hint="eastAsia" w:ascii="仿宋_GB2312" w:hAnsi="仿宋_GB2312" w:eastAsia="仿宋_GB2312" w:cs="仿宋_GB2312"/>
          <w:color w:val="000000"/>
          <w:sz w:val="32"/>
          <w:szCs w:val="32"/>
          <w:lang w:eastAsia="zh-CN"/>
        </w:rPr>
        <w:t>武装</w:t>
      </w:r>
      <w:r>
        <w:rPr>
          <w:rFonts w:hint="eastAsia" w:ascii="仿宋_GB2312" w:hAnsi="仿宋_GB2312" w:eastAsia="仿宋_GB2312" w:cs="仿宋_GB2312"/>
          <w:color w:val="000000"/>
          <w:sz w:val="32"/>
          <w:szCs w:val="32"/>
        </w:rPr>
        <w:t>押运人员。</w:t>
      </w:r>
      <w:r>
        <w:rPr>
          <w:rFonts w:hint="eastAsia" w:ascii="仿宋_GB2312" w:hAnsi="仿宋_GB2312" w:eastAsia="仿宋_GB2312" w:cs="仿宋_GB2312"/>
          <w:bCs/>
          <w:color w:val="000000"/>
          <w:sz w:val="32"/>
          <w:szCs w:val="32"/>
        </w:rPr>
        <w:t>应配备专用车辆。在发生不安全状况、车辆故障以及押运的特种物资价值超过保险金额等情况时，应果断处理，及时增派、调换专用车辆以确保人员、物资的安全和甲方的正常营业。</w:t>
      </w:r>
    </w:p>
    <w:p w14:paraId="44E1D5FB">
      <w:pPr>
        <w:widowControl/>
        <w:snapToGrid w:val="0"/>
        <w:spacing w:line="360" w:lineRule="auto"/>
        <w:ind w:firstLine="640" w:firstLineChars="200"/>
        <w:rPr>
          <w:rFonts w:ascii="仿宋_GB2312" w:hAnsi="仿宋" w:eastAsia="仿宋_GB2312" w:cs="Times New Roman"/>
          <w:sz w:val="32"/>
          <w:szCs w:val="32"/>
        </w:rPr>
      </w:pPr>
      <w:r>
        <w:rPr>
          <w:rFonts w:hint="eastAsia" w:ascii="仿宋_GB2312" w:hAnsi="仿宋" w:eastAsia="仿宋_GB2312" w:cs="Times New Roman"/>
          <w:sz w:val="32"/>
          <w:szCs w:val="32"/>
          <w:lang w:val="en-US" w:eastAsia="zh-CN"/>
        </w:rPr>
        <w:t>3</w:t>
      </w:r>
      <w:r>
        <w:rPr>
          <w:rFonts w:hint="eastAsia" w:ascii="仿宋_GB2312" w:hAnsi="仿宋" w:eastAsia="仿宋_GB2312" w:cs="Times New Roman"/>
          <w:sz w:val="32"/>
          <w:szCs w:val="32"/>
        </w:rPr>
        <w:t>.合同订立要求</w:t>
      </w:r>
    </w:p>
    <w:p w14:paraId="4AEDFA76">
      <w:pPr>
        <w:widowControl/>
        <w:snapToGrid w:val="0"/>
        <w:spacing w:line="360" w:lineRule="auto"/>
        <w:ind w:firstLine="640" w:firstLineChars="200"/>
        <w:rPr>
          <w:rFonts w:ascii="仿宋_GB2312" w:hAnsi="仿宋" w:eastAsia="仿宋_GB2312" w:cs="Times New Roman"/>
          <w:sz w:val="32"/>
          <w:szCs w:val="32"/>
        </w:rPr>
      </w:pPr>
      <w:r>
        <w:rPr>
          <w:rFonts w:hint="eastAsia" w:ascii="仿宋_GB2312" w:hAnsi="仿宋" w:eastAsia="仿宋_GB2312" w:cs="Times New Roman"/>
          <w:sz w:val="32"/>
          <w:szCs w:val="32"/>
        </w:rPr>
        <w:t xml:space="preserve">是否框架协议： </w:t>
      </w:r>
      <w:r>
        <w:rPr>
          <w:rFonts w:hint="eastAsia" w:ascii="仿宋_GB2312" w:hAnsi="仿宋" w:eastAsia="仿宋_GB2312" w:cs="Times New Roman"/>
          <w:sz w:val="32"/>
          <w:szCs w:val="32"/>
          <w:lang w:eastAsia="zh-CN"/>
        </w:rPr>
        <w:t>☑</w:t>
      </w:r>
      <w:r>
        <w:rPr>
          <w:rFonts w:hint="eastAsia" w:ascii="仿宋_GB2312" w:hAnsi="仿宋" w:eastAsia="仿宋_GB2312" w:cs="Times New Roman"/>
          <w:sz w:val="32"/>
          <w:szCs w:val="32"/>
        </w:rPr>
        <w:t xml:space="preserve">是    </w:t>
      </w:r>
      <w:r>
        <w:rPr>
          <w:rFonts w:hint="eastAsia" w:ascii="仿宋_GB2312" w:hAnsi="仿宋" w:eastAsia="仿宋_GB2312" w:cs="Times New Roman"/>
          <w:sz w:val="32"/>
          <w:szCs w:val="32"/>
        </w:rPr>
        <w:sym w:font="Wingdings 2" w:char="00A3"/>
      </w:r>
      <w:r>
        <w:rPr>
          <w:rFonts w:hint="eastAsia" w:ascii="仿宋_GB2312" w:hAnsi="仿宋" w:eastAsia="仿宋_GB2312" w:cs="Times New Roman"/>
          <w:sz w:val="32"/>
          <w:szCs w:val="32"/>
        </w:rPr>
        <w:t>否</w:t>
      </w:r>
    </w:p>
    <w:p w14:paraId="00017FE2">
      <w:pPr>
        <w:widowControl/>
        <w:snapToGrid w:val="0"/>
        <w:spacing w:line="360" w:lineRule="auto"/>
        <w:ind w:firstLine="640" w:firstLineChars="200"/>
        <w:rPr>
          <w:rFonts w:ascii="仿宋_GB2312" w:hAnsi="仿宋" w:eastAsia="仿宋_GB2312" w:cs="Times New Roman"/>
          <w:sz w:val="32"/>
          <w:szCs w:val="32"/>
        </w:rPr>
      </w:pPr>
      <w:r>
        <w:rPr>
          <w:rFonts w:hint="eastAsia" w:ascii="仿宋_GB2312" w:hAnsi="仿宋" w:eastAsia="仿宋_GB2312" w:cs="Times New Roman"/>
          <w:sz w:val="32"/>
          <w:szCs w:val="32"/>
        </w:rPr>
        <w:t>合同定价模式：</w:t>
      </w:r>
    </w:p>
    <w:p w14:paraId="1A7349A0">
      <w:pPr>
        <w:widowControl/>
        <w:snapToGrid w:val="0"/>
        <w:spacing w:line="360" w:lineRule="auto"/>
        <w:ind w:firstLine="640" w:firstLineChars="200"/>
        <w:rPr>
          <w:rFonts w:ascii="仿宋_GB2312" w:hAnsi="仿宋" w:eastAsia="仿宋_GB2312" w:cs="仿宋_GB2312"/>
          <w:color w:val="000000"/>
          <w:kern w:val="0"/>
          <w:sz w:val="32"/>
          <w:szCs w:val="32"/>
          <w:lang w:bidi="ar"/>
        </w:rPr>
      </w:pPr>
      <w:r>
        <w:rPr>
          <w:rFonts w:hint="eastAsia" w:ascii="仿宋_GB2312" w:hAnsi="仿宋" w:eastAsia="仿宋_GB2312" w:cs="Times New Roman"/>
          <w:sz w:val="32"/>
          <w:szCs w:val="32"/>
        </w:rPr>
        <w:t>□</w:t>
      </w:r>
      <w:r>
        <w:rPr>
          <w:rFonts w:hint="eastAsia" w:ascii="仿宋_GB2312" w:hAnsi="仿宋" w:eastAsia="仿宋_GB2312" w:cs="仿宋_GB2312"/>
          <w:color w:val="000000"/>
          <w:kern w:val="0"/>
          <w:sz w:val="32"/>
          <w:szCs w:val="32"/>
          <w:lang w:bidi="ar"/>
        </w:rPr>
        <w:t xml:space="preserve">固定总价   </w:t>
      </w:r>
      <w:r>
        <w:rPr>
          <w:rFonts w:hint="eastAsia" w:ascii="仿宋_GB2312" w:hAnsi="仿宋" w:eastAsia="仿宋_GB2312" w:cs="Times New Roman"/>
          <w:sz w:val="32"/>
          <w:szCs w:val="32"/>
        </w:rPr>
        <w:t>□</w:t>
      </w:r>
      <w:r>
        <w:rPr>
          <w:rFonts w:hint="eastAsia" w:ascii="仿宋_GB2312" w:hAnsi="仿宋" w:eastAsia="仿宋_GB2312" w:cs="仿宋_GB2312"/>
          <w:color w:val="000000"/>
          <w:kern w:val="0"/>
          <w:sz w:val="32"/>
          <w:szCs w:val="32"/>
          <w:lang w:bidi="ar"/>
        </w:rPr>
        <w:t>成本补偿（应明确并细化核算方式）</w:t>
      </w:r>
    </w:p>
    <w:p w14:paraId="2D384FC1">
      <w:pPr>
        <w:widowControl/>
        <w:snapToGrid w:val="0"/>
        <w:spacing w:line="360" w:lineRule="auto"/>
        <w:ind w:firstLine="640" w:firstLineChars="200"/>
        <w:rPr>
          <w:rFonts w:ascii="仿宋_GB2312" w:hAnsi="仿宋" w:eastAsia="仿宋_GB2312" w:cs="仿宋_GB2312"/>
          <w:color w:val="000000"/>
          <w:kern w:val="0"/>
          <w:sz w:val="32"/>
          <w:szCs w:val="32"/>
          <w:lang w:bidi="ar"/>
        </w:rPr>
      </w:pPr>
      <w:r>
        <w:rPr>
          <w:rFonts w:hint="eastAsia" w:ascii="仿宋_GB2312" w:hAnsi="仿宋" w:eastAsia="仿宋_GB2312" w:cs="Times New Roman"/>
          <w:sz w:val="32"/>
          <w:szCs w:val="32"/>
        </w:rPr>
        <w:sym w:font="Wingdings 2" w:char="0052"/>
      </w:r>
      <w:r>
        <w:rPr>
          <w:rFonts w:hint="eastAsia" w:ascii="仿宋_GB2312" w:hAnsi="仿宋" w:eastAsia="仿宋_GB2312" w:cs="仿宋_GB2312"/>
          <w:color w:val="000000"/>
          <w:kern w:val="0"/>
          <w:sz w:val="32"/>
          <w:szCs w:val="32"/>
          <w:lang w:bidi="ar"/>
        </w:rPr>
        <w:t xml:space="preserve">固定单价   </w:t>
      </w:r>
      <w:r>
        <w:rPr>
          <w:rFonts w:hint="eastAsia" w:ascii="仿宋_GB2312" w:hAnsi="仿宋" w:eastAsia="仿宋_GB2312" w:cs="Times New Roman"/>
          <w:sz w:val="32"/>
          <w:szCs w:val="32"/>
        </w:rPr>
        <w:sym w:font="Wingdings 2" w:char="00A3"/>
      </w:r>
      <w:r>
        <w:rPr>
          <w:rFonts w:hint="eastAsia" w:ascii="仿宋_GB2312" w:hAnsi="仿宋" w:eastAsia="仿宋_GB2312" w:cs="仿宋_GB2312"/>
          <w:color w:val="000000"/>
          <w:kern w:val="0"/>
          <w:sz w:val="32"/>
          <w:szCs w:val="32"/>
          <w:lang w:bidi="ar"/>
        </w:rPr>
        <w:t>绩效激励（应明确并细化核算方式）</w:t>
      </w:r>
    </w:p>
    <w:p w14:paraId="782C9422">
      <w:pPr>
        <w:widowControl/>
        <w:snapToGrid w:val="0"/>
        <w:spacing w:line="360" w:lineRule="auto"/>
        <w:ind w:firstLine="640" w:firstLineChars="200"/>
        <w:rPr>
          <w:rFonts w:hint="eastAsia" w:ascii="仿宋_GB2312" w:hAnsi="仿宋" w:eastAsia="仿宋_GB2312" w:cs="仿宋_GB2312"/>
          <w:color w:val="000000"/>
          <w:kern w:val="0"/>
          <w:sz w:val="32"/>
          <w:szCs w:val="32"/>
          <w:lang w:val="en-US" w:eastAsia="zh-CN" w:bidi="ar"/>
        </w:rPr>
      </w:pPr>
      <w:r>
        <w:rPr>
          <w:rFonts w:hint="eastAsia" w:ascii="仿宋_GB2312" w:hAnsi="仿宋" w:eastAsia="仿宋_GB2312" w:cs="仿宋_GB2312"/>
          <w:color w:val="000000"/>
          <w:kern w:val="0"/>
          <w:sz w:val="32"/>
          <w:szCs w:val="32"/>
          <w:lang w:bidi="ar"/>
        </w:rPr>
        <w:t>合同</w:t>
      </w:r>
      <w:r>
        <w:rPr>
          <w:rFonts w:ascii="仿宋_GB2312" w:hAnsi="仿宋" w:eastAsia="仿宋_GB2312" w:cs="仿宋_GB2312"/>
          <w:color w:val="000000"/>
          <w:kern w:val="0"/>
          <w:sz w:val="32"/>
          <w:szCs w:val="32"/>
          <w:lang w:bidi="ar"/>
        </w:rPr>
        <w:t>期限：</w:t>
      </w:r>
      <w:r>
        <w:rPr>
          <w:rFonts w:hint="eastAsia" w:ascii="仿宋_GB2312" w:hAnsi="仿宋" w:eastAsia="仿宋_GB2312" w:cs="仿宋_GB2312"/>
          <w:color w:val="000000"/>
          <w:kern w:val="0"/>
          <w:sz w:val="32"/>
          <w:szCs w:val="32"/>
          <w:lang w:val="en-US" w:eastAsia="zh-CN" w:bidi="ar"/>
        </w:rPr>
        <w:t>2年</w:t>
      </w:r>
    </w:p>
    <w:p w14:paraId="65FF9C7A">
      <w:pPr>
        <w:widowControl w:val="0"/>
        <w:numPr>
          <w:ilvl w:val="0"/>
          <w:numId w:val="0"/>
        </w:numPr>
        <w:adjustRightInd w:val="0"/>
        <w:snapToGrid w:val="0"/>
        <w:ind w:left="840" w:leftChars="0" w:firstLine="420" w:firstLineChars="0"/>
        <w:jc w:val="both"/>
        <w:rPr>
          <w:rFonts w:hint="eastAsia" w:ascii="黑体" w:hAnsi="黑体" w:eastAsia="黑体" w:cs="宋体"/>
          <w:kern w:val="0"/>
          <w:sz w:val="32"/>
          <w:szCs w:val="32"/>
        </w:rPr>
      </w:pPr>
      <w:bookmarkStart w:id="1" w:name="采购需求"/>
      <w:bookmarkEnd w:id="1"/>
    </w:p>
    <w:p w14:paraId="101979B5">
      <w:pPr>
        <w:adjustRightInd w:val="0"/>
        <w:snapToGrid w:val="0"/>
        <w:ind w:firstLine="640" w:firstLineChars="200"/>
        <w:rPr>
          <w:rFonts w:hint="eastAsia" w:ascii="黑体" w:hAnsi="黑体" w:eastAsia="黑体"/>
          <w:sz w:val="32"/>
          <w:szCs w:val="32"/>
        </w:rPr>
      </w:pPr>
      <w:r>
        <w:rPr>
          <w:rFonts w:hint="eastAsia" w:ascii="黑体" w:hAnsi="黑体" w:eastAsia="黑体"/>
          <w:sz w:val="32"/>
          <w:szCs w:val="32"/>
          <w:lang w:val="en-US" w:eastAsia="zh-CN"/>
        </w:rPr>
        <w:t>五</w:t>
      </w:r>
      <w:r>
        <w:rPr>
          <w:rFonts w:hint="eastAsia" w:ascii="黑体" w:hAnsi="黑体" w:eastAsia="黑体"/>
          <w:sz w:val="32"/>
          <w:szCs w:val="32"/>
        </w:rPr>
        <w:t>、报价一览表</w:t>
      </w:r>
    </w:p>
    <w:p w14:paraId="4AED7364">
      <w:pPr>
        <w:contextualSpacing/>
        <w:jc w:val="center"/>
        <w:rPr>
          <w:rFonts w:hint="eastAsia" w:ascii="仿宋" w:hAnsi="仿宋" w:eastAsia="仿宋"/>
          <w:b/>
          <w:bCs/>
          <w:sz w:val="32"/>
          <w:szCs w:val="32"/>
        </w:rPr>
      </w:pPr>
      <w:r>
        <w:rPr>
          <w:rFonts w:hint="eastAsia" w:ascii="仿宋" w:hAnsi="仿宋" w:eastAsia="仿宋"/>
          <w:sz w:val="32"/>
          <w:szCs w:val="32"/>
          <w:lang w:val="en-US" w:eastAsia="zh-CN"/>
        </w:rPr>
        <w:t>浙商银行舟山分行押运服务采购</w:t>
      </w:r>
      <w:r>
        <w:rPr>
          <w:rFonts w:hint="eastAsia" w:ascii="仿宋" w:hAnsi="仿宋" w:eastAsia="仿宋"/>
          <w:b/>
          <w:bCs/>
          <w:sz w:val="32"/>
          <w:szCs w:val="32"/>
        </w:rPr>
        <w:t>报价一览表</w:t>
      </w:r>
    </w:p>
    <w:tbl>
      <w:tblPr>
        <w:tblStyle w:val="13"/>
        <w:tblW w:w="5901" w:type="pct"/>
        <w:jc w:val="center"/>
        <w:tblLayout w:type="fixed"/>
        <w:tblCellMar>
          <w:top w:w="0" w:type="dxa"/>
          <w:left w:w="108" w:type="dxa"/>
          <w:bottom w:w="0" w:type="dxa"/>
          <w:right w:w="108" w:type="dxa"/>
        </w:tblCellMar>
      </w:tblPr>
      <w:tblGrid>
        <w:gridCol w:w="986"/>
        <w:gridCol w:w="3009"/>
        <w:gridCol w:w="1273"/>
        <w:gridCol w:w="1135"/>
        <w:gridCol w:w="1418"/>
        <w:gridCol w:w="1561"/>
        <w:gridCol w:w="676"/>
      </w:tblGrid>
      <w:tr w14:paraId="219696D0">
        <w:tblPrEx>
          <w:tblCellMar>
            <w:top w:w="0" w:type="dxa"/>
            <w:left w:w="108" w:type="dxa"/>
            <w:bottom w:w="0" w:type="dxa"/>
            <w:right w:w="108" w:type="dxa"/>
          </w:tblCellMar>
        </w:tblPrEx>
        <w:trPr>
          <w:trHeight w:val="577" w:hRule="atLeast"/>
          <w:jc w:val="center"/>
        </w:trPr>
        <w:tc>
          <w:tcPr>
            <w:tcW w:w="490" w:type="pct"/>
            <w:tcBorders>
              <w:top w:val="single" w:color="auto" w:sz="4" w:space="0"/>
              <w:left w:val="single" w:color="auto" w:sz="4" w:space="0"/>
              <w:bottom w:val="single" w:color="auto" w:sz="4" w:space="0"/>
              <w:right w:val="single" w:color="auto" w:sz="4" w:space="0"/>
            </w:tcBorders>
            <w:noWrap/>
            <w:vAlign w:val="center"/>
          </w:tcPr>
          <w:p w14:paraId="3167B113">
            <w:pPr>
              <w:keepNext w:val="0"/>
              <w:keepLines w:val="0"/>
              <w:widowControl/>
              <w:suppressLineNumbers w:val="0"/>
              <w:spacing w:before="0" w:beforeAutospacing="0" w:after="0" w:afterAutospacing="0"/>
              <w:ind w:left="0" w:right="0"/>
              <w:contextualSpacing/>
              <w:jc w:val="center"/>
              <w:rPr>
                <w:rFonts w:hint="eastAsia" w:ascii="仿宋" w:hAnsi="仿宋" w:eastAsia="仿宋" w:cs="宋体"/>
                <w:bCs/>
                <w:kern w:val="0"/>
                <w:sz w:val="32"/>
                <w:szCs w:val="32"/>
              </w:rPr>
            </w:pPr>
            <w:r>
              <w:rPr>
                <w:rFonts w:hint="eastAsia" w:ascii="仿宋" w:hAnsi="仿宋" w:eastAsia="仿宋" w:cs="宋体"/>
                <w:bCs/>
                <w:kern w:val="0"/>
                <w:sz w:val="32"/>
                <w:szCs w:val="32"/>
              </w:rPr>
              <w:t>项目类别</w:t>
            </w:r>
          </w:p>
        </w:tc>
        <w:tc>
          <w:tcPr>
            <w:tcW w:w="1495" w:type="pct"/>
            <w:tcBorders>
              <w:top w:val="single" w:color="auto" w:sz="4" w:space="0"/>
              <w:left w:val="nil"/>
              <w:bottom w:val="single" w:color="auto" w:sz="4" w:space="0"/>
              <w:right w:val="single" w:color="auto" w:sz="4" w:space="0"/>
            </w:tcBorders>
            <w:noWrap/>
            <w:vAlign w:val="center"/>
          </w:tcPr>
          <w:p w14:paraId="33154C5C">
            <w:pPr>
              <w:keepNext w:val="0"/>
              <w:keepLines w:val="0"/>
              <w:widowControl/>
              <w:suppressLineNumbers w:val="0"/>
              <w:spacing w:before="0" w:beforeAutospacing="0" w:after="0" w:afterAutospacing="0"/>
              <w:ind w:left="0" w:right="0"/>
              <w:contextualSpacing/>
              <w:jc w:val="center"/>
              <w:rPr>
                <w:rFonts w:hint="eastAsia" w:ascii="仿宋" w:hAnsi="仿宋" w:eastAsia="仿宋" w:cs="宋体"/>
                <w:bCs/>
                <w:kern w:val="0"/>
                <w:sz w:val="32"/>
                <w:szCs w:val="32"/>
              </w:rPr>
            </w:pPr>
            <w:r>
              <w:rPr>
                <w:rFonts w:hint="eastAsia" w:ascii="仿宋" w:hAnsi="仿宋" w:eastAsia="仿宋" w:cs="宋体"/>
                <w:bCs/>
                <w:kern w:val="0"/>
                <w:sz w:val="32"/>
                <w:szCs w:val="32"/>
              </w:rPr>
              <w:t>内容</w:t>
            </w:r>
          </w:p>
        </w:tc>
        <w:tc>
          <w:tcPr>
            <w:tcW w:w="632" w:type="pct"/>
            <w:tcBorders>
              <w:top w:val="single" w:color="auto" w:sz="4" w:space="0"/>
              <w:left w:val="single" w:color="auto" w:sz="4" w:space="0"/>
              <w:bottom w:val="single" w:color="auto" w:sz="4" w:space="0"/>
              <w:right w:val="single" w:color="auto" w:sz="4" w:space="0"/>
            </w:tcBorders>
            <w:noWrap w:val="0"/>
            <w:vAlign w:val="center"/>
          </w:tcPr>
          <w:p w14:paraId="469E1BF8">
            <w:pPr>
              <w:keepNext w:val="0"/>
              <w:keepLines w:val="0"/>
              <w:widowControl/>
              <w:suppressLineNumbers w:val="0"/>
              <w:spacing w:before="0" w:beforeAutospacing="0" w:after="0" w:afterAutospacing="0"/>
              <w:ind w:left="0" w:right="0"/>
              <w:contextualSpacing/>
              <w:jc w:val="center"/>
              <w:rPr>
                <w:rFonts w:hint="eastAsia" w:ascii="仿宋" w:hAnsi="仿宋" w:eastAsia="仿宋" w:cs="宋体"/>
                <w:bCs/>
                <w:kern w:val="0"/>
                <w:sz w:val="32"/>
                <w:szCs w:val="32"/>
              </w:rPr>
            </w:pPr>
            <w:r>
              <w:rPr>
                <w:rFonts w:hint="eastAsia" w:ascii="仿宋" w:hAnsi="仿宋" w:eastAsia="仿宋" w:cs="宋体"/>
                <w:bCs/>
                <w:kern w:val="0"/>
                <w:sz w:val="32"/>
                <w:szCs w:val="32"/>
              </w:rPr>
              <w:t>含税金额（元）</w:t>
            </w:r>
          </w:p>
        </w:tc>
        <w:tc>
          <w:tcPr>
            <w:tcW w:w="564" w:type="pct"/>
            <w:tcBorders>
              <w:top w:val="single" w:color="auto" w:sz="4" w:space="0"/>
              <w:left w:val="single" w:color="auto" w:sz="4" w:space="0"/>
              <w:bottom w:val="single" w:color="auto" w:sz="4" w:space="0"/>
              <w:right w:val="single" w:color="auto" w:sz="4" w:space="0"/>
            </w:tcBorders>
            <w:noWrap w:val="0"/>
            <w:vAlign w:val="center"/>
          </w:tcPr>
          <w:p w14:paraId="69E10667">
            <w:pPr>
              <w:keepNext w:val="0"/>
              <w:keepLines w:val="0"/>
              <w:widowControl/>
              <w:suppressLineNumbers w:val="0"/>
              <w:spacing w:before="0" w:beforeAutospacing="0" w:after="0" w:afterAutospacing="0"/>
              <w:ind w:left="0" w:right="0"/>
              <w:contextualSpacing/>
              <w:jc w:val="center"/>
              <w:rPr>
                <w:rFonts w:hint="eastAsia" w:ascii="仿宋" w:hAnsi="仿宋" w:eastAsia="仿宋" w:cs="宋体"/>
                <w:bCs/>
                <w:kern w:val="0"/>
                <w:sz w:val="32"/>
                <w:szCs w:val="32"/>
              </w:rPr>
            </w:pPr>
            <w:r>
              <w:rPr>
                <w:rFonts w:hint="eastAsia" w:ascii="仿宋" w:hAnsi="仿宋" w:eastAsia="仿宋" w:cs="宋体"/>
                <w:bCs/>
                <w:kern w:val="0"/>
                <w:sz w:val="32"/>
                <w:szCs w:val="32"/>
              </w:rPr>
              <w:t>增值税税率</w:t>
            </w:r>
          </w:p>
        </w:tc>
        <w:tc>
          <w:tcPr>
            <w:tcW w:w="704" w:type="pct"/>
            <w:tcBorders>
              <w:top w:val="single" w:color="auto" w:sz="4" w:space="0"/>
              <w:left w:val="single" w:color="auto" w:sz="4" w:space="0"/>
              <w:bottom w:val="single" w:color="auto" w:sz="4" w:space="0"/>
              <w:right w:val="single" w:color="auto" w:sz="4" w:space="0"/>
            </w:tcBorders>
            <w:noWrap w:val="0"/>
            <w:vAlign w:val="center"/>
          </w:tcPr>
          <w:p w14:paraId="4E4EBF89">
            <w:pPr>
              <w:keepNext w:val="0"/>
              <w:keepLines w:val="0"/>
              <w:widowControl/>
              <w:suppressLineNumbers w:val="0"/>
              <w:spacing w:before="0" w:beforeAutospacing="0" w:after="0" w:afterAutospacing="0"/>
              <w:ind w:left="0" w:right="0"/>
              <w:contextualSpacing/>
              <w:jc w:val="center"/>
              <w:rPr>
                <w:rFonts w:hint="eastAsia" w:ascii="仿宋" w:hAnsi="仿宋" w:eastAsia="仿宋" w:cs="宋体"/>
                <w:bCs/>
                <w:kern w:val="0"/>
                <w:sz w:val="32"/>
                <w:szCs w:val="32"/>
              </w:rPr>
            </w:pPr>
            <w:r>
              <w:rPr>
                <w:rFonts w:hint="eastAsia" w:ascii="仿宋" w:hAnsi="仿宋" w:eastAsia="仿宋" w:cs="宋体"/>
                <w:bCs/>
                <w:kern w:val="0"/>
                <w:sz w:val="32"/>
                <w:szCs w:val="32"/>
              </w:rPr>
              <w:t>不含税金额（元）</w:t>
            </w:r>
          </w:p>
        </w:tc>
        <w:tc>
          <w:tcPr>
            <w:tcW w:w="775" w:type="pct"/>
            <w:tcBorders>
              <w:top w:val="single" w:color="auto" w:sz="4" w:space="0"/>
              <w:left w:val="single" w:color="auto" w:sz="4" w:space="0"/>
              <w:bottom w:val="single" w:color="auto" w:sz="4" w:space="0"/>
              <w:right w:val="single" w:color="auto" w:sz="4" w:space="0"/>
            </w:tcBorders>
            <w:noWrap w:val="0"/>
            <w:vAlign w:val="center"/>
          </w:tcPr>
          <w:p w14:paraId="5FFFC705">
            <w:pPr>
              <w:keepNext w:val="0"/>
              <w:keepLines w:val="0"/>
              <w:widowControl/>
              <w:suppressLineNumbers w:val="0"/>
              <w:spacing w:before="0" w:beforeAutospacing="0" w:after="0" w:afterAutospacing="0"/>
              <w:ind w:left="0" w:right="0"/>
              <w:contextualSpacing/>
              <w:jc w:val="center"/>
              <w:rPr>
                <w:rFonts w:hint="eastAsia" w:ascii="仿宋" w:hAnsi="仿宋" w:eastAsia="仿宋" w:cs="宋体"/>
                <w:bCs/>
                <w:kern w:val="0"/>
                <w:sz w:val="32"/>
                <w:szCs w:val="32"/>
              </w:rPr>
            </w:pPr>
            <w:r>
              <w:rPr>
                <w:rFonts w:hint="eastAsia" w:ascii="仿宋" w:hAnsi="仿宋" w:eastAsia="仿宋" w:cs="宋体"/>
                <w:bCs/>
                <w:kern w:val="0"/>
                <w:sz w:val="32"/>
                <w:szCs w:val="32"/>
              </w:rPr>
              <w:t>是否开具增值税专用发票</w:t>
            </w:r>
          </w:p>
        </w:tc>
        <w:tc>
          <w:tcPr>
            <w:tcW w:w="336" w:type="pct"/>
            <w:tcBorders>
              <w:top w:val="single" w:color="auto" w:sz="4" w:space="0"/>
              <w:left w:val="single" w:color="auto" w:sz="4" w:space="0"/>
              <w:bottom w:val="single" w:color="auto" w:sz="4" w:space="0"/>
              <w:right w:val="single" w:color="auto" w:sz="4" w:space="0"/>
            </w:tcBorders>
            <w:noWrap/>
            <w:vAlign w:val="center"/>
          </w:tcPr>
          <w:p w14:paraId="266B3E52">
            <w:pPr>
              <w:keepNext w:val="0"/>
              <w:keepLines w:val="0"/>
              <w:widowControl/>
              <w:suppressLineNumbers w:val="0"/>
              <w:spacing w:before="0" w:beforeAutospacing="0" w:after="0" w:afterAutospacing="0"/>
              <w:ind w:left="0" w:right="0"/>
              <w:contextualSpacing/>
              <w:jc w:val="center"/>
              <w:rPr>
                <w:rFonts w:hint="eastAsia" w:ascii="仿宋" w:hAnsi="仿宋" w:eastAsia="仿宋" w:cs="宋体"/>
                <w:bCs/>
                <w:kern w:val="0"/>
                <w:sz w:val="32"/>
                <w:szCs w:val="32"/>
              </w:rPr>
            </w:pPr>
            <w:r>
              <w:rPr>
                <w:rFonts w:hint="eastAsia" w:ascii="仿宋" w:hAnsi="仿宋" w:eastAsia="仿宋" w:cs="宋体"/>
                <w:bCs/>
                <w:kern w:val="0"/>
                <w:sz w:val="32"/>
                <w:szCs w:val="32"/>
              </w:rPr>
              <w:t>备注</w:t>
            </w:r>
          </w:p>
        </w:tc>
      </w:tr>
      <w:tr w14:paraId="447D1C06">
        <w:tblPrEx>
          <w:tblCellMar>
            <w:top w:w="0" w:type="dxa"/>
            <w:left w:w="108" w:type="dxa"/>
            <w:bottom w:w="0" w:type="dxa"/>
            <w:right w:w="108" w:type="dxa"/>
          </w:tblCellMar>
        </w:tblPrEx>
        <w:trPr>
          <w:trHeight w:val="375" w:hRule="atLeast"/>
          <w:jc w:val="center"/>
        </w:trPr>
        <w:tc>
          <w:tcPr>
            <w:tcW w:w="490" w:type="pct"/>
            <w:vMerge w:val="restart"/>
            <w:tcBorders>
              <w:top w:val="nil"/>
              <w:left w:val="single" w:color="auto" w:sz="4" w:space="0"/>
              <w:right w:val="single" w:color="auto" w:sz="4" w:space="0"/>
            </w:tcBorders>
            <w:noWrap/>
            <w:vAlign w:val="center"/>
          </w:tcPr>
          <w:p w14:paraId="71FC60A2">
            <w:pPr>
              <w:keepNext w:val="0"/>
              <w:keepLines w:val="0"/>
              <w:widowControl/>
              <w:suppressLineNumbers w:val="0"/>
              <w:spacing w:before="0" w:beforeAutospacing="0" w:after="0" w:afterAutospacing="0"/>
              <w:ind w:left="0" w:right="0"/>
              <w:contextualSpacing/>
              <w:rPr>
                <w:rFonts w:hint="eastAsia" w:ascii="仿宋" w:hAnsi="仿宋" w:eastAsia="仿宋" w:cs="宋体"/>
                <w:kern w:val="0"/>
                <w:sz w:val="32"/>
                <w:szCs w:val="32"/>
              </w:rPr>
            </w:pPr>
          </w:p>
        </w:tc>
        <w:tc>
          <w:tcPr>
            <w:tcW w:w="1495" w:type="pct"/>
            <w:tcBorders>
              <w:top w:val="nil"/>
              <w:left w:val="nil"/>
              <w:bottom w:val="single" w:color="auto" w:sz="4" w:space="0"/>
              <w:right w:val="single" w:color="auto" w:sz="4" w:space="0"/>
            </w:tcBorders>
            <w:noWrap/>
            <w:vAlign w:val="center"/>
          </w:tcPr>
          <w:p w14:paraId="20AFFED4">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632" w:type="pct"/>
            <w:tcBorders>
              <w:top w:val="single" w:color="auto" w:sz="4" w:space="0"/>
              <w:left w:val="single" w:color="auto" w:sz="4" w:space="0"/>
              <w:bottom w:val="single" w:color="auto" w:sz="4" w:space="0"/>
              <w:right w:val="single" w:color="auto" w:sz="4" w:space="0"/>
            </w:tcBorders>
            <w:noWrap/>
            <w:vAlign w:val="center"/>
          </w:tcPr>
          <w:p w14:paraId="05358148">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36ACDFFD">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704" w:type="pct"/>
            <w:tcBorders>
              <w:top w:val="single" w:color="auto" w:sz="4" w:space="0"/>
              <w:left w:val="single" w:color="auto" w:sz="4" w:space="0"/>
              <w:bottom w:val="single" w:color="auto" w:sz="4" w:space="0"/>
              <w:right w:val="single" w:color="auto" w:sz="4" w:space="0"/>
            </w:tcBorders>
            <w:noWrap w:val="0"/>
            <w:vAlign w:val="center"/>
          </w:tcPr>
          <w:p w14:paraId="5FA7BA51">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775" w:type="pct"/>
            <w:tcBorders>
              <w:top w:val="single" w:color="auto" w:sz="4" w:space="0"/>
              <w:left w:val="single" w:color="auto" w:sz="4" w:space="0"/>
              <w:bottom w:val="single" w:color="auto" w:sz="4" w:space="0"/>
              <w:right w:val="single" w:color="auto" w:sz="4" w:space="0"/>
            </w:tcBorders>
            <w:noWrap w:val="0"/>
            <w:vAlign w:val="center"/>
          </w:tcPr>
          <w:p w14:paraId="5E4F085A">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336" w:type="pct"/>
            <w:tcBorders>
              <w:top w:val="single" w:color="auto" w:sz="4" w:space="0"/>
              <w:left w:val="single" w:color="auto" w:sz="4" w:space="0"/>
              <w:bottom w:val="single" w:color="auto" w:sz="4" w:space="0"/>
              <w:right w:val="single" w:color="auto" w:sz="4" w:space="0"/>
            </w:tcBorders>
            <w:noWrap/>
            <w:vAlign w:val="center"/>
          </w:tcPr>
          <w:p w14:paraId="15E70DDD">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r>
      <w:tr w14:paraId="4C21D096">
        <w:tblPrEx>
          <w:tblCellMar>
            <w:top w:w="0" w:type="dxa"/>
            <w:left w:w="108" w:type="dxa"/>
            <w:bottom w:w="0" w:type="dxa"/>
            <w:right w:w="108" w:type="dxa"/>
          </w:tblCellMar>
        </w:tblPrEx>
        <w:trPr>
          <w:trHeight w:val="375" w:hRule="atLeast"/>
          <w:jc w:val="center"/>
        </w:trPr>
        <w:tc>
          <w:tcPr>
            <w:tcW w:w="490" w:type="pct"/>
            <w:vMerge w:val="continue"/>
            <w:tcBorders>
              <w:left w:val="single" w:color="auto" w:sz="4" w:space="0"/>
              <w:right w:val="single" w:color="auto" w:sz="4" w:space="0"/>
            </w:tcBorders>
            <w:noWrap/>
            <w:vAlign w:val="center"/>
          </w:tcPr>
          <w:p w14:paraId="70C54CC4">
            <w:pPr>
              <w:keepNext w:val="0"/>
              <w:keepLines w:val="0"/>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1495" w:type="pct"/>
            <w:tcBorders>
              <w:top w:val="nil"/>
              <w:left w:val="nil"/>
              <w:bottom w:val="single" w:color="auto" w:sz="4" w:space="0"/>
              <w:right w:val="single" w:color="auto" w:sz="4" w:space="0"/>
            </w:tcBorders>
            <w:noWrap/>
            <w:vAlign w:val="center"/>
          </w:tcPr>
          <w:p w14:paraId="65F5A95B">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632" w:type="pct"/>
            <w:tcBorders>
              <w:top w:val="single" w:color="auto" w:sz="4" w:space="0"/>
              <w:left w:val="single" w:color="auto" w:sz="4" w:space="0"/>
              <w:bottom w:val="single" w:color="auto" w:sz="4" w:space="0"/>
              <w:right w:val="single" w:color="auto" w:sz="4" w:space="0"/>
            </w:tcBorders>
            <w:noWrap/>
            <w:vAlign w:val="center"/>
          </w:tcPr>
          <w:p w14:paraId="38D7FA4E">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726BA337">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704" w:type="pct"/>
            <w:tcBorders>
              <w:top w:val="single" w:color="auto" w:sz="4" w:space="0"/>
              <w:left w:val="single" w:color="auto" w:sz="4" w:space="0"/>
              <w:bottom w:val="single" w:color="auto" w:sz="4" w:space="0"/>
              <w:right w:val="single" w:color="auto" w:sz="4" w:space="0"/>
            </w:tcBorders>
            <w:noWrap w:val="0"/>
            <w:vAlign w:val="center"/>
          </w:tcPr>
          <w:p w14:paraId="7D4A70C7">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775" w:type="pct"/>
            <w:tcBorders>
              <w:top w:val="single" w:color="auto" w:sz="4" w:space="0"/>
              <w:left w:val="single" w:color="auto" w:sz="4" w:space="0"/>
              <w:bottom w:val="single" w:color="auto" w:sz="4" w:space="0"/>
              <w:right w:val="single" w:color="auto" w:sz="4" w:space="0"/>
            </w:tcBorders>
            <w:noWrap w:val="0"/>
            <w:vAlign w:val="center"/>
          </w:tcPr>
          <w:p w14:paraId="4728A3B1">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336" w:type="pct"/>
            <w:tcBorders>
              <w:top w:val="single" w:color="auto" w:sz="4" w:space="0"/>
              <w:left w:val="single" w:color="auto" w:sz="4" w:space="0"/>
              <w:bottom w:val="single" w:color="auto" w:sz="4" w:space="0"/>
              <w:right w:val="single" w:color="auto" w:sz="4" w:space="0"/>
            </w:tcBorders>
            <w:noWrap/>
            <w:vAlign w:val="center"/>
          </w:tcPr>
          <w:p w14:paraId="698D54CD">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r>
      <w:tr w14:paraId="05C171B0">
        <w:tblPrEx>
          <w:tblCellMar>
            <w:top w:w="0" w:type="dxa"/>
            <w:left w:w="108" w:type="dxa"/>
            <w:bottom w:w="0" w:type="dxa"/>
            <w:right w:w="108" w:type="dxa"/>
          </w:tblCellMar>
        </w:tblPrEx>
        <w:trPr>
          <w:trHeight w:val="375" w:hRule="atLeast"/>
          <w:jc w:val="center"/>
        </w:trPr>
        <w:tc>
          <w:tcPr>
            <w:tcW w:w="490" w:type="pct"/>
            <w:vMerge w:val="continue"/>
            <w:tcBorders>
              <w:left w:val="single" w:color="auto" w:sz="4" w:space="0"/>
              <w:right w:val="single" w:color="auto" w:sz="4" w:space="0"/>
            </w:tcBorders>
            <w:noWrap/>
            <w:vAlign w:val="center"/>
          </w:tcPr>
          <w:p w14:paraId="72D1403F">
            <w:pPr>
              <w:keepNext w:val="0"/>
              <w:keepLines w:val="0"/>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1495" w:type="pct"/>
            <w:tcBorders>
              <w:top w:val="nil"/>
              <w:left w:val="nil"/>
              <w:bottom w:val="single" w:color="auto" w:sz="4" w:space="0"/>
              <w:right w:val="single" w:color="auto" w:sz="4" w:space="0"/>
            </w:tcBorders>
            <w:noWrap/>
            <w:vAlign w:val="center"/>
          </w:tcPr>
          <w:p w14:paraId="30A7D9FB">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632" w:type="pct"/>
            <w:tcBorders>
              <w:top w:val="single" w:color="auto" w:sz="4" w:space="0"/>
              <w:left w:val="single" w:color="auto" w:sz="4" w:space="0"/>
              <w:bottom w:val="single" w:color="auto" w:sz="4" w:space="0"/>
              <w:right w:val="single" w:color="auto" w:sz="4" w:space="0"/>
            </w:tcBorders>
            <w:noWrap/>
            <w:vAlign w:val="center"/>
          </w:tcPr>
          <w:p w14:paraId="305B030C">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4BCD2C41">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704" w:type="pct"/>
            <w:tcBorders>
              <w:top w:val="single" w:color="auto" w:sz="4" w:space="0"/>
              <w:left w:val="single" w:color="auto" w:sz="4" w:space="0"/>
              <w:bottom w:val="single" w:color="auto" w:sz="4" w:space="0"/>
              <w:right w:val="single" w:color="auto" w:sz="4" w:space="0"/>
            </w:tcBorders>
            <w:noWrap w:val="0"/>
            <w:vAlign w:val="center"/>
          </w:tcPr>
          <w:p w14:paraId="2BE50BB4">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775" w:type="pct"/>
            <w:tcBorders>
              <w:top w:val="single" w:color="auto" w:sz="4" w:space="0"/>
              <w:left w:val="single" w:color="auto" w:sz="4" w:space="0"/>
              <w:bottom w:val="single" w:color="auto" w:sz="4" w:space="0"/>
              <w:right w:val="single" w:color="auto" w:sz="4" w:space="0"/>
            </w:tcBorders>
            <w:noWrap w:val="0"/>
            <w:vAlign w:val="center"/>
          </w:tcPr>
          <w:p w14:paraId="2D2DBE85">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336" w:type="pct"/>
            <w:tcBorders>
              <w:top w:val="single" w:color="auto" w:sz="4" w:space="0"/>
              <w:left w:val="single" w:color="auto" w:sz="4" w:space="0"/>
              <w:bottom w:val="single" w:color="auto" w:sz="4" w:space="0"/>
              <w:right w:val="single" w:color="auto" w:sz="4" w:space="0"/>
            </w:tcBorders>
            <w:noWrap/>
            <w:vAlign w:val="center"/>
          </w:tcPr>
          <w:p w14:paraId="5782DC56">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r>
      <w:tr w14:paraId="196470D7">
        <w:tblPrEx>
          <w:tblCellMar>
            <w:top w:w="0" w:type="dxa"/>
            <w:left w:w="108" w:type="dxa"/>
            <w:bottom w:w="0" w:type="dxa"/>
            <w:right w:w="108" w:type="dxa"/>
          </w:tblCellMar>
        </w:tblPrEx>
        <w:trPr>
          <w:trHeight w:val="375" w:hRule="atLeast"/>
          <w:jc w:val="center"/>
        </w:trPr>
        <w:tc>
          <w:tcPr>
            <w:tcW w:w="490" w:type="pct"/>
            <w:vMerge w:val="continue"/>
            <w:tcBorders>
              <w:left w:val="single" w:color="auto" w:sz="4" w:space="0"/>
              <w:right w:val="single" w:color="auto" w:sz="4" w:space="0"/>
            </w:tcBorders>
            <w:noWrap/>
            <w:vAlign w:val="center"/>
          </w:tcPr>
          <w:p w14:paraId="60E1CC76">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1495" w:type="pct"/>
            <w:tcBorders>
              <w:top w:val="nil"/>
              <w:left w:val="nil"/>
              <w:bottom w:val="single" w:color="auto" w:sz="4" w:space="0"/>
              <w:right w:val="single" w:color="auto" w:sz="4" w:space="0"/>
            </w:tcBorders>
            <w:noWrap/>
            <w:vAlign w:val="center"/>
          </w:tcPr>
          <w:p w14:paraId="27B0D1A9">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632" w:type="pct"/>
            <w:tcBorders>
              <w:top w:val="single" w:color="auto" w:sz="4" w:space="0"/>
              <w:left w:val="single" w:color="auto" w:sz="4" w:space="0"/>
              <w:bottom w:val="single" w:color="auto" w:sz="4" w:space="0"/>
              <w:right w:val="single" w:color="auto" w:sz="4" w:space="0"/>
            </w:tcBorders>
            <w:noWrap/>
            <w:vAlign w:val="center"/>
          </w:tcPr>
          <w:p w14:paraId="40A37A62">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430E808E">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704" w:type="pct"/>
            <w:tcBorders>
              <w:top w:val="single" w:color="auto" w:sz="4" w:space="0"/>
              <w:left w:val="single" w:color="auto" w:sz="4" w:space="0"/>
              <w:bottom w:val="single" w:color="auto" w:sz="4" w:space="0"/>
              <w:right w:val="single" w:color="auto" w:sz="4" w:space="0"/>
            </w:tcBorders>
            <w:noWrap w:val="0"/>
            <w:vAlign w:val="center"/>
          </w:tcPr>
          <w:p w14:paraId="1E00F0BE">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775" w:type="pct"/>
            <w:tcBorders>
              <w:top w:val="single" w:color="auto" w:sz="4" w:space="0"/>
              <w:left w:val="single" w:color="auto" w:sz="4" w:space="0"/>
              <w:bottom w:val="single" w:color="auto" w:sz="4" w:space="0"/>
              <w:right w:val="single" w:color="auto" w:sz="4" w:space="0"/>
            </w:tcBorders>
            <w:noWrap w:val="0"/>
            <w:vAlign w:val="center"/>
          </w:tcPr>
          <w:p w14:paraId="7D373EB8">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336" w:type="pct"/>
            <w:tcBorders>
              <w:top w:val="single" w:color="auto" w:sz="4" w:space="0"/>
              <w:left w:val="single" w:color="auto" w:sz="4" w:space="0"/>
              <w:bottom w:val="single" w:color="auto" w:sz="4" w:space="0"/>
              <w:right w:val="single" w:color="auto" w:sz="4" w:space="0"/>
            </w:tcBorders>
            <w:noWrap/>
            <w:vAlign w:val="center"/>
          </w:tcPr>
          <w:p w14:paraId="000F8F9B">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r>
      <w:tr w14:paraId="1E8386E3">
        <w:tblPrEx>
          <w:tblCellMar>
            <w:top w:w="0" w:type="dxa"/>
            <w:left w:w="108" w:type="dxa"/>
            <w:bottom w:w="0" w:type="dxa"/>
            <w:right w:w="108" w:type="dxa"/>
          </w:tblCellMar>
        </w:tblPrEx>
        <w:trPr>
          <w:trHeight w:val="375" w:hRule="atLeast"/>
          <w:jc w:val="center"/>
        </w:trPr>
        <w:tc>
          <w:tcPr>
            <w:tcW w:w="1985" w:type="pct"/>
            <w:gridSpan w:val="2"/>
            <w:tcBorders>
              <w:top w:val="single" w:color="auto" w:sz="4" w:space="0"/>
              <w:left w:val="single" w:color="auto" w:sz="4" w:space="0"/>
              <w:bottom w:val="single" w:color="auto" w:sz="4" w:space="0"/>
              <w:right w:val="single" w:color="auto" w:sz="4" w:space="0"/>
            </w:tcBorders>
            <w:noWrap/>
            <w:vAlign w:val="center"/>
          </w:tcPr>
          <w:p w14:paraId="2A3F9594">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r>
              <w:rPr>
                <w:rFonts w:hint="eastAsia" w:ascii="仿宋" w:hAnsi="仿宋" w:eastAsia="仿宋" w:cs="宋体"/>
                <w:kern w:val="0"/>
                <w:sz w:val="32"/>
                <w:szCs w:val="32"/>
              </w:rPr>
              <w:t>合计（元）</w:t>
            </w:r>
          </w:p>
        </w:tc>
        <w:tc>
          <w:tcPr>
            <w:tcW w:w="632" w:type="pct"/>
            <w:tcBorders>
              <w:top w:val="single" w:color="auto" w:sz="4" w:space="0"/>
              <w:left w:val="single" w:color="auto" w:sz="4" w:space="0"/>
              <w:bottom w:val="single" w:color="auto" w:sz="4" w:space="0"/>
              <w:right w:val="single" w:color="auto" w:sz="4" w:space="0"/>
            </w:tcBorders>
            <w:noWrap/>
            <w:vAlign w:val="center"/>
          </w:tcPr>
          <w:p w14:paraId="2CB7013A">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u w:val="single"/>
              </w:rPr>
            </w:pPr>
          </w:p>
        </w:tc>
        <w:tc>
          <w:tcPr>
            <w:tcW w:w="564" w:type="pct"/>
            <w:tcBorders>
              <w:top w:val="single" w:color="auto" w:sz="4" w:space="0"/>
              <w:left w:val="single" w:color="auto" w:sz="4" w:space="0"/>
              <w:bottom w:val="single" w:color="auto" w:sz="4" w:space="0"/>
              <w:right w:val="single" w:color="auto" w:sz="4" w:space="0"/>
            </w:tcBorders>
            <w:noWrap w:val="0"/>
            <w:vAlign w:val="center"/>
          </w:tcPr>
          <w:p w14:paraId="2A2BCE2B">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r>
              <w:rPr>
                <w:rFonts w:hint="eastAsia" w:ascii="仿宋" w:hAnsi="仿宋" w:eastAsia="仿宋" w:cs="宋体"/>
                <w:kern w:val="0"/>
                <w:sz w:val="32"/>
                <w:szCs w:val="32"/>
              </w:rPr>
              <w:t>/</w:t>
            </w:r>
          </w:p>
        </w:tc>
        <w:tc>
          <w:tcPr>
            <w:tcW w:w="704" w:type="pct"/>
            <w:tcBorders>
              <w:top w:val="single" w:color="auto" w:sz="4" w:space="0"/>
              <w:left w:val="single" w:color="auto" w:sz="4" w:space="0"/>
              <w:bottom w:val="single" w:color="auto" w:sz="4" w:space="0"/>
              <w:right w:val="single" w:color="auto" w:sz="4" w:space="0"/>
            </w:tcBorders>
            <w:noWrap w:val="0"/>
            <w:vAlign w:val="center"/>
          </w:tcPr>
          <w:p w14:paraId="0498EF6A">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c>
          <w:tcPr>
            <w:tcW w:w="775" w:type="pct"/>
            <w:tcBorders>
              <w:top w:val="single" w:color="auto" w:sz="4" w:space="0"/>
              <w:left w:val="single" w:color="auto" w:sz="4" w:space="0"/>
              <w:bottom w:val="single" w:color="auto" w:sz="4" w:space="0"/>
              <w:right w:val="single" w:color="auto" w:sz="4" w:space="0"/>
            </w:tcBorders>
            <w:noWrap w:val="0"/>
            <w:vAlign w:val="center"/>
          </w:tcPr>
          <w:p w14:paraId="44ACE626">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r>
              <w:rPr>
                <w:rFonts w:hint="eastAsia" w:ascii="仿宋" w:hAnsi="仿宋" w:eastAsia="仿宋" w:cs="宋体"/>
                <w:kern w:val="0"/>
                <w:sz w:val="32"/>
                <w:szCs w:val="32"/>
              </w:rPr>
              <w:t>/</w:t>
            </w:r>
          </w:p>
        </w:tc>
        <w:tc>
          <w:tcPr>
            <w:tcW w:w="336" w:type="pct"/>
            <w:tcBorders>
              <w:top w:val="single" w:color="auto" w:sz="4" w:space="0"/>
              <w:left w:val="single" w:color="auto" w:sz="4" w:space="0"/>
              <w:bottom w:val="single" w:color="auto" w:sz="4" w:space="0"/>
              <w:right w:val="single" w:color="auto" w:sz="4" w:space="0"/>
            </w:tcBorders>
            <w:noWrap/>
            <w:vAlign w:val="center"/>
          </w:tcPr>
          <w:p w14:paraId="2EB707E0">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r>
      <w:tr w14:paraId="11B6287B">
        <w:tblPrEx>
          <w:tblCellMar>
            <w:top w:w="0" w:type="dxa"/>
            <w:left w:w="108" w:type="dxa"/>
            <w:bottom w:w="0" w:type="dxa"/>
            <w:right w:w="108" w:type="dxa"/>
          </w:tblCellMar>
        </w:tblPrEx>
        <w:trPr>
          <w:trHeight w:val="375" w:hRule="atLeast"/>
          <w:jc w:val="center"/>
        </w:trPr>
        <w:tc>
          <w:tcPr>
            <w:tcW w:w="1985" w:type="pct"/>
            <w:gridSpan w:val="2"/>
            <w:tcBorders>
              <w:top w:val="single" w:color="auto" w:sz="4" w:space="0"/>
              <w:left w:val="single" w:color="auto" w:sz="4" w:space="0"/>
              <w:bottom w:val="single" w:color="auto" w:sz="4" w:space="0"/>
              <w:right w:val="single" w:color="auto" w:sz="4" w:space="0"/>
            </w:tcBorders>
            <w:noWrap w:val="0"/>
            <w:vAlign w:val="center"/>
          </w:tcPr>
          <w:p w14:paraId="4806C28B">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r>
              <w:rPr>
                <w:rFonts w:hint="eastAsia" w:ascii="仿宋" w:hAnsi="仿宋" w:eastAsia="仿宋" w:cs="宋体"/>
                <w:kern w:val="0"/>
                <w:sz w:val="32"/>
                <w:szCs w:val="32"/>
              </w:rPr>
              <w:t>其他事项说明：</w:t>
            </w:r>
          </w:p>
        </w:tc>
        <w:tc>
          <w:tcPr>
            <w:tcW w:w="3014" w:type="pct"/>
            <w:gridSpan w:val="5"/>
            <w:tcBorders>
              <w:top w:val="single" w:color="auto" w:sz="4" w:space="0"/>
              <w:left w:val="single" w:color="auto" w:sz="4" w:space="0"/>
              <w:bottom w:val="single" w:color="auto" w:sz="4" w:space="0"/>
              <w:right w:val="single" w:color="auto" w:sz="4" w:space="0"/>
            </w:tcBorders>
            <w:noWrap w:val="0"/>
            <w:vAlign w:val="center"/>
          </w:tcPr>
          <w:p w14:paraId="46732DAE">
            <w:pPr>
              <w:keepNext w:val="0"/>
              <w:keepLines w:val="0"/>
              <w:widowControl/>
              <w:suppressLineNumbers w:val="0"/>
              <w:spacing w:before="0" w:beforeAutospacing="0" w:after="0" w:afterAutospacing="0"/>
              <w:ind w:left="0" w:right="0" w:firstLine="640" w:firstLineChars="200"/>
              <w:contextualSpacing/>
              <w:jc w:val="center"/>
              <w:rPr>
                <w:rFonts w:hint="eastAsia" w:ascii="仿宋" w:hAnsi="仿宋" w:eastAsia="仿宋" w:cs="宋体"/>
                <w:kern w:val="0"/>
                <w:sz w:val="32"/>
                <w:szCs w:val="32"/>
              </w:rPr>
            </w:pPr>
          </w:p>
        </w:tc>
      </w:tr>
    </w:tbl>
    <w:p w14:paraId="05E5592C">
      <w:pPr>
        <w:ind w:firstLine="640" w:firstLineChars="200"/>
        <w:contextualSpacing/>
        <w:rPr>
          <w:rFonts w:hint="eastAsia" w:ascii="仿宋" w:hAnsi="仿宋" w:eastAsia="仿宋"/>
          <w:bCs/>
          <w:sz w:val="32"/>
          <w:szCs w:val="32"/>
        </w:rPr>
      </w:pPr>
      <w:r>
        <w:rPr>
          <w:rFonts w:hint="eastAsia" w:ascii="仿宋" w:hAnsi="仿宋" w:eastAsia="仿宋"/>
          <w:bCs/>
          <w:sz w:val="32"/>
          <w:szCs w:val="32"/>
        </w:rPr>
        <w:t>注：1.表格中税率仅指增值税税率，不含其它税种；</w:t>
      </w:r>
    </w:p>
    <w:p w14:paraId="34F536FE">
      <w:pPr>
        <w:numPr>
          <w:ilvl w:val="0"/>
          <w:numId w:val="2"/>
        </w:numPr>
        <w:ind w:left="1280" w:leftChars="0" w:firstLine="0" w:firstLineChars="0"/>
        <w:contextualSpacing/>
        <w:rPr>
          <w:rFonts w:hint="eastAsia"/>
        </w:rPr>
      </w:pPr>
      <w:r>
        <w:rPr>
          <w:rFonts w:hint="eastAsia" w:ascii="仿宋" w:hAnsi="仿宋" w:eastAsia="仿宋"/>
          <w:bCs/>
          <w:sz w:val="32"/>
          <w:szCs w:val="32"/>
        </w:rPr>
        <w:t>请加盖公章和授权代表签字（或章）。</w:t>
      </w:r>
    </w:p>
    <w:p w14:paraId="1D19FC05">
      <w:pPr>
        <w:pStyle w:val="26"/>
        <w:ind w:firstLine="640" w:firstLineChars="200"/>
        <w:contextualSpacing/>
        <w:rPr>
          <w:rFonts w:hint="eastAsia" w:ascii="黑体" w:hAnsi="黑体" w:eastAsia="黑体"/>
          <w:sz w:val="32"/>
          <w:szCs w:val="32"/>
          <w:highlight w:val="none"/>
        </w:rPr>
      </w:pPr>
    </w:p>
    <w:p w14:paraId="67CD729B">
      <w:pPr>
        <w:pStyle w:val="26"/>
        <w:ind w:firstLine="640" w:firstLineChars="200"/>
        <w:contextualSpacing/>
        <w:rPr>
          <w:rFonts w:hint="eastAsia" w:ascii="仿宋" w:hAnsi="仿宋" w:eastAsia="仿宋"/>
          <w:sz w:val="32"/>
          <w:szCs w:val="32"/>
          <w:highlight w:val="none"/>
        </w:rPr>
      </w:pPr>
      <w:r>
        <w:rPr>
          <w:rFonts w:hint="eastAsia" w:ascii="黑体" w:hAnsi="黑体" w:eastAsia="黑体"/>
          <w:sz w:val="32"/>
          <w:szCs w:val="32"/>
          <w:highlight w:val="none"/>
        </w:rPr>
        <w:t>六、</w:t>
      </w:r>
      <w:r>
        <w:rPr>
          <w:rFonts w:hint="eastAsia" w:ascii="黑体" w:hAnsi="黑体" w:eastAsia="黑体"/>
          <w:sz w:val="32"/>
          <w:szCs w:val="32"/>
          <w:highlight w:val="none"/>
          <w:lang w:val="en-US" w:eastAsia="zh-CN"/>
        </w:rPr>
        <w:t>响应</w:t>
      </w:r>
      <w:r>
        <w:rPr>
          <w:rFonts w:hint="eastAsia" w:ascii="黑体" w:hAnsi="黑体" w:eastAsia="黑体"/>
          <w:sz w:val="32"/>
          <w:szCs w:val="32"/>
          <w:highlight w:val="none"/>
        </w:rPr>
        <w:t>文件格式</w:t>
      </w:r>
    </w:p>
    <w:p w14:paraId="2296B956">
      <w:pPr>
        <w:pStyle w:val="10"/>
        <w:keepNext w:val="0"/>
        <w:keepLines w:val="0"/>
        <w:widowControl w:val="0"/>
        <w:suppressLineNumbers w:val="0"/>
        <w:spacing w:before="0" w:beforeAutospacing="0" w:after="0" w:afterAutospacing="0"/>
        <w:ind w:left="0" w:right="0" w:firstLine="640" w:firstLineChars="200"/>
        <w:contextualSpacing/>
        <w:jc w:val="both"/>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1.资格条件承诺函；</w:t>
      </w:r>
    </w:p>
    <w:p w14:paraId="29D3ADC2">
      <w:pPr>
        <w:pStyle w:val="10"/>
        <w:keepNext w:val="0"/>
        <w:keepLines w:val="0"/>
        <w:widowControl w:val="0"/>
        <w:suppressLineNumbers w:val="0"/>
        <w:spacing w:before="0" w:beforeAutospacing="0" w:after="0" w:afterAutospacing="0"/>
        <w:ind w:left="0" w:right="0" w:firstLine="640" w:firstLineChars="200"/>
        <w:contextualSpacing/>
        <w:jc w:val="both"/>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2.响应供应商</w:t>
      </w:r>
      <w:r>
        <w:rPr>
          <w:rFonts w:hint="eastAsia" w:ascii="仿宋_GB2312" w:hAnsi="仿宋_GB2312" w:eastAsia="仿宋_GB2312" w:cs="仿宋_GB2312"/>
          <w:b/>
          <w:bCs w:val="0"/>
          <w:kern w:val="2"/>
          <w:sz w:val="32"/>
          <w:szCs w:val="32"/>
          <w:lang w:val="en-US" w:eastAsia="zh-CN" w:bidi="ar"/>
        </w:rPr>
        <w:t>基本情况及相关证明材料复印件（营业执照、代理人授权委托书、相关资质证明等，所有复印件必须加盖公章，后附授权委托书模板）</w:t>
      </w:r>
      <w:r>
        <w:rPr>
          <w:rFonts w:hint="eastAsia" w:ascii="仿宋_GB2312" w:hAnsi="仿宋_GB2312" w:eastAsia="仿宋_GB2312" w:cs="仿宋_GB2312"/>
          <w:kern w:val="2"/>
          <w:sz w:val="32"/>
          <w:szCs w:val="32"/>
          <w:lang w:val="en-US" w:eastAsia="zh-CN" w:bidi="ar"/>
        </w:rPr>
        <w:t xml:space="preserve">； </w:t>
      </w:r>
    </w:p>
    <w:p w14:paraId="05C50769">
      <w:pPr>
        <w:pStyle w:val="10"/>
        <w:keepNext w:val="0"/>
        <w:keepLines w:val="0"/>
        <w:widowControl w:val="0"/>
        <w:suppressLineNumbers w:val="0"/>
        <w:spacing w:before="0" w:beforeAutospacing="0" w:after="0" w:afterAutospacing="0"/>
        <w:ind w:left="0" w:right="0" w:firstLine="640" w:firstLineChars="200"/>
        <w:contextualSpacing/>
        <w:jc w:val="both"/>
        <w:rPr>
          <w:rFonts w:hint="eastAsia" w:ascii="仿宋_GB2312" w:hAnsi="仿宋_GB2312" w:eastAsia="仿宋_GB2312" w:cs="仿宋_GB2312"/>
          <w:kern w:val="2"/>
          <w:sz w:val="32"/>
          <w:szCs w:val="32"/>
        </w:rPr>
      </w:pPr>
      <w:r>
        <w:rPr>
          <w:rFonts w:hint="eastAsia" w:ascii="仿宋_GB2312" w:hAnsi="仿宋_GB2312" w:eastAsia="仿宋_GB2312" w:cs="仿宋_GB2312"/>
          <w:kern w:val="2"/>
          <w:sz w:val="32"/>
          <w:szCs w:val="32"/>
          <w:lang w:val="en-US" w:eastAsia="zh-CN" w:bidi="ar"/>
        </w:rPr>
        <w:t>3.报价一览表；</w:t>
      </w:r>
    </w:p>
    <w:p w14:paraId="6C4192AD">
      <w:pPr>
        <w:pStyle w:val="10"/>
        <w:widowControl/>
        <w:shd w:val="clear" w:fill="FFFFFF"/>
        <w:spacing w:before="0" w:beforeAutospacing="0" w:after="0" w:afterAutospacing="0"/>
        <w:ind w:left="0" w:right="0" w:firstLine="640" w:firstLineChars="200"/>
        <w:contextualSpacing/>
        <w:jc w:val="both"/>
        <w:rPr>
          <w:rFonts w:hint="eastAsia" w:ascii="仿宋_GB2312" w:hAnsi="仿宋_GB2312" w:eastAsia="仿宋_GB2312" w:cs="仿宋_GB2312"/>
          <w:kern w:val="0"/>
          <w:sz w:val="32"/>
          <w:szCs w:val="32"/>
          <w:shd w:val="clear" w:fill="FFFFFF"/>
        </w:rPr>
      </w:pPr>
      <w:r>
        <w:rPr>
          <w:rFonts w:hint="eastAsia" w:ascii="仿宋_GB2312" w:hAnsi="仿宋_GB2312" w:eastAsia="仿宋_GB2312" w:cs="仿宋_GB2312"/>
          <w:kern w:val="0"/>
          <w:sz w:val="32"/>
          <w:szCs w:val="32"/>
          <w:shd w:val="clear" w:fill="FFFFFF"/>
          <w:lang w:val="en-US" w:eastAsia="zh-CN" w:bidi="ar"/>
        </w:rPr>
        <w:t>4.项目需求响应函（后附模板）；</w:t>
      </w:r>
    </w:p>
    <w:p w14:paraId="370F75DF">
      <w:pPr>
        <w:pStyle w:val="10"/>
        <w:widowControl/>
        <w:shd w:val="clear" w:fill="FFFFFF"/>
        <w:spacing w:before="0" w:beforeAutospacing="0" w:after="0" w:afterAutospacing="0"/>
        <w:ind w:left="0" w:right="0" w:firstLine="640" w:firstLineChars="200"/>
        <w:contextualSpacing/>
        <w:jc w:val="both"/>
        <w:rPr>
          <w:rFonts w:hint="eastAsia" w:ascii="仿宋_GB2312" w:hAnsi="仿宋_GB2312" w:eastAsia="仿宋_GB2312" w:cs="仿宋_GB2312"/>
          <w:bCs/>
          <w:color w:val="1E1E1E"/>
          <w:kern w:val="0"/>
          <w:sz w:val="32"/>
          <w:szCs w:val="32"/>
          <w:shd w:val="clear" w:fill="FFFFFF"/>
        </w:rPr>
      </w:pPr>
      <w:r>
        <w:rPr>
          <w:rFonts w:hint="eastAsia" w:ascii="仿宋_GB2312" w:hAnsi="仿宋_GB2312" w:eastAsia="仿宋_GB2312" w:cs="仿宋_GB2312"/>
          <w:kern w:val="0"/>
          <w:sz w:val="32"/>
          <w:szCs w:val="32"/>
          <w:shd w:val="clear" w:fill="FFFFFF"/>
          <w:lang w:val="en-US" w:eastAsia="zh-CN" w:bidi="ar"/>
        </w:rPr>
        <w:t>5.针对本项目的技术和服务响应方案；</w:t>
      </w:r>
    </w:p>
    <w:p w14:paraId="5245003E">
      <w:pPr>
        <w:pStyle w:val="10"/>
        <w:keepNext w:val="0"/>
        <w:keepLines w:val="0"/>
        <w:widowControl w:val="0"/>
        <w:suppressLineNumbers w:val="0"/>
        <w:spacing w:before="0" w:beforeAutospacing="0" w:after="0" w:afterAutospacing="0"/>
        <w:ind w:left="0" w:right="0" w:firstLine="640" w:firstLineChars="200"/>
        <w:contextualSpacing/>
        <w:jc w:val="both"/>
        <w:rPr>
          <w:rFonts w:hint="eastAsia" w:ascii="仿宋_GB2312" w:hAnsi="仿宋_GB2312" w:eastAsia="仿宋_GB2312" w:cs="仿宋_GB2312"/>
          <w:color w:val="000000"/>
          <w:kern w:val="2"/>
          <w:sz w:val="32"/>
          <w:szCs w:val="32"/>
        </w:rPr>
      </w:pPr>
      <w:r>
        <w:rPr>
          <w:rFonts w:hint="eastAsia" w:ascii="仿宋_GB2312" w:hAnsi="仿宋_GB2312" w:eastAsia="仿宋_GB2312" w:cs="仿宋_GB2312"/>
          <w:kern w:val="2"/>
          <w:sz w:val="32"/>
          <w:szCs w:val="32"/>
          <w:lang w:val="en-US" w:eastAsia="zh-CN" w:bidi="ar"/>
        </w:rPr>
        <w:t>6.其他响应供应商认为需提供的材料</w:t>
      </w:r>
      <w:r>
        <w:rPr>
          <w:rFonts w:hint="eastAsia" w:ascii="仿宋_GB2312" w:hAnsi="仿宋_GB2312" w:eastAsia="仿宋_GB2312" w:cs="仿宋_GB2312"/>
          <w:color w:val="000000"/>
          <w:kern w:val="2"/>
          <w:sz w:val="32"/>
          <w:szCs w:val="32"/>
          <w:lang w:val="en-US" w:eastAsia="zh-CN" w:bidi="ar"/>
        </w:rPr>
        <w:t>。</w:t>
      </w:r>
    </w:p>
    <w:p w14:paraId="6DDEF61D">
      <w:pPr>
        <w:pStyle w:val="10"/>
        <w:keepNext w:val="0"/>
        <w:keepLines w:val="0"/>
        <w:widowControl w:val="0"/>
        <w:suppressLineNumbers w:val="0"/>
        <w:spacing w:before="0" w:beforeAutospacing="0" w:after="0" w:afterAutospacing="0"/>
        <w:ind w:left="0" w:right="0" w:firstLine="562" w:firstLineChars="200"/>
        <w:contextualSpacing/>
        <w:jc w:val="both"/>
        <w:rPr>
          <w:rFonts w:hint="default" w:ascii="黑体" w:hAnsi="宋体" w:eastAsia="黑体" w:cs="Times New Roman"/>
          <w:b/>
          <w:bCs/>
          <w:kern w:val="2"/>
          <w:sz w:val="28"/>
          <w:szCs w:val="28"/>
        </w:rPr>
      </w:pPr>
      <w:r>
        <w:rPr>
          <w:rFonts w:hint="default" w:ascii="仿宋" w:hAnsi="仿宋" w:eastAsia="仿宋" w:cs="仿宋"/>
          <w:b/>
          <w:bCs/>
          <w:color w:val="000000"/>
          <w:kern w:val="2"/>
          <w:sz w:val="28"/>
          <w:szCs w:val="28"/>
          <w:lang w:val="en-US" w:eastAsia="zh-CN" w:bidi="ar"/>
        </w:rPr>
        <w:t>注：响应文件一正一副。</w:t>
      </w:r>
    </w:p>
    <w:p w14:paraId="3F13D95D">
      <w:pPr>
        <w:pStyle w:val="26"/>
        <w:ind w:firstLine="640" w:firstLineChars="200"/>
        <w:contextualSpacing/>
        <w:rPr>
          <w:rFonts w:hint="eastAsia" w:ascii="仿宋_GB2312" w:hAnsi="仿宋" w:eastAsia="仿宋_GB2312"/>
          <w:sz w:val="32"/>
          <w:szCs w:val="32"/>
          <w:highlight w:val="none"/>
        </w:rPr>
      </w:pPr>
    </w:p>
    <w:p w14:paraId="77DF63C9">
      <w:pPr>
        <w:ind w:firstLine="640" w:firstLineChars="200"/>
        <w:contextualSpacing/>
        <w:rPr>
          <w:rFonts w:hint="eastAsia" w:ascii="仿宋" w:hAnsi="仿宋" w:eastAsia="仿宋"/>
          <w:sz w:val="32"/>
          <w:szCs w:val="32"/>
        </w:rPr>
      </w:pPr>
      <w:r>
        <w:rPr>
          <w:rFonts w:hint="eastAsia" w:ascii="黑体" w:hAnsi="黑体" w:eastAsia="黑体"/>
          <w:sz w:val="32"/>
          <w:szCs w:val="32"/>
          <w:lang w:val="en-US" w:eastAsia="zh-CN"/>
        </w:rPr>
        <w:t>七</w:t>
      </w:r>
      <w:r>
        <w:rPr>
          <w:rFonts w:hint="eastAsia" w:ascii="黑体" w:hAnsi="黑体" w:eastAsia="黑体"/>
          <w:sz w:val="32"/>
          <w:szCs w:val="32"/>
        </w:rPr>
        <w:t>、谈判及报价文件递交时间、地点</w:t>
      </w:r>
    </w:p>
    <w:p w14:paraId="694142F9">
      <w:pPr>
        <w:ind w:firstLine="640" w:firstLineChars="200"/>
        <w:contextualSpacing/>
        <w:rPr>
          <w:rFonts w:hint="eastAsia" w:ascii="仿宋_GB2312" w:hAnsi="仿宋_GB2312" w:eastAsia="仿宋_GB2312" w:cs="仿宋_GB2312"/>
          <w:color w:val="FF0000"/>
          <w:sz w:val="32"/>
          <w:szCs w:val="32"/>
          <w:lang w:val="en-US" w:eastAsia="zh-CN"/>
        </w:rPr>
      </w:pPr>
      <w:r>
        <w:rPr>
          <w:rFonts w:hint="eastAsia" w:ascii="仿宋_GB2312" w:hAnsi="仿宋_GB2312" w:eastAsia="仿宋_GB2312" w:cs="仿宋_GB2312"/>
          <w:sz w:val="32"/>
          <w:szCs w:val="32"/>
        </w:rPr>
        <w:t>时间：</w:t>
      </w:r>
      <w:r>
        <w:rPr>
          <w:rFonts w:hint="eastAsia" w:ascii="仿宋_GB2312" w:hAnsi="仿宋_GB2312" w:eastAsia="仿宋_GB2312" w:cs="仿宋_GB2312"/>
          <w:kern w:val="2"/>
          <w:sz w:val="32"/>
          <w:szCs w:val="32"/>
        </w:rPr>
        <w:t>2026年7月1</w:t>
      </w:r>
      <w:r>
        <w:rPr>
          <w:rFonts w:hint="eastAsia" w:ascii="仿宋_GB2312" w:hAnsi="仿宋_GB2312" w:eastAsia="仿宋_GB2312" w:cs="仿宋_GB2312"/>
          <w:kern w:val="2"/>
          <w:sz w:val="32"/>
          <w:szCs w:val="32"/>
          <w:lang w:val="en-US" w:eastAsia="zh-CN"/>
        </w:rPr>
        <w:t>3</w:t>
      </w:r>
      <w:r>
        <w:rPr>
          <w:rFonts w:hint="eastAsia" w:ascii="仿宋_GB2312" w:hAnsi="仿宋_GB2312" w:eastAsia="仿宋_GB2312" w:cs="仿宋_GB2312"/>
          <w:kern w:val="2"/>
          <w:sz w:val="32"/>
          <w:szCs w:val="32"/>
        </w:rPr>
        <w:t>日</w:t>
      </w:r>
      <w:bookmarkStart w:id="2" w:name="_GoBack"/>
      <w:bookmarkEnd w:id="2"/>
      <w:r>
        <w:rPr>
          <w:rFonts w:hint="eastAsia" w:ascii="仿宋_GB2312" w:hAnsi="仿宋_GB2312" w:eastAsia="仿宋_GB2312" w:cs="仿宋_GB2312"/>
          <w:kern w:val="2"/>
          <w:sz w:val="32"/>
          <w:szCs w:val="32"/>
        </w:rPr>
        <w:t>1</w:t>
      </w:r>
      <w:r>
        <w:rPr>
          <w:rFonts w:hint="eastAsia" w:ascii="仿宋_GB2312" w:hAnsi="仿宋_GB2312" w:eastAsia="仿宋_GB2312" w:cs="仿宋_GB2312"/>
          <w:kern w:val="2"/>
          <w:sz w:val="32"/>
          <w:szCs w:val="32"/>
          <w:lang w:val="en-US" w:eastAsia="zh-CN"/>
        </w:rPr>
        <w:t>1</w:t>
      </w:r>
      <w:r>
        <w:rPr>
          <w:rFonts w:hint="eastAsia" w:ascii="仿宋_GB2312" w:hAnsi="仿宋_GB2312" w:eastAsia="仿宋_GB2312" w:cs="仿宋_GB2312"/>
          <w:kern w:val="2"/>
          <w:sz w:val="32"/>
          <w:szCs w:val="32"/>
        </w:rPr>
        <w:t>：</w:t>
      </w:r>
      <w:r>
        <w:rPr>
          <w:rFonts w:hint="eastAsia" w:ascii="仿宋_GB2312" w:hAnsi="仿宋_GB2312" w:eastAsia="仿宋_GB2312" w:cs="仿宋_GB2312"/>
          <w:kern w:val="2"/>
          <w:sz w:val="32"/>
          <w:szCs w:val="32"/>
          <w:lang w:val="en-US" w:eastAsia="zh-CN"/>
        </w:rPr>
        <w:t>0</w:t>
      </w:r>
      <w:r>
        <w:rPr>
          <w:rFonts w:hint="eastAsia" w:ascii="仿宋_GB2312" w:hAnsi="仿宋_GB2312" w:eastAsia="仿宋_GB2312" w:cs="仿宋_GB2312"/>
          <w:kern w:val="2"/>
          <w:sz w:val="32"/>
          <w:szCs w:val="32"/>
        </w:rPr>
        <w:t>0（北京时间）</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 xml:space="preserve"> </w:t>
      </w:r>
    </w:p>
    <w:p w14:paraId="6A7CE763">
      <w:pPr>
        <w:ind w:firstLine="640" w:firstLineChars="200"/>
        <w:contextualSpacing/>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地点：</w:t>
      </w:r>
      <w:r>
        <w:rPr>
          <w:rFonts w:hint="eastAsia" w:ascii="仿宋_GB2312" w:hAnsi="仿宋_GB2312" w:eastAsia="仿宋_GB2312" w:cs="仿宋_GB2312"/>
          <w:kern w:val="2"/>
          <w:sz w:val="32"/>
          <w:szCs w:val="32"/>
        </w:rPr>
        <w:t>浙江省舟山市定海区千岛街道绿岛路88号浙商银行舟山分行四楼会议室。</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lang w:eastAsia="zh-CN"/>
        </w:rPr>
        <w:t xml:space="preserve"> </w:t>
      </w:r>
    </w:p>
    <w:p w14:paraId="422D62E1">
      <w:pPr>
        <w:ind w:firstLine="640" w:firstLineChars="200"/>
        <w:contextualSpacing/>
        <w:rPr>
          <w:rFonts w:hint="eastAsia" w:ascii="仿宋_GB2312" w:hAnsi="仿宋" w:eastAsia="仿宋_GB2312"/>
          <w:sz w:val="32"/>
          <w:szCs w:val="32"/>
          <w:highlight w:val="none"/>
        </w:rPr>
      </w:pPr>
      <w:r>
        <w:rPr>
          <w:rFonts w:hint="eastAsia" w:ascii="黑体" w:hAnsi="黑体" w:eastAsia="黑体" w:cs="黑体"/>
          <w:sz w:val="32"/>
          <w:szCs w:val="32"/>
          <w:lang w:val="en-US" w:eastAsia="zh-CN"/>
        </w:rPr>
        <w:t>八</w:t>
      </w:r>
      <w:r>
        <w:rPr>
          <w:rFonts w:hint="eastAsia" w:ascii="黑体" w:hAnsi="黑体" w:eastAsia="黑体" w:cs="黑体"/>
          <w:sz w:val="32"/>
          <w:szCs w:val="32"/>
        </w:rPr>
        <w:t>、</w:t>
      </w:r>
      <w:r>
        <w:rPr>
          <w:rFonts w:hint="eastAsia" w:ascii="黑体" w:hAnsi="黑体" w:eastAsia="黑体" w:cs="黑体"/>
          <w:sz w:val="32"/>
          <w:szCs w:val="32"/>
          <w:highlight w:val="none"/>
        </w:rPr>
        <w:t>如有疑问，请</w:t>
      </w:r>
      <w:r>
        <w:rPr>
          <w:rFonts w:hint="eastAsia" w:ascii="黑体" w:hAnsi="黑体" w:eastAsia="黑体" w:cs="黑体"/>
          <w:bCs/>
          <w:sz w:val="32"/>
          <w:szCs w:val="32"/>
          <w:highlight w:val="none"/>
        </w:rPr>
        <w:t>通过</w:t>
      </w:r>
      <w:r>
        <w:rPr>
          <w:rFonts w:hint="eastAsia" w:ascii="黑体" w:hAnsi="黑体" w:eastAsia="黑体" w:cs="黑体"/>
          <w:bCs/>
          <w:sz w:val="32"/>
          <w:szCs w:val="32"/>
          <w:highlight w:val="none"/>
          <w:u w:val="single"/>
        </w:rPr>
        <w:t>集采专用邮箱</w:t>
      </w:r>
      <w:r>
        <w:rPr>
          <w:rFonts w:ascii="宋体" w:hAnsi="宋体" w:eastAsia="宋体" w:cs="宋体"/>
          <w:sz w:val="24"/>
          <w:szCs w:val="24"/>
        </w:rPr>
        <w:fldChar w:fldCharType="begin"/>
      </w:r>
      <w:r>
        <w:rPr>
          <w:rFonts w:ascii="宋体" w:hAnsi="宋体" w:eastAsia="宋体" w:cs="宋体"/>
          <w:sz w:val="24"/>
          <w:szCs w:val="24"/>
        </w:rPr>
        <w:instrText xml:space="preserve"> HYPERLINK "mailto:wenlan-0221@qq.com" </w:instrText>
      </w:r>
      <w:r>
        <w:rPr>
          <w:rFonts w:ascii="宋体" w:hAnsi="宋体" w:eastAsia="宋体" w:cs="宋体"/>
          <w:sz w:val="24"/>
          <w:szCs w:val="24"/>
        </w:rPr>
        <w:fldChar w:fldCharType="separate"/>
      </w:r>
      <w:r>
        <w:rPr>
          <w:rStyle w:val="17"/>
          <w:rFonts w:hint="default" w:ascii="仿宋" w:hAnsi="仿宋" w:eastAsia="仿宋" w:cs="仿宋"/>
          <w:color w:val="0000FF"/>
          <w:sz w:val="28"/>
          <w:szCs w:val="28"/>
          <w:u w:val="single"/>
        </w:rPr>
        <w:t>zsjzcg@czbank.com</w:t>
      </w:r>
      <w:r>
        <w:rPr>
          <w:rFonts w:ascii="宋体" w:hAnsi="宋体" w:eastAsia="宋体" w:cs="宋体"/>
          <w:sz w:val="24"/>
          <w:szCs w:val="24"/>
        </w:rPr>
        <w:fldChar w:fldCharType="end"/>
      </w:r>
      <w:r>
        <w:rPr>
          <w:rFonts w:hint="eastAsia" w:ascii="黑体" w:hAnsi="黑体" w:eastAsia="黑体" w:cs="黑体"/>
          <w:sz w:val="32"/>
          <w:szCs w:val="32"/>
          <w:highlight w:val="none"/>
        </w:rPr>
        <w:t>联系</w:t>
      </w:r>
      <w:r>
        <w:rPr>
          <w:rFonts w:hint="eastAsia" w:ascii="仿宋_GB2312" w:hAnsi="仿宋" w:eastAsia="仿宋_GB2312"/>
          <w:sz w:val="32"/>
          <w:szCs w:val="32"/>
          <w:highlight w:val="none"/>
        </w:rPr>
        <w:t xml:space="preserve">。                            </w:t>
      </w:r>
    </w:p>
    <w:p w14:paraId="54B4C154">
      <w:pPr>
        <w:spacing w:line="360" w:lineRule="auto"/>
        <w:jc w:val="right"/>
        <w:rPr>
          <w:rFonts w:hint="default" w:ascii="仿宋_GB2312" w:hAnsi="仿宋" w:eastAsia="仿宋_GB2312"/>
          <w:sz w:val="32"/>
          <w:szCs w:val="32"/>
          <w:highlight w:val="none"/>
        </w:rPr>
      </w:pPr>
      <w:r>
        <w:rPr>
          <w:rFonts w:hint="eastAsia" w:ascii="仿宋_GB2312" w:hAnsi="仿宋" w:eastAsia="仿宋_GB2312"/>
          <w:sz w:val="32"/>
          <w:szCs w:val="32"/>
          <w:highlight w:val="none"/>
        </w:rPr>
        <w:t>采购人：浙商银行股份有限公司</w:t>
      </w:r>
      <w:r>
        <w:rPr>
          <w:rFonts w:hint="default" w:ascii="仿宋_GB2312" w:hAnsi="仿宋" w:eastAsia="仿宋_GB2312"/>
          <w:sz w:val="32"/>
          <w:szCs w:val="32"/>
          <w:highlight w:val="none"/>
        </w:rPr>
        <w:t>舟山分行</w:t>
      </w:r>
    </w:p>
    <w:p w14:paraId="6B745950">
      <w:pPr>
        <w:spacing w:line="360" w:lineRule="auto"/>
        <w:jc w:val="right"/>
        <w:rPr>
          <w:rFonts w:hint="eastAsia" w:ascii="仿宋" w:hAnsi="仿宋" w:eastAsia="仿宋"/>
          <w:sz w:val="32"/>
          <w:szCs w:val="32"/>
        </w:rPr>
      </w:pPr>
      <w:r>
        <w:rPr>
          <w:rFonts w:hint="eastAsia" w:ascii="仿宋_GB2312" w:hAnsi="仿宋" w:eastAsia="仿宋_GB2312"/>
          <w:sz w:val="32"/>
          <w:szCs w:val="32"/>
          <w:highlight w:val="none"/>
        </w:rPr>
        <w:t xml:space="preserve">             </w:t>
      </w:r>
      <w:r>
        <w:rPr>
          <w:rFonts w:hint="eastAsia" w:ascii="仿宋_GB2312" w:hAnsi="仿宋" w:eastAsia="仿宋_GB2312"/>
          <w:color w:val="FF0000"/>
          <w:sz w:val="32"/>
          <w:szCs w:val="32"/>
          <w:highlight w:val="none"/>
        </w:rPr>
        <w:t xml:space="preserve">      </w:t>
      </w:r>
      <w:r>
        <w:rPr>
          <w:rFonts w:hint="eastAsia" w:ascii="仿宋_GB2312" w:hAnsi="仿宋" w:eastAsia="仿宋_GB2312"/>
          <w:sz w:val="32"/>
          <w:szCs w:val="32"/>
          <w:highlight w:val="none"/>
        </w:rPr>
        <w:t>202</w:t>
      </w:r>
      <w:r>
        <w:rPr>
          <w:rFonts w:hint="default" w:ascii="仿宋_GB2312" w:hAnsi="仿宋" w:eastAsia="仿宋_GB2312"/>
          <w:sz w:val="32"/>
          <w:szCs w:val="32"/>
          <w:highlight w:val="none"/>
        </w:rPr>
        <w:t>6</w:t>
      </w:r>
      <w:r>
        <w:rPr>
          <w:rFonts w:hint="eastAsia" w:ascii="仿宋_GB2312" w:hAnsi="仿宋" w:eastAsia="仿宋_GB2312"/>
          <w:sz w:val="32"/>
          <w:szCs w:val="32"/>
          <w:highlight w:val="none"/>
        </w:rPr>
        <w:t>年</w:t>
      </w:r>
      <w:r>
        <w:rPr>
          <w:rFonts w:hint="default" w:ascii="仿宋_GB2312" w:hAnsi="仿宋" w:eastAsia="仿宋_GB2312"/>
          <w:sz w:val="32"/>
          <w:szCs w:val="32"/>
          <w:highlight w:val="none"/>
        </w:rPr>
        <w:t>7</w:t>
      </w:r>
      <w:r>
        <w:rPr>
          <w:rFonts w:hint="eastAsia" w:ascii="仿宋_GB2312" w:hAnsi="仿宋" w:eastAsia="仿宋_GB2312"/>
          <w:sz w:val="32"/>
          <w:szCs w:val="32"/>
          <w:highlight w:val="none"/>
        </w:rPr>
        <w:t>月</w:t>
      </w:r>
      <w:r>
        <w:rPr>
          <w:rFonts w:hint="default" w:ascii="仿宋_GB2312" w:hAnsi="仿宋" w:eastAsia="仿宋_GB2312"/>
          <w:sz w:val="32"/>
          <w:szCs w:val="32"/>
          <w:highlight w:val="none"/>
          <w:lang w:val="en-US"/>
        </w:rPr>
        <w:t>7</w:t>
      </w:r>
      <w:r>
        <w:rPr>
          <w:rFonts w:hint="eastAsia" w:ascii="仿宋_GB2312" w:hAnsi="仿宋" w:eastAsia="仿宋_GB2312"/>
          <w:sz w:val="32"/>
          <w:szCs w:val="32"/>
          <w:highlight w:val="none"/>
        </w:rPr>
        <w:t>日</w:t>
      </w:r>
      <w:r>
        <w:rPr>
          <w:rFonts w:hint="eastAsia" w:ascii="仿宋_GB2312" w:hAnsi="仿宋" w:eastAsia="仿宋_GB2312"/>
          <w:color w:val="FF0000"/>
          <w:sz w:val="32"/>
          <w:szCs w:val="32"/>
          <w:highlight w:val="none"/>
        </w:rPr>
        <w:t xml:space="preserve">  </w:t>
      </w:r>
    </w:p>
    <w:p w14:paraId="4E429A88">
      <w:pPr>
        <w:jc w:val="left"/>
        <w:outlineLvl w:val="0"/>
        <w:rPr>
          <w:rFonts w:hint="eastAsia" w:ascii="方正小标宋简体" w:hAnsi="方正小标宋简体" w:eastAsia="方正小标宋简体" w:cs="方正小标宋简体"/>
          <w:b w:val="0"/>
          <w:bCs/>
          <w:kern w:val="2"/>
          <w:sz w:val="44"/>
          <w:szCs w:val="44"/>
          <w:highlight w:val="none"/>
          <w:lang w:val="en-US" w:eastAsia="zh-CN" w:bidi="ar-SA"/>
        </w:rPr>
      </w:pPr>
      <w:r>
        <w:rPr>
          <w:rFonts w:ascii="仿宋" w:hAnsi="仿宋" w:eastAsia="仿宋"/>
          <w:color w:val="FF0000"/>
          <w:sz w:val="32"/>
          <w:szCs w:val="32"/>
        </w:rPr>
        <w:br w:type="page"/>
      </w:r>
      <w:r>
        <w:rPr>
          <w:rFonts w:hint="eastAsia" w:ascii="仿宋" w:hAnsi="仿宋" w:eastAsia="仿宋"/>
          <w:b/>
          <w:sz w:val="32"/>
          <w:szCs w:val="32"/>
        </w:rPr>
        <w:t xml:space="preserve"> </w:t>
      </w:r>
      <w:r>
        <w:rPr>
          <w:rFonts w:hint="default" w:ascii="黑体" w:hAnsi="宋体" w:eastAsia="黑体" w:cs="黑体"/>
          <w:kern w:val="2"/>
          <w:sz w:val="32"/>
          <w:szCs w:val="32"/>
          <w:lang w:val="en-US" w:eastAsia="zh-CN" w:bidi="ar"/>
        </w:rPr>
        <w:t>附件</w:t>
      </w:r>
      <w:r>
        <w:rPr>
          <w:rFonts w:hint="eastAsia" w:ascii="黑体" w:hAnsi="宋体" w:eastAsia="黑体" w:cs="黑体"/>
          <w:kern w:val="2"/>
          <w:sz w:val="32"/>
          <w:szCs w:val="32"/>
          <w:lang w:val="en-US" w:eastAsia="zh-CN" w:bidi="ar"/>
        </w:rPr>
        <w:t>1</w:t>
      </w:r>
    </w:p>
    <w:p w14:paraId="142C0499">
      <w:pPr>
        <w:jc w:val="center"/>
        <w:outlineLvl w:val="0"/>
        <w:rPr>
          <w:rFonts w:ascii="宋体" w:hAnsi="宋体"/>
          <w:b/>
          <w:i w:val="0"/>
          <w:iCs w:val="0"/>
          <w:sz w:val="24"/>
          <w:highlight w:val="none"/>
        </w:rPr>
      </w:pPr>
      <w:r>
        <w:rPr>
          <w:rFonts w:hint="eastAsia" w:ascii="华文楷体" w:hAnsi="华文楷体" w:eastAsia="华文楷体"/>
          <w:b/>
          <w:i w:val="0"/>
          <w:iCs w:val="0"/>
          <w:sz w:val="30"/>
          <w:szCs w:val="30"/>
          <w:highlight w:val="none"/>
        </w:rPr>
        <w:t>授权委托书</w:t>
      </w:r>
    </w:p>
    <w:p w14:paraId="387CBE6F">
      <w:pPr>
        <w:adjustRightInd w:val="0"/>
        <w:snapToGrid w:val="0"/>
        <w:spacing w:line="276" w:lineRule="auto"/>
        <w:ind w:firstLine="480" w:firstLineChars="200"/>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本授权书声明：</w:t>
      </w:r>
      <w:r>
        <w:rPr>
          <w:rFonts w:hint="eastAsia" w:ascii="华文楷体" w:hAnsi="华文楷体" w:eastAsia="华文楷体"/>
          <w:i w:val="0"/>
          <w:iCs w:val="0"/>
          <w:sz w:val="24"/>
          <w:highlight w:val="none"/>
          <w:u w:val="single"/>
        </w:rPr>
        <w:t xml:space="preserve"> （供应商名称） </w:t>
      </w:r>
      <w:r>
        <w:rPr>
          <w:rFonts w:hint="eastAsia" w:ascii="华文楷体" w:hAnsi="华文楷体" w:eastAsia="华文楷体"/>
          <w:i w:val="0"/>
          <w:iCs w:val="0"/>
          <w:sz w:val="24"/>
          <w:highlight w:val="none"/>
        </w:rPr>
        <w:t>公司，由法定代表人</w:t>
      </w:r>
      <w:r>
        <w:rPr>
          <w:rFonts w:hint="eastAsia" w:ascii="华文楷体" w:hAnsi="华文楷体" w:eastAsia="华文楷体"/>
          <w:i w:val="0"/>
          <w:iCs w:val="0"/>
          <w:sz w:val="24"/>
          <w:highlight w:val="none"/>
          <w:u w:val="single"/>
        </w:rPr>
        <w:t xml:space="preserve"> （法定代表人姓名）</w:t>
      </w:r>
      <w:r>
        <w:rPr>
          <w:rFonts w:hint="eastAsia" w:ascii="华文楷体" w:hAnsi="华文楷体" w:eastAsia="华文楷体"/>
          <w:i w:val="0"/>
          <w:iCs w:val="0"/>
          <w:sz w:val="24"/>
          <w:highlight w:val="none"/>
        </w:rPr>
        <w:t>代表本公司授权</w:t>
      </w:r>
      <w:r>
        <w:rPr>
          <w:rFonts w:hint="eastAsia" w:ascii="华文楷体" w:hAnsi="华文楷体" w:eastAsia="华文楷体"/>
          <w:i w:val="0"/>
          <w:iCs w:val="0"/>
          <w:sz w:val="24"/>
          <w:highlight w:val="none"/>
          <w:u w:val="single"/>
        </w:rPr>
        <w:t>（被授权人姓名）</w:t>
      </w:r>
      <w:r>
        <w:rPr>
          <w:rFonts w:hint="eastAsia" w:ascii="华文楷体" w:hAnsi="华文楷体" w:eastAsia="华文楷体"/>
          <w:i w:val="0"/>
          <w:iCs w:val="0"/>
          <w:sz w:val="24"/>
          <w:highlight w:val="none"/>
        </w:rPr>
        <w:t>为本公司的合法代理人，就浙商银行股份有限公司</w:t>
      </w:r>
      <w:r>
        <w:rPr>
          <w:rFonts w:hint="eastAsia" w:ascii="华文楷体" w:hAnsi="华文楷体" w:eastAsia="华文楷体"/>
          <w:i w:val="0"/>
          <w:iCs w:val="0"/>
          <w:sz w:val="24"/>
          <w:highlight w:val="none"/>
          <w:u w:val="single"/>
        </w:rPr>
        <w:t>　XXXXX</w:t>
      </w:r>
      <w:r>
        <w:rPr>
          <w:rFonts w:hint="eastAsia" w:ascii="华文楷体" w:hAnsi="华文楷体" w:eastAsia="华文楷体"/>
          <w:i w:val="0"/>
          <w:iCs w:val="0"/>
          <w:sz w:val="24"/>
          <w:highlight w:val="none"/>
        </w:rPr>
        <w:t>项目的谈判，以本公司名义处理一切与之有关的事务。</w:t>
      </w:r>
    </w:p>
    <w:p w14:paraId="5EBF861A">
      <w:pPr>
        <w:adjustRightInd w:val="0"/>
        <w:snapToGrid w:val="0"/>
        <w:spacing w:line="276" w:lineRule="auto"/>
        <w:ind w:firstLine="480" w:firstLineChars="200"/>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本授权书于　年　月　日签字生效，特此声明。</w:t>
      </w:r>
    </w:p>
    <w:p w14:paraId="0B77F5E6">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outlineLvl w:val="1"/>
        <w:rPr>
          <w:rFonts w:ascii="华文楷体" w:hAnsi="华文楷体" w:eastAsia="华文楷体" w:cs="楷体_GB2312"/>
          <w:b/>
          <w:i w:val="0"/>
          <w:iCs w:val="0"/>
          <w:sz w:val="24"/>
          <w:highlight w:val="none"/>
          <w:u w:val="single"/>
        </w:rPr>
      </w:pPr>
      <w:r>
        <w:rPr>
          <w:rFonts w:hint="eastAsia" w:ascii="华文楷体" w:hAnsi="华文楷体" w:eastAsia="华文楷体"/>
          <w:b/>
          <w:i w:val="0"/>
          <w:iCs w:val="0"/>
          <w:sz w:val="24"/>
          <w:highlight w:val="none"/>
        </w:rPr>
        <w:t>法定代表人签字或签章</w:t>
      </w:r>
      <w:r>
        <w:rPr>
          <w:rFonts w:hint="eastAsia" w:ascii="华文楷体" w:hAnsi="华文楷体" w:eastAsia="华文楷体" w:cs="楷体_GB2312"/>
          <w:b/>
          <w:i w:val="0"/>
          <w:iCs w:val="0"/>
          <w:sz w:val="24"/>
          <w:highlight w:val="none"/>
          <w:u w:val="single"/>
        </w:rPr>
        <w:tab/>
      </w:r>
    </w:p>
    <w:p w14:paraId="415A9399">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rPr>
          <w:rFonts w:ascii="华文楷体" w:hAnsi="华文楷体" w:eastAsia="华文楷体" w:cs="楷体_GB2312"/>
          <w:i w:val="0"/>
          <w:iCs w:val="0"/>
          <w:sz w:val="24"/>
          <w:highlight w:val="none"/>
        </w:rPr>
      </w:pPr>
      <w:r>
        <w:rPr>
          <w:rFonts w:hint="eastAsia" w:ascii="华文楷体" w:hAnsi="华文楷体" w:eastAsia="华文楷体" w:cs="楷体_GB2312"/>
          <w:i w:val="0"/>
          <w:iCs w:val="0"/>
          <w:sz w:val="24"/>
          <w:highlight w:val="none"/>
        </w:rPr>
        <w:t>法定代表人身份证号码：</w:t>
      </w:r>
    </w:p>
    <w:p w14:paraId="0C7D2572">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outlineLvl w:val="1"/>
        <w:rPr>
          <w:rFonts w:ascii="华文楷体" w:hAnsi="华文楷体" w:eastAsia="华文楷体" w:cs="楷体_GB2312"/>
          <w:b/>
          <w:i w:val="0"/>
          <w:iCs w:val="0"/>
          <w:sz w:val="24"/>
          <w:highlight w:val="none"/>
        </w:rPr>
      </w:pPr>
      <w:r>
        <w:rPr>
          <w:rFonts w:hint="eastAsia" w:ascii="华文楷体" w:hAnsi="华文楷体" w:eastAsia="华文楷体" w:cs="楷体_GB2312"/>
          <w:b/>
          <w:i w:val="0"/>
          <w:iCs w:val="0"/>
          <w:sz w:val="24"/>
          <w:highlight w:val="none"/>
        </w:rPr>
        <w:t>被授权人签字</w:t>
      </w:r>
      <w:r>
        <w:rPr>
          <w:rFonts w:hint="eastAsia" w:ascii="华文楷体" w:hAnsi="华文楷体" w:eastAsia="华文楷体" w:cs="楷体_GB2312"/>
          <w:b/>
          <w:i w:val="0"/>
          <w:iCs w:val="0"/>
          <w:sz w:val="24"/>
          <w:highlight w:val="none"/>
          <w:u w:val="single"/>
        </w:rPr>
        <w:tab/>
      </w:r>
      <w:r>
        <w:rPr>
          <w:rFonts w:hint="eastAsia" w:ascii="华文楷体" w:hAnsi="华文楷体" w:eastAsia="华文楷体" w:cs="楷体_GB2312"/>
          <w:b/>
          <w:i w:val="0"/>
          <w:iCs w:val="0"/>
          <w:sz w:val="24"/>
          <w:highlight w:val="none"/>
        </w:rPr>
        <w:tab/>
      </w:r>
    </w:p>
    <w:p w14:paraId="531F6876">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rPr>
          <w:rFonts w:ascii="华文楷体" w:hAnsi="华文楷体" w:eastAsia="华文楷体" w:cs="楷体_GB2312"/>
          <w:i w:val="0"/>
          <w:iCs w:val="0"/>
          <w:sz w:val="24"/>
          <w:highlight w:val="none"/>
        </w:rPr>
      </w:pPr>
      <w:r>
        <w:rPr>
          <w:rFonts w:hint="eastAsia" w:ascii="华文楷体" w:hAnsi="华文楷体" w:eastAsia="华文楷体" w:cs="楷体_GB2312"/>
          <w:i w:val="0"/>
          <w:iCs w:val="0"/>
          <w:sz w:val="24"/>
          <w:highlight w:val="none"/>
        </w:rPr>
        <w:t>被授权人身份证号码：</w:t>
      </w:r>
    </w:p>
    <w:p w14:paraId="5C05530B">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rPr>
          <w:rFonts w:ascii="华文楷体" w:hAnsi="华文楷体" w:eastAsia="华文楷体" w:cs="楷体_GB2312"/>
          <w:i w:val="0"/>
          <w:iCs w:val="0"/>
          <w:sz w:val="24"/>
          <w:highlight w:val="none"/>
          <w:u w:val="single"/>
        </w:rPr>
      </w:pPr>
      <w:r>
        <w:rPr>
          <w:rFonts w:hint="eastAsia" w:ascii="华文楷体" w:hAnsi="华文楷体" w:eastAsia="华文楷体" w:cs="楷体_GB2312"/>
          <w:i w:val="0"/>
          <w:iCs w:val="0"/>
          <w:sz w:val="24"/>
          <w:highlight w:val="none"/>
        </w:rPr>
        <w:t>单位名称</w:t>
      </w:r>
      <w:r>
        <w:rPr>
          <w:rFonts w:hint="eastAsia" w:ascii="华文楷体" w:hAnsi="华文楷体" w:eastAsia="华文楷体" w:cs="楷体_GB2312"/>
          <w:i w:val="0"/>
          <w:iCs w:val="0"/>
          <w:sz w:val="24"/>
          <w:highlight w:val="none"/>
          <w:u w:val="single"/>
        </w:rPr>
        <w:tab/>
      </w:r>
      <w:r>
        <w:rPr>
          <w:rFonts w:hint="eastAsia" w:ascii="华文楷体" w:hAnsi="华文楷体" w:eastAsia="华文楷体" w:cs="楷体_GB2312"/>
          <w:i w:val="0"/>
          <w:iCs w:val="0"/>
          <w:sz w:val="24"/>
          <w:highlight w:val="none"/>
          <w:u w:val="single"/>
        </w:rPr>
        <w:t>（签章）</w:t>
      </w:r>
    </w:p>
    <w:p w14:paraId="39D73AE0">
      <w:pPr>
        <w:keepNext w:val="0"/>
        <w:keepLines w:val="0"/>
        <w:pageBreakBefore w:val="0"/>
        <w:widowControl w:val="0"/>
        <w:tabs>
          <w:tab w:val="left" w:pos="360"/>
          <w:tab w:val="left" w:pos="5400"/>
        </w:tabs>
        <w:kinsoku/>
        <w:wordWrap/>
        <w:overflowPunct/>
        <w:topLinePunct w:val="0"/>
        <w:autoSpaceDE/>
        <w:autoSpaceDN/>
        <w:bidi w:val="0"/>
        <w:adjustRightInd/>
        <w:snapToGrid/>
        <w:spacing w:line="312" w:lineRule="auto"/>
        <w:textAlignment w:val="auto"/>
        <w:rPr>
          <w:rFonts w:ascii="华文楷体" w:hAnsi="华文楷体" w:eastAsia="华文楷体"/>
          <w:i w:val="0"/>
          <w:iCs w:val="0"/>
          <w:sz w:val="24"/>
          <w:highlight w:val="none"/>
          <w:u w:val="single"/>
        </w:rPr>
      </w:pPr>
      <w:r>
        <w:rPr>
          <w:rFonts w:hint="eastAsia" w:ascii="华文楷体" w:hAnsi="华文楷体" w:eastAsia="华文楷体" w:cs="楷体_GB2312"/>
          <w:i w:val="0"/>
          <w:iCs w:val="0"/>
          <w:sz w:val="24"/>
          <w:highlight w:val="none"/>
        </w:rPr>
        <w:t>地址</w:t>
      </w:r>
      <w:r>
        <w:rPr>
          <w:rFonts w:hint="eastAsia" w:ascii="华文楷体" w:hAnsi="华文楷体" w:eastAsia="华文楷体" w:cs="楷体_GB2312"/>
          <w:i w:val="0"/>
          <w:iCs w:val="0"/>
          <w:sz w:val="24"/>
          <w:highlight w:val="none"/>
          <w:u w:val="single"/>
        </w:rPr>
        <w:tab/>
      </w:r>
    </w:p>
    <w:tbl>
      <w:tblPr>
        <w:tblStyle w:val="13"/>
        <w:tblpPr w:leftFromText="180" w:rightFromText="180" w:vertAnchor="text" w:horzAnchor="margin" w:tblpXSpec="center" w:tblpY="14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27"/>
        <w:gridCol w:w="4927"/>
      </w:tblGrid>
      <w:tr w14:paraId="5AACC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6" w:hRule="atLeast"/>
        </w:trPr>
        <w:tc>
          <w:tcPr>
            <w:tcW w:w="4927" w:type="dxa"/>
            <w:tcBorders>
              <w:top w:val="single" w:color="auto" w:sz="4" w:space="0"/>
              <w:left w:val="single" w:color="auto" w:sz="4" w:space="0"/>
              <w:bottom w:val="single" w:color="auto" w:sz="4" w:space="0"/>
              <w:right w:val="single" w:color="auto" w:sz="4" w:space="0"/>
            </w:tcBorders>
            <w:noWrap w:val="0"/>
            <w:vAlign w:val="top"/>
          </w:tcPr>
          <w:p w14:paraId="5C9431DC">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p>
          <w:p w14:paraId="2B3875D2">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p>
          <w:p w14:paraId="5CA22C1A">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法定代表人身份证复印件（正面）</w:t>
            </w:r>
          </w:p>
          <w:p w14:paraId="7B12258B">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tc>
        <w:tc>
          <w:tcPr>
            <w:tcW w:w="4927" w:type="dxa"/>
            <w:tcBorders>
              <w:top w:val="single" w:color="auto" w:sz="4" w:space="0"/>
              <w:left w:val="single" w:color="auto" w:sz="4" w:space="0"/>
              <w:bottom w:val="single" w:color="auto" w:sz="4" w:space="0"/>
              <w:right w:val="single" w:color="auto" w:sz="4" w:space="0"/>
            </w:tcBorders>
            <w:noWrap w:val="0"/>
            <w:vAlign w:val="top"/>
          </w:tcPr>
          <w:p w14:paraId="50666450">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p w14:paraId="6BBD4D7D">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p>
          <w:p w14:paraId="3AA32FF7">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被授权人身份证复印件（正面）</w:t>
            </w:r>
          </w:p>
          <w:p w14:paraId="0C193DC2">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tc>
      </w:tr>
      <w:tr w14:paraId="0F7CF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6" w:hRule="atLeast"/>
        </w:trPr>
        <w:tc>
          <w:tcPr>
            <w:tcW w:w="4927" w:type="dxa"/>
            <w:tcBorders>
              <w:top w:val="single" w:color="auto" w:sz="4" w:space="0"/>
              <w:left w:val="single" w:color="auto" w:sz="4" w:space="0"/>
              <w:bottom w:val="single" w:color="auto" w:sz="4" w:space="0"/>
              <w:right w:val="single" w:color="auto" w:sz="4" w:space="0"/>
            </w:tcBorders>
            <w:noWrap w:val="0"/>
            <w:vAlign w:val="top"/>
          </w:tcPr>
          <w:p w14:paraId="462881B2">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p>
          <w:p w14:paraId="56FDD9FB">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p>
          <w:p w14:paraId="53286541">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法定代表人身份证复印件（反面）</w:t>
            </w:r>
          </w:p>
          <w:p w14:paraId="4707FAF5">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tc>
        <w:tc>
          <w:tcPr>
            <w:tcW w:w="4927" w:type="dxa"/>
            <w:tcBorders>
              <w:top w:val="single" w:color="auto" w:sz="4" w:space="0"/>
              <w:left w:val="single" w:color="auto" w:sz="4" w:space="0"/>
              <w:bottom w:val="single" w:color="auto" w:sz="4" w:space="0"/>
              <w:right w:val="single" w:color="auto" w:sz="4" w:space="0"/>
            </w:tcBorders>
            <w:noWrap w:val="0"/>
            <w:vAlign w:val="top"/>
          </w:tcPr>
          <w:p w14:paraId="59B65527">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p w14:paraId="51D5F594">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p>
          <w:p w14:paraId="1988AAA7">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被授权人身份证复印件（反面）</w:t>
            </w:r>
          </w:p>
          <w:p w14:paraId="7F5E54F3">
            <w:pPr>
              <w:keepNext w:val="0"/>
              <w:keepLines w:val="0"/>
              <w:suppressLineNumbers w:val="0"/>
              <w:spacing w:before="0" w:beforeAutospacing="0" w:after="0" w:afterAutospacing="0"/>
              <w:ind w:left="0" w:right="0"/>
              <w:rPr>
                <w:rFonts w:hint="default" w:ascii="华文楷体" w:hAnsi="华文楷体" w:eastAsia="华文楷体"/>
                <w:i w:val="0"/>
                <w:iCs w:val="0"/>
                <w:sz w:val="24"/>
                <w:highlight w:val="none"/>
              </w:rPr>
            </w:pPr>
            <w:r>
              <w:rPr>
                <w:rFonts w:hint="eastAsia" w:ascii="华文楷体" w:hAnsi="华文楷体" w:eastAsia="华文楷体"/>
                <w:i w:val="0"/>
                <w:iCs w:val="0"/>
                <w:sz w:val="24"/>
                <w:highlight w:val="none"/>
              </w:rPr>
              <w:t xml:space="preserve">              </w:t>
            </w:r>
          </w:p>
        </w:tc>
      </w:tr>
    </w:tbl>
    <w:p w14:paraId="505E900B">
      <w:pPr>
        <w:keepNext w:val="0"/>
        <w:keepLines w:val="0"/>
        <w:pageBreakBefore w:val="0"/>
        <w:widowControl w:val="0"/>
        <w:kinsoku/>
        <w:wordWrap/>
        <w:overflowPunct/>
        <w:topLinePunct w:val="0"/>
        <w:autoSpaceDE/>
        <w:autoSpaceDN/>
        <w:bidi w:val="0"/>
        <w:adjustRightInd/>
        <w:snapToGrid/>
        <w:spacing w:line="120" w:lineRule="auto"/>
        <w:textAlignment w:val="auto"/>
        <w:outlineLvl w:val="1"/>
        <w:rPr>
          <w:rFonts w:ascii="华文楷体" w:hAnsi="华文楷体" w:eastAsia="华文楷体"/>
          <w:i w:val="0"/>
          <w:iCs w:val="0"/>
          <w:sz w:val="24"/>
          <w:highlight w:val="none"/>
        </w:rPr>
      </w:pPr>
      <w:r>
        <w:rPr>
          <w:rFonts w:hint="eastAsia" w:ascii="华文楷体" w:hAnsi="华文楷体" w:eastAsia="华文楷体"/>
          <w:i w:val="0"/>
          <w:iCs w:val="0"/>
          <w:sz w:val="24"/>
          <w:highlight w:val="none"/>
        </w:rPr>
        <w:t>注：</w:t>
      </w:r>
      <w:r>
        <w:rPr>
          <w:rFonts w:hint="eastAsia" w:ascii="华文楷体" w:hAnsi="华文楷体" w:eastAsia="华文楷体"/>
          <w:b/>
          <w:i w:val="0"/>
          <w:iCs w:val="0"/>
          <w:sz w:val="24"/>
          <w:highlight w:val="none"/>
        </w:rPr>
        <w:t xml:space="preserve">1、须在两张复印件交接处加盖公章。 </w:t>
      </w:r>
    </w:p>
    <w:p w14:paraId="6DF07925">
      <w:pPr>
        <w:keepNext w:val="0"/>
        <w:keepLines w:val="0"/>
        <w:pageBreakBefore w:val="0"/>
        <w:widowControl w:val="0"/>
        <w:kinsoku/>
        <w:wordWrap/>
        <w:overflowPunct/>
        <w:topLinePunct w:val="0"/>
        <w:autoSpaceDE/>
        <w:autoSpaceDN/>
        <w:bidi w:val="0"/>
        <w:adjustRightInd/>
        <w:snapToGrid/>
        <w:spacing w:line="120" w:lineRule="auto"/>
        <w:ind w:firstLine="482" w:firstLineChars="200"/>
        <w:textAlignment w:val="auto"/>
        <w:rPr>
          <w:rFonts w:ascii="华文楷体" w:hAnsi="华文楷体" w:eastAsia="华文楷体"/>
          <w:b/>
          <w:i w:val="0"/>
          <w:iCs w:val="0"/>
          <w:sz w:val="24"/>
          <w:highlight w:val="none"/>
        </w:rPr>
      </w:pPr>
      <w:r>
        <w:rPr>
          <w:rFonts w:hint="eastAsia" w:ascii="华文楷体" w:hAnsi="华文楷体" w:eastAsia="华文楷体"/>
          <w:b/>
          <w:i w:val="0"/>
          <w:iCs w:val="0"/>
          <w:sz w:val="24"/>
          <w:highlight w:val="none"/>
        </w:rPr>
        <w:t>2、参加现场谈判的法定代表人或被授权人须携带有效身份证原件。</w:t>
      </w:r>
    </w:p>
    <w:p w14:paraId="79532D0B">
      <w:pPr>
        <w:keepNext w:val="0"/>
        <w:keepLines w:val="0"/>
        <w:widowControl w:val="0"/>
        <w:suppressLineNumbers w:val="0"/>
        <w:spacing w:before="0" w:beforeAutospacing="0" w:after="0" w:afterAutospacing="0"/>
        <w:ind w:left="0" w:right="0"/>
        <w:jc w:val="both"/>
        <w:outlineLvl w:val="0"/>
        <w:rPr>
          <w:rFonts w:hint="eastAsia" w:ascii="华文楷体" w:hAnsi="华文楷体" w:eastAsia="华文楷体" w:cs="Times New Roman"/>
          <w:b/>
          <w:i w:val="0"/>
          <w:iCs w:val="0"/>
          <w:sz w:val="30"/>
          <w:szCs w:val="30"/>
          <w:highlight w:val="none"/>
          <w:lang w:val="en-US" w:eastAsia="zh-CN"/>
        </w:rPr>
      </w:pPr>
      <w:r>
        <w:rPr>
          <w:rFonts w:hint="eastAsia" w:ascii="宋体" w:hAnsi="宋体"/>
          <w:b/>
          <w:i w:val="0"/>
          <w:iCs w:val="0"/>
          <w:sz w:val="24"/>
          <w:highlight w:val="none"/>
        </w:rPr>
        <w:t xml:space="preserve">                                              </w:t>
      </w:r>
      <w:r>
        <w:rPr>
          <w:rFonts w:ascii="宋体" w:hAnsi="宋体"/>
          <w:b/>
          <w:i w:val="0"/>
          <w:iCs w:val="0"/>
          <w:sz w:val="24"/>
          <w:highlight w:val="none"/>
        </w:rPr>
        <w:t>20</w:t>
      </w:r>
      <w:r>
        <w:rPr>
          <w:rFonts w:hint="eastAsia" w:ascii="宋体" w:hAnsi="宋体"/>
          <w:b/>
          <w:i w:val="0"/>
          <w:iCs w:val="0"/>
          <w:sz w:val="24"/>
          <w:highlight w:val="none"/>
        </w:rPr>
        <w:t>XX年XX月XX日</w:t>
      </w:r>
      <w:r>
        <w:rPr>
          <w:rFonts w:hint="eastAsia" w:ascii="华文楷体" w:hAnsi="华文楷体" w:eastAsia="华文楷体" w:cs="Times New Roman"/>
          <w:b/>
          <w:i w:val="0"/>
          <w:iCs w:val="0"/>
          <w:sz w:val="30"/>
          <w:szCs w:val="30"/>
          <w:highlight w:val="none"/>
          <w:lang w:val="en-US" w:eastAsia="zh-CN"/>
        </w:rPr>
        <w:br w:type="page"/>
      </w:r>
    </w:p>
    <w:p w14:paraId="2EFE4868">
      <w:pPr>
        <w:pStyle w:val="5"/>
        <w:widowControl/>
        <w:spacing w:before="0" w:beforeAutospacing="1" w:line="264" w:lineRule="auto"/>
        <w:ind w:left="0" w:leftChars="0" w:right="0" w:firstLine="0" w:firstLineChars="0"/>
        <w:jc w:val="left"/>
        <w:rPr>
          <w:rFonts w:hint="default" w:ascii="方正小标宋简体" w:hAnsi="方正小标宋简体" w:eastAsia="方正小标宋简体" w:cs="方正小标宋简体"/>
          <w:kern w:val="2"/>
          <w:sz w:val="40"/>
          <w:szCs w:val="40"/>
        </w:rPr>
      </w:pPr>
      <w:r>
        <w:rPr>
          <w:rFonts w:hint="default" w:ascii="黑体" w:hAnsi="宋体" w:eastAsia="黑体" w:cs="黑体"/>
          <w:kern w:val="2"/>
          <w:sz w:val="32"/>
          <w:szCs w:val="32"/>
          <w:lang w:val="en-US" w:eastAsia="zh-CN" w:bidi="ar"/>
        </w:rPr>
        <w:t>附件</w:t>
      </w:r>
      <w:r>
        <w:rPr>
          <w:rFonts w:hint="eastAsia" w:ascii="黑体" w:hAnsi="宋体" w:eastAsia="黑体" w:cs="黑体"/>
          <w:kern w:val="2"/>
          <w:sz w:val="32"/>
          <w:szCs w:val="32"/>
          <w:lang w:val="en-US" w:eastAsia="zh-CN" w:bidi="ar"/>
        </w:rPr>
        <w:t>2</w:t>
      </w:r>
    </w:p>
    <w:p w14:paraId="7E89A5DA">
      <w:pPr>
        <w:pStyle w:val="5"/>
        <w:widowControl/>
        <w:spacing w:before="0" w:beforeAutospacing="1" w:line="264" w:lineRule="auto"/>
        <w:ind w:left="0" w:right="0" w:firstLine="2400" w:firstLineChars="600"/>
        <w:rPr>
          <w:rFonts w:hint="default" w:ascii="方正小标宋简体" w:hAnsi="宋体" w:eastAsia="方正小标宋简体" w:cs="Times New Roman"/>
          <w:kern w:val="2"/>
          <w:sz w:val="40"/>
          <w:szCs w:val="40"/>
        </w:rPr>
      </w:pPr>
      <w:r>
        <w:rPr>
          <w:rFonts w:hint="default" w:ascii="方正小标宋简体" w:hAnsi="方正小标宋简体" w:eastAsia="方正小标宋简体" w:cs="方正小标宋简体"/>
          <w:kern w:val="2"/>
          <w:sz w:val="40"/>
          <w:szCs w:val="40"/>
        </w:rPr>
        <w:t>项目需求响应函</w:t>
      </w:r>
    </w:p>
    <w:p w14:paraId="1A51C52F">
      <w:pPr>
        <w:keepNext w:val="0"/>
        <w:keepLines w:val="0"/>
        <w:widowControl w:val="0"/>
        <w:suppressLineNumbers w:val="0"/>
        <w:spacing w:before="0" w:beforeAutospacing="0" w:after="0" w:afterAutospacing="0"/>
        <w:ind w:left="0" w:right="0"/>
        <w:contextualSpacing/>
        <w:jc w:val="both"/>
        <w:rPr>
          <w:rFonts w:hint="default" w:ascii="仿宋" w:hAnsi="仿宋" w:eastAsia="仿宋" w:cs="Times New Roman"/>
          <w:kern w:val="2"/>
          <w:sz w:val="28"/>
          <w:szCs w:val="28"/>
        </w:rPr>
      </w:pPr>
      <w:r>
        <w:rPr>
          <w:rFonts w:hint="default" w:ascii="仿宋" w:hAnsi="仿宋" w:eastAsia="仿宋" w:cs="仿宋"/>
          <w:kern w:val="2"/>
          <w:sz w:val="28"/>
          <w:szCs w:val="28"/>
          <w:lang w:val="en-US" w:eastAsia="zh-CN" w:bidi="ar"/>
        </w:rPr>
        <w:t>浙商银行股份有限公司舟山分行：</w:t>
      </w:r>
    </w:p>
    <w:p w14:paraId="0DACE608">
      <w:pPr>
        <w:pStyle w:val="10"/>
        <w:widowControl/>
        <w:shd w:val="clear" w:fill="FFFFFF"/>
        <w:adjustRightInd w:val="0"/>
        <w:snapToGrid w:val="0"/>
        <w:spacing w:before="0" w:beforeAutospacing="0" w:after="0" w:afterAutospacing="0" w:line="360" w:lineRule="auto"/>
        <w:ind w:left="0" w:right="0" w:firstLine="560" w:firstLineChars="200"/>
        <w:jc w:val="both"/>
        <w:rPr>
          <w:rFonts w:hint="default" w:ascii="仿宋" w:hAnsi="仿宋" w:eastAsia="仿宋" w:cs="Times New Roman"/>
          <w:kern w:val="0"/>
          <w:sz w:val="28"/>
          <w:szCs w:val="28"/>
          <w:shd w:val="clear" w:fill="FFFFFF"/>
        </w:rPr>
      </w:pPr>
      <w:r>
        <w:rPr>
          <w:rFonts w:hint="default" w:ascii="仿宋" w:hAnsi="仿宋" w:eastAsia="仿宋" w:cs="仿宋"/>
          <w:kern w:val="0"/>
          <w:sz w:val="28"/>
          <w:szCs w:val="28"/>
          <w:shd w:val="clear" w:fill="FFFFFF"/>
          <w:lang w:val="en-US" w:eastAsia="zh-CN" w:bidi="ar"/>
        </w:rPr>
        <w:t>在收到XXXX采购【项目编号：XX】的采购说明书后，我方愿意遵照采购说明书要求承担本合同的项目。</w:t>
      </w:r>
    </w:p>
    <w:p w14:paraId="46DF90C3">
      <w:pPr>
        <w:keepNext w:val="0"/>
        <w:keepLines w:val="0"/>
        <w:widowControl w:val="0"/>
        <w:suppressLineNumbers w:val="0"/>
        <w:spacing w:before="0" w:beforeAutospacing="0" w:after="0" w:afterAutospacing="0"/>
        <w:ind w:left="0" w:right="0" w:firstLine="560" w:firstLineChars="200"/>
        <w:contextualSpacing/>
        <w:jc w:val="both"/>
        <w:rPr>
          <w:rFonts w:hint="default" w:ascii="仿宋" w:hAnsi="仿宋" w:eastAsia="仿宋" w:cs="Times New Roman"/>
          <w:kern w:val="2"/>
          <w:sz w:val="28"/>
          <w:szCs w:val="28"/>
        </w:rPr>
      </w:pPr>
      <w:r>
        <w:rPr>
          <w:rFonts w:hint="default" w:ascii="仿宋" w:hAnsi="仿宋" w:eastAsia="仿宋" w:cs="仿宋"/>
          <w:kern w:val="2"/>
          <w:sz w:val="28"/>
          <w:szCs w:val="28"/>
          <w:lang w:val="en-US" w:eastAsia="zh-CN" w:bidi="ar"/>
        </w:rPr>
        <w:t>如我方成交，我方将保证按期签署合同，并按采购说明书规定的日期，完成合同的全部工作，达到合同规定的要求。</w:t>
      </w:r>
    </w:p>
    <w:p w14:paraId="662C0E37">
      <w:pPr>
        <w:keepNext w:val="0"/>
        <w:keepLines w:val="0"/>
        <w:widowControl w:val="0"/>
        <w:suppressLineNumbers w:val="0"/>
        <w:spacing w:before="0" w:beforeAutospacing="0" w:after="0" w:afterAutospacing="0"/>
        <w:ind w:left="0" w:right="0"/>
        <w:contextualSpacing/>
        <w:jc w:val="both"/>
        <w:rPr>
          <w:rFonts w:hint="default" w:ascii="仿宋" w:hAnsi="仿宋" w:eastAsia="仿宋" w:cs="Times New Roman"/>
          <w:kern w:val="2"/>
          <w:sz w:val="28"/>
          <w:szCs w:val="28"/>
        </w:rPr>
      </w:pPr>
      <w:r>
        <w:rPr>
          <w:rFonts w:hint="default" w:ascii="仿宋" w:hAnsi="仿宋" w:eastAsia="仿宋" w:cs="Times New Roman"/>
          <w:kern w:val="2"/>
          <w:sz w:val="28"/>
          <w:szCs w:val="28"/>
          <w:lang w:val="en-US" w:eastAsia="zh-CN" w:bidi="ar"/>
        </w:rPr>
        <w:t xml:space="preserve"> </w:t>
      </w:r>
    </w:p>
    <w:p w14:paraId="1B15D579">
      <w:pPr>
        <w:keepNext w:val="0"/>
        <w:keepLines w:val="0"/>
        <w:widowControl w:val="0"/>
        <w:suppressLineNumbers w:val="0"/>
        <w:spacing w:before="0" w:beforeAutospacing="0" w:after="0" w:afterAutospacing="0"/>
        <w:ind w:left="0" w:right="0"/>
        <w:contextualSpacing/>
        <w:jc w:val="both"/>
        <w:rPr>
          <w:rFonts w:hint="default" w:ascii="仿宋" w:hAnsi="仿宋" w:eastAsia="仿宋" w:cs="Times New Roman"/>
          <w:kern w:val="2"/>
          <w:sz w:val="28"/>
          <w:szCs w:val="28"/>
        </w:rPr>
      </w:pPr>
      <w:r>
        <w:rPr>
          <w:rFonts w:hint="default" w:ascii="仿宋" w:hAnsi="仿宋" w:eastAsia="仿宋" w:cs="仿宋"/>
          <w:kern w:val="2"/>
          <w:sz w:val="28"/>
          <w:szCs w:val="28"/>
          <w:lang w:val="en-US" w:eastAsia="zh-CN" w:bidi="ar"/>
        </w:rPr>
        <w:t>特此声明。</w:t>
      </w:r>
    </w:p>
    <w:p w14:paraId="4B7ACDE8">
      <w:pPr>
        <w:keepNext w:val="0"/>
        <w:keepLines w:val="0"/>
        <w:widowControl w:val="0"/>
        <w:suppressLineNumbers w:val="0"/>
        <w:spacing w:before="0" w:beforeAutospacing="0" w:after="0" w:afterAutospacing="0"/>
        <w:ind w:left="0" w:right="0"/>
        <w:contextualSpacing/>
        <w:jc w:val="both"/>
        <w:rPr>
          <w:rFonts w:hint="default" w:ascii="仿宋" w:hAnsi="仿宋" w:eastAsia="仿宋" w:cs="Times New Roman"/>
          <w:kern w:val="2"/>
          <w:sz w:val="28"/>
          <w:szCs w:val="28"/>
        </w:rPr>
      </w:pPr>
      <w:r>
        <w:rPr>
          <w:rFonts w:hint="default" w:ascii="仿宋" w:hAnsi="仿宋" w:eastAsia="仿宋" w:cs="Times New Roman"/>
          <w:kern w:val="2"/>
          <w:sz w:val="28"/>
          <w:szCs w:val="28"/>
          <w:lang w:val="en-US" w:eastAsia="zh-CN" w:bidi="ar"/>
        </w:rPr>
        <w:t xml:space="preserve"> </w:t>
      </w:r>
    </w:p>
    <w:p w14:paraId="733D026D">
      <w:pPr>
        <w:keepNext w:val="0"/>
        <w:keepLines w:val="0"/>
        <w:widowControl w:val="0"/>
        <w:suppressLineNumbers w:val="0"/>
        <w:spacing w:before="0" w:beforeAutospacing="0" w:after="0" w:afterAutospacing="0"/>
        <w:ind w:left="0" w:right="0"/>
        <w:contextualSpacing/>
        <w:jc w:val="both"/>
        <w:rPr>
          <w:rFonts w:hint="default" w:ascii="仿宋" w:hAnsi="仿宋" w:eastAsia="仿宋" w:cs="Times New Roman"/>
          <w:kern w:val="2"/>
          <w:sz w:val="28"/>
          <w:szCs w:val="28"/>
        </w:rPr>
      </w:pPr>
      <w:r>
        <w:rPr>
          <w:rFonts w:hint="default" w:ascii="仿宋" w:hAnsi="仿宋" w:eastAsia="仿宋" w:cs="Times New Roman"/>
          <w:kern w:val="2"/>
          <w:sz w:val="28"/>
          <w:szCs w:val="28"/>
          <w:lang w:val="en-US" w:eastAsia="zh-CN" w:bidi="ar"/>
        </w:rPr>
        <w:t xml:space="preserve"> </w:t>
      </w:r>
    </w:p>
    <w:p w14:paraId="3A428C14">
      <w:pPr>
        <w:keepNext w:val="0"/>
        <w:keepLines w:val="0"/>
        <w:widowControl w:val="0"/>
        <w:suppressLineNumbers w:val="0"/>
        <w:spacing w:before="0" w:beforeAutospacing="0" w:after="0" w:afterAutospacing="0"/>
        <w:ind w:left="0" w:right="0"/>
        <w:contextualSpacing/>
        <w:jc w:val="both"/>
        <w:rPr>
          <w:rFonts w:hint="default" w:ascii="仿宋" w:hAnsi="仿宋" w:eastAsia="仿宋" w:cs="Times New Roman"/>
          <w:kern w:val="2"/>
          <w:sz w:val="28"/>
          <w:szCs w:val="28"/>
        </w:rPr>
      </w:pPr>
      <w:r>
        <w:rPr>
          <w:rFonts w:hint="default" w:ascii="仿宋" w:hAnsi="仿宋" w:eastAsia="仿宋" w:cs="Times New Roman"/>
          <w:kern w:val="2"/>
          <w:sz w:val="28"/>
          <w:szCs w:val="28"/>
          <w:lang w:val="en-US" w:eastAsia="zh-CN" w:bidi="ar"/>
        </w:rPr>
        <w:t xml:space="preserve"> </w:t>
      </w:r>
    </w:p>
    <w:p w14:paraId="13B0ECB7">
      <w:pPr>
        <w:keepNext w:val="0"/>
        <w:keepLines w:val="0"/>
        <w:widowControl w:val="0"/>
        <w:suppressLineNumbers w:val="0"/>
        <w:spacing w:before="0" w:beforeAutospacing="0" w:after="0" w:afterAutospacing="0"/>
        <w:ind w:left="0" w:right="0" w:firstLine="4760" w:firstLineChars="1700"/>
        <w:contextualSpacing/>
        <w:jc w:val="both"/>
        <w:rPr>
          <w:rFonts w:hint="default" w:ascii="仿宋" w:hAnsi="仿宋" w:eastAsia="仿宋" w:cs="Times New Roman"/>
          <w:kern w:val="2"/>
          <w:sz w:val="28"/>
          <w:szCs w:val="28"/>
        </w:rPr>
      </w:pPr>
      <w:r>
        <w:rPr>
          <w:rFonts w:hint="default" w:ascii="仿宋" w:hAnsi="仿宋" w:eastAsia="仿宋" w:cs="仿宋"/>
          <w:kern w:val="2"/>
          <w:sz w:val="28"/>
          <w:szCs w:val="28"/>
          <w:lang w:val="en-US" w:eastAsia="zh-CN" w:bidi="ar"/>
        </w:rPr>
        <w:t xml:space="preserve">供应商（盖章）: </w:t>
      </w:r>
    </w:p>
    <w:p w14:paraId="548B302D">
      <w:pPr>
        <w:keepNext w:val="0"/>
        <w:keepLines w:val="0"/>
        <w:widowControl w:val="0"/>
        <w:suppressLineNumbers w:val="0"/>
        <w:spacing w:before="0" w:beforeAutospacing="0" w:after="0" w:afterAutospacing="0"/>
        <w:ind w:left="0" w:right="0" w:firstLine="4760" w:firstLineChars="1700"/>
        <w:contextualSpacing/>
        <w:jc w:val="both"/>
        <w:rPr>
          <w:rFonts w:hint="default" w:ascii="仿宋" w:hAnsi="仿宋" w:eastAsia="仿宋" w:cs="Times New Roman"/>
          <w:kern w:val="2"/>
          <w:sz w:val="28"/>
          <w:szCs w:val="28"/>
        </w:rPr>
      </w:pPr>
      <w:r>
        <w:rPr>
          <w:rFonts w:hint="default" w:ascii="仿宋" w:hAnsi="仿宋" w:eastAsia="仿宋" w:cs="仿宋"/>
          <w:kern w:val="2"/>
          <w:sz w:val="28"/>
          <w:szCs w:val="28"/>
          <w:lang w:val="en-US" w:eastAsia="zh-CN" w:bidi="ar"/>
        </w:rPr>
        <w:t>日期：年</w:t>
      </w:r>
      <w:r>
        <w:rPr>
          <w:rFonts w:hint="default" w:ascii="仿宋" w:hAnsi="仿宋" w:eastAsia="仿宋" w:cs="Times New Roman"/>
          <w:kern w:val="2"/>
          <w:sz w:val="28"/>
          <w:szCs w:val="28"/>
          <w:lang w:val="en-US" w:eastAsia="zh-CN" w:bidi="ar"/>
        </w:rPr>
        <w:t xml:space="preserve">  </w:t>
      </w:r>
      <w:r>
        <w:rPr>
          <w:rFonts w:hint="default" w:ascii="仿宋" w:hAnsi="仿宋" w:eastAsia="仿宋" w:cs="仿宋"/>
          <w:kern w:val="2"/>
          <w:sz w:val="28"/>
          <w:szCs w:val="28"/>
          <w:lang w:val="en-US" w:eastAsia="zh-CN" w:bidi="ar"/>
        </w:rPr>
        <w:t>月</w:t>
      </w:r>
      <w:r>
        <w:rPr>
          <w:rFonts w:hint="default" w:ascii="仿宋" w:hAnsi="仿宋" w:eastAsia="仿宋" w:cs="Times New Roman"/>
          <w:kern w:val="2"/>
          <w:sz w:val="28"/>
          <w:szCs w:val="28"/>
          <w:lang w:val="en-US" w:eastAsia="zh-CN" w:bidi="ar"/>
        </w:rPr>
        <w:t xml:space="preserve">  </w:t>
      </w:r>
      <w:r>
        <w:rPr>
          <w:rFonts w:hint="default" w:ascii="仿宋" w:hAnsi="仿宋" w:eastAsia="仿宋" w:cs="仿宋"/>
          <w:kern w:val="2"/>
          <w:sz w:val="28"/>
          <w:szCs w:val="28"/>
          <w:lang w:val="en-US" w:eastAsia="zh-CN" w:bidi="ar"/>
        </w:rPr>
        <w:t>日</w:t>
      </w:r>
    </w:p>
    <w:p w14:paraId="1C6A832E">
      <w:pPr>
        <w:keepNext w:val="0"/>
        <w:keepLines w:val="0"/>
        <w:widowControl w:val="0"/>
        <w:suppressLineNumbers w:val="0"/>
        <w:spacing w:before="0" w:beforeAutospacing="0" w:after="0" w:afterAutospacing="0"/>
        <w:ind w:left="0" w:right="0"/>
        <w:jc w:val="both"/>
        <w:outlineLvl w:val="0"/>
        <w:rPr>
          <w:rFonts w:hint="eastAsia" w:ascii="华文楷体" w:hAnsi="华文楷体" w:eastAsia="华文楷体" w:cs="Times New Roman"/>
          <w:b/>
          <w:i w:val="0"/>
          <w:iCs w:val="0"/>
          <w:sz w:val="30"/>
          <w:szCs w:val="30"/>
          <w:highlight w:val="none"/>
          <w:lang w:val="en-US" w:eastAsia="zh-CN"/>
        </w:rPr>
      </w:pPr>
    </w:p>
    <w:p w14:paraId="41A00C22">
      <w:pPr>
        <w:keepNext w:val="0"/>
        <w:keepLines w:val="0"/>
        <w:widowControl w:val="0"/>
        <w:suppressLineNumbers w:val="0"/>
        <w:spacing w:before="0" w:beforeAutospacing="0" w:after="0" w:afterAutospacing="0"/>
        <w:ind w:left="0" w:right="0"/>
        <w:jc w:val="both"/>
        <w:outlineLvl w:val="0"/>
        <w:rPr>
          <w:rFonts w:hint="eastAsia" w:ascii="华文楷体" w:hAnsi="华文楷体" w:eastAsia="华文楷体" w:cs="Times New Roman"/>
          <w:b/>
          <w:i w:val="0"/>
          <w:iCs w:val="0"/>
          <w:sz w:val="30"/>
          <w:szCs w:val="30"/>
          <w:highlight w:val="none"/>
          <w:lang w:val="en-US" w:eastAsia="zh-CN"/>
        </w:rPr>
      </w:pPr>
    </w:p>
    <w:p w14:paraId="4240EC8B">
      <w:pPr>
        <w:keepNext w:val="0"/>
        <w:keepLines w:val="0"/>
        <w:widowControl w:val="0"/>
        <w:suppressLineNumbers w:val="0"/>
        <w:spacing w:before="0" w:beforeAutospacing="0" w:after="0" w:afterAutospacing="0"/>
        <w:ind w:left="0" w:right="0"/>
        <w:jc w:val="both"/>
        <w:outlineLvl w:val="0"/>
        <w:rPr>
          <w:rFonts w:hint="default" w:ascii="黑体" w:hAnsi="宋体" w:eastAsia="黑体" w:cs="黑体"/>
          <w:kern w:val="2"/>
          <w:sz w:val="32"/>
          <w:szCs w:val="32"/>
          <w:lang w:val="en-US" w:eastAsia="zh-CN" w:bidi="ar"/>
        </w:rPr>
      </w:pPr>
    </w:p>
    <w:p w14:paraId="41C28F73">
      <w:pPr>
        <w:keepNext w:val="0"/>
        <w:keepLines w:val="0"/>
        <w:widowControl w:val="0"/>
        <w:suppressLineNumbers w:val="0"/>
        <w:spacing w:before="0" w:beforeAutospacing="0" w:after="0" w:afterAutospacing="0"/>
        <w:ind w:left="0" w:right="0"/>
        <w:jc w:val="both"/>
        <w:outlineLvl w:val="0"/>
        <w:rPr>
          <w:rFonts w:hint="default" w:ascii="黑体" w:hAnsi="宋体" w:eastAsia="黑体" w:cs="黑体"/>
          <w:kern w:val="2"/>
          <w:sz w:val="32"/>
          <w:szCs w:val="32"/>
          <w:lang w:val="en-US" w:eastAsia="zh-CN" w:bidi="ar"/>
        </w:rPr>
      </w:pPr>
    </w:p>
    <w:p w14:paraId="491DA7C3">
      <w:pPr>
        <w:keepNext w:val="0"/>
        <w:keepLines w:val="0"/>
        <w:widowControl w:val="0"/>
        <w:suppressLineNumbers w:val="0"/>
        <w:spacing w:before="0" w:beforeAutospacing="0" w:after="0" w:afterAutospacing="0"/>
        <w:ind w:left="0" w:right="0"/>
        <w:jc w:val="both"/>
        <w:outlineLvl w:val="0"/>
        <w:rPr>
          <w:rFonts w:hint="default" w:ascii="黑体" w:hAnsi="宋体" w:eastAsia="黑体" w:cs="黑体"/>
          <w:kern w:val="2"/>
          <w:sz w:val="32"/>
          <w:szCs w:val="32"/>
          <w:lang w:val="en-US" w:eastAsia="zh-CN" w:bidi="ar"/>
        </w:rPr>
      </w:pPr>
    </w:p>
    <w:p w14:paraId="377B7EE3">
      <w:pPr>
        <w:keepNext w:val="0"/>
        <w:keepLines w:val="0"/>
        <w:widowControl w:val="0"/>
        <w:suppressLineNumbers w:val="0"/>
        <w:spacing w:before="0" w:beforeAutospacing="0" w:after="0" w:afterAutospacing="0"/>
        <w:ind w:left="0" w:right="0"/>
        <w:jc w:val="both"/>
        <w:outlineLvl w:val="0"/>
        <w:rPr>
          <w:rFonts w:hint="default" w:ascii="黑体" w:hAnsi="宋体" w:eastAsia="黑体" w:cs="黑体"/>
          <w:kern w:val="2"/>
          <w:sz w:val="32"/>
          <w:szCs w:val="32"/>
          <w:lang w:val="en-US" w:eastAsia="zh-CN" w:bidi="ar"/>
        </w:rPr>
      </w:pPr>
    </w:p>
    <w:p w14:paraId="4E4AC70B">
      <w:pPr>
        <w:keepNext w:val="0"/>
        <w:keepLines w:val="0"/>
        <w:widowControl w:val="0"/>
        <w:suppressLineNumbers w:val="0"/>
        <w:spacing w:before="0" w:beforeAutospacing="0" w:after="0" w:afterAutospacing="0"/>
        <w:ind w:left="0" w:right="0"/>
        <w:jc w:val="both"/>
        <w:outlineLvl w:val="0"/>
        <w:rPr>
          <w:rFonts w:hint="default" w:ascii="黑体" w:hAnsi="宋体" w:eastAsia="黑体" w:cs="黑体"/>
          <w:kern w:val="2"/>
          <w:sz w:val="32"/>
          <w:szCs w:val="32"/>
          <w:lang w:val="en-US" w:eastAsia="zh-CN" w:bidi="ar"/>
        </w:rPr>
      </w:pPr>
    </w:p>
    <w:p w14:paraId="70AC092E">
      <w:pPr>
        <w:keepNext w:val="0"/>
        <w:keepLines w:val="0"/>
        <w:widowControl w:val="0"/>
        <w:suppressLineNumbers w:val="0"/>
        <w:spacing w:before="0" w:beforeAutospacing="0" w:after="0" w:afterAutospacing="0"/>
        <w:ind w:left="0" w:right="0"/>
        <w:jc w:val="both"/>
        <w:outlineLvl w:val="0"/>
        <w:rPr>
          <w:rFonts w:hint="default" w:ascii="黑体" w:hAnsi="宋体" w:eastAsia="黑体" w:cs="黑体"/>
          <w:kern w:val="2"/>
          <w:sz w:val="32"/>
          <w:szCs w:val="32"/>
          <w:lang w:val="en-US" w:eastAsia="zh-CN" w:bidi="ar"/>
        </w:rPr>
      </w:pPr>
    </w:p>
    <w:p w14:paraId="28995C3F">
      <w:pPr>
        <w:keepNext w:val="0"/>
        <w:keepLines w:val="0"/>
        <w:widowControl w:val="0"/>
        <w:suppressLineNumbers w:val="0"/>
        <w:spacing w:before="0" w:beforeAutospacing="0" w:after="0" w:afterAutospacing="0"/>
        <w:ind w:left="0" w:right="0"/>
        <w:jc w:val="both"/>
        <w:outlineLvl w:val="0"/>
        <w:rPr>
          <w:rFonts w:hint="default" w:ascii="宋体" w:hAnsi="宋体" w:eastAsia="黑体" w:cs="Times New Roman"/>
          <w:kern w:val="2"/>
          <w:sz w:val="28"/>
          <w:szCs w:val="28"/>
        </w:rPr>
      </w:pPr>
      <w:r>
        <w:rPr>
          <w:rFonts w:hint="default" w:ascii="黑体" w:hAnsi="宋体" w:eastAsia="黑体" w:cs="黑体"/>
          <w:kern w:val="2"/>
          <w:sz w:val="32"/>
          <w:szCs w:val="32"/>
          <w:lang w:val="en-US" w:eastAsia="zh-CN" w:bidi="ar"/>
        </w:rPr>
        <w:t>附件</w:t>
      </w:r>
      <w:r>
        <w:rPr>
          <w:rFonts w:hint="eastAsia" w:ascii="黑体" w:hAnsi="宋体" w:eastAsia="黑体" w:cs="黑体"/>
          <w:kern w:val="2"/>
          <w:sz w:val="32"/>
          <w:szCs w:val="32"/>
          <w:lang w:val="en-US" w:eastAsia="zh-CN" w:bidi="ar"/>
        </w:rPr>
        <w:t>3</w:t>
      </w:r>
    </w:p>
    <w:p w14:paraId="30AF9F3C">
      <w:pPr>
        <w:keepNext w:val="0"/>
        <w:keepLines w:val="0"/>
        <w:widowControl w:val="0"/>
        <w:suppressLineNumbers w:val="0"/>
        <w:spacing w:before="0" w:beforeAutospacing="0" w:after="0" w:afterAutospacing="0" w:line="720" w:lineRule="auto"/>
        <w:ind w:left="0" w:right="0"/>
        <w:jc w:val="center"/>
        <w:outlineLvl w:val="2"/>
        <w:rPr>
          <w:rFonts w:hint="default" w:ascii="方正小标宋简体" w:hAnsi="宋体" w:eastAsia="方正小标宋简体" w:cs="Times New Roman"/>
          <w:kern w:val="2"/>
          <w:sz w:val="44"/>
          <w:szCs w:val="44"/>
        </w:rPr>
      </w:pPr>
      <w:r>
        <w:rPr>
          <w:rFonts w:hint="default" w:ascii="方正小标宋简体" w:hAnsi="方正小标宋简体" w:eastAsia="方正小标宋简体" w:cs="方正小标宋简体"/>
          <w:kern w:val="2"/>
          <w:sz w:val="44"/>
          <w:szCs w:val="44"/>
          <w:lang w:val="en-US" w:eastAsia="zh-CN" w:bidi="ar"/>
        </w:rPr>
        <w:t>领取采购文件供应商登记表</w:t>
      </w:r>
    </w:p>
    <w:tbl>
      <w:tblPr>
        <w:tblStyle w:val="13"/>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02"/>
        <w:gridCol w:w="5720"/>
      </w:tblGrid>
      <w:tr w14:paraId="020F54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1"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3174C308">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项目名称</w:t>
            </w:r>
          </w:p>
        </w:tc>
        <w:tc>
          <w:tcPr>
            <w:tcW w:w="5720" w:type="dxa"/>
            <w:tcBorders>
              <w:top w:val="single" w:color="auto" w:sz="4" w:space="0"/>
              <w:left w:val="nil"/>
              <w:bottom w:val="single" w:color="auto" w:sz="4" w:space="0"/>
              <w:right w:val="single" w:color="auto" w:sz="4" w:space="0"/>
            </w:tcBorders>
            <w:noWrap w:val="0"/>
            <w:vAlign w:val="center"/>
          </w:tcPr>
          <w:p w14:paraId="40CB8017">
            <w:pPr>
              <w:keepNext w:val="0"/>
              <w:keepLines w:val="0"/>
              <w:widowControl w:val="0"/>
              <w:suppressLineNumbers w:val="0"/>
              <w:spacing w:before="0" w:beforeAutospacing="0" w:after="0" w:afterAutospacing="0"/>
              <w:ind w:left="0" w:right="0"/>
              <w:jc w:val="both"/>
              <w:rPr>
                <w:rFonts w:hint="eastAsia" w:ascii="宋体" w:hAnsi="宋体" w:eastAsia="宋体" w:cs="Times New Roman"/>
                <w:kern w:val="2"/>
                <w:sz w:val="24"/>
                <w:szCs w:val="24"/>
              </w:rPr>
            </w:pPr>
          </w:p>
        </w:tc>
      </w:tr>
      <w:tr w14:paraId="3F209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9"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7005DC7F">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项目编号</w:t>
            </w:r>
          </w:p>
        </w:tc>
        <w:tc>
          <w:tcPr>
            <w:tcW w:w="5720" w:type="dxa"/>
            <w:tcBorders>
              <w:top w:val="single" w:color="auto" w:sz="4" w:space="0"/>
              <w:left w:val="nil"/>
              <w:bottom w:val="single" w:color="auto" w:sz="4" w:space="0"/>
              <w:right w:val="single" w:color="auto" w:sz="4" w:space="0"/>
            </w:tcBorders>
            <w:noWrap w:val="0"/>
            <w:vAlign w:val="center"/>
          </w:tcPr>
          <w:p w14:paraId="7DD451D3">
            <w:pPr>
              <w:keepNext w:val="0"/>
              <w:keepLines w:val="0"/>
              <w:widowControl w:val="0"/>
              <w:suppressLineNumbers w:val="0"/>
              <w:spacing w:before="0" w:beforeAutospacing="0" w:after="0" w:afterAutospacing="0"/>
              <w:ind w:left="0" w:right="0"/>
              <w:jc w:val="both"/>
              <w:rPr>
                <w:rFonts w:hint="eastAsia" w:ascii="宋体" w:hAnsi="宋体" w:eastAsia="宋体" w:cs="Times New Roman"/>
                <w:kern w:val="2"/>
                <w:sz w:val="24"/>
                <w:szCs w:val="24"/>
                <w:u w:val="single"/>
              </w:rPr>
            </w:pPr>
          </w:p>
        </w:tc>
      </w:tr>
      <w:tr w14:paraId="176A4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3B3E0859">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供应商名称</w:t>
            </w:r>
          </w:p>
        </w:tc>
        <w:tc>
          <w:tcPr>
            <w:tcW w:w="5720" w:type="dxa"/>
            <w:tcBorders>
              <w:top w:val="single" w:color="auto" w:sz="4" w:space="0"/>
              <w:left w:val="nil"/>
              <w:bottom w:val="single" w:color="auto" w:sz="4" w:space="0"/>
              <w:right w:val="single" w:color="auto" w:sz="4" w:space="0"/>
            </w:tcBorders>
            <w:noWrap w:val="0"/>
            <w:vAlign w:val="center"/>
          </w:tcPr>
          <w:p w14:paraId="15C18C3D">
            <w:pPr>
              <w:keepNext w:val="0"/>
              <w:keepLines w:val="0"/>
              <w:widowControl w:val="0"/>
              <w:suppressLineNumbers w:val="0"/>
              <w:spacing w:before="0" w:beforeAutospacing="0" w:after="0" w:afterAutospacing="0" w:line="480" w:lineRule="auto"/>
              <w:ind w:left="0" w:right="0"/>
              <w:jc w:val="both"/>
              <w:rPr>
                <w:rFonts w:hint="eastAsia" w:ascii="宋体" w:hAnsi="宋体" w:eastAsia="宋体" w:cs="Arial"/>
                <w:kern w:val="2"/>
                <w:sz w:val="24"/>
                <w:szCs w:val="24"/>
              </w:rPr>
            </w:pPr>
          </w:p>
        </w:tc>
      </w:tr>
      <w:tr w14:paraId="053E8D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1020AF15">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原厂商</w:t>
            </w:r>
          </w:p>
        </w:tc>
        <w:tc>
          <w:tcPr>
            <w:tcW w:w="5720" w:type="dxa"/>
            <w:tcBorders>
              <w:top w:val="single" w:color="auto" w:sz="4" w:space="0"/>
              <w:left w:val="nil"/>
              <w:bottom w:val="single" w:color="auto" w:sz="4" w:space="0"/>
              <w:right w:val="single" w:color="auto" w:sz="4" w:space="0"/>
            </w:tcBorders>
            <w:noWrap w:val="0"/>
            <w:vAlign w:val="center"/>
          </w:tcPr>
          <w:p w14:paraId="6258F029">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kern w:val="2"/>
                <w:sz w:val="24"/>
                <w:szCs w:val="24"/>
              </w:rPr>
            </w:pPr>
            <w:r>
              <w:rPr>
                <w:rFonts w:hint="eastAsia" w:ascii="宋体" w:hAnsi="宋体" w:eastAsia="宋体" w:cs="Times New Roman"/>
                <w:kern w:val="2"/>
                <w:sz w:val="24"/>
                <w:szCs w:val="24"/>
                <w:lang w:val="en-US" w:eastAsia="zh-CN" w:bidi="ar"/>
              </w:rPr>
              <w:t>（选填）</w:t>
            </w:r>
          </w:p>
        </w:tc>
      </w:tr>
      <w:tr w14:paraId="059F67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4DEA1BD4">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供应商领取人</w:t>
            </w:r>
          </w:p>
        </w:tc>
        <w:tc>
          <w:tcPr>
            <w:tcW w:w="5720" w:type="dxa"/>
            <w:tcBorders>
              <w:top w:val="single" w:color="auto" w:sz="4" w:space="0"/>
              <w:left w:val="nil"/>
              <w:bottom w:val="single" w:color="auto" w:sz="4" w:space="0"/>
              <w:right w:val="single" w:color="auto" w:sz="4" w:space="0"/>
            </w:tcBorders>
            <w:noWrap w:val="0"/>
            <w:vAlign w:val="center"/>
          </w:tcPr>
          <w:p w14:paraId="4A1124A8">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kern w:val="2"/>
                <w:sz w:val="24"/>
                <w:szCs w:val="24"/>
              </w:rPr>
            </w:pPr>
          </w:p>
        </w:tc>
      </w:tr>
      <w:tr w14:paraId="420B4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04A7F5A5">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职  务</w:t>
            </w:r>
          </w:p>
        </w:tc>
        <w:tc>
          <w:tcPr>
            <w:tcW w:w="5720" w:type="dxa"/>
            <w:tcBorders>
              <w:top w:val="single" w:color="auto" w:sz="4" w:space="0"/>
              <w:left w:val="nil"/>
              <w:bottom w:val="single" w:color="auto" w:sz="4" w:space="0"/>
              <w:right w:val="single" w:color="auto" w:sz="4" w:space="0"/>
            </w:tcBorders>
            <w:noWrap w:val="0"/>
            <w:vAlign w:val="center"/>
          </w:tcPr>
          <w:p w14:paraId="5CCD14CE">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kern w:val="2"/>
                <w:sz w:val="24"/>
                <w:szCs w:val="24"/>
              </w:rPr>
            </w:pPr>
          </w:p>
        </w:tc>
      </w:tr>
      <w:tr w14:paraId="1D107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7B61E22D">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联系电话</w:t>
            </w:r>
          </w:p>
        </w:tc>
        <w:tc>
          <w:tcPr>
            <w:tcW w:w="5720" w:type="dxa"/>
            <w:tcBorders>
              <w:top w:val="single" w:color="auto" w:sz="4" w:space="0"/>
              <w:left w:val="nil"/>
              <w:bottom w:val="single" w:color="auto" w:sz="4" w:space="0"/>
              <w:right w:val="single" w:color="auto" w:sz="4" w:space="0"/>
            </w:tcBorders>
            <w:noWrap w:val="0"/>
            <w:vAlign w:val="center"/>
          </w:tcPr>
          <w:p w14:paraId="108A43F8">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kern w:val="2"/>
                <w:sz w:val="24"/>
                <w:szCs w:val="24"/>
              </w:rPr>
            </w:pPr>
          </w:p>
        </w:tc>
      </w:tr>
      <w:tr w14:paraId="1CE0B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5C766198">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传   真</w:t>
            </w:r>
          </w:p>
        </w:tc>
        <w:tc>
          <w:tcPr>
            <w:tcW w:w="5720" w:type="dxa"/>
            <w:tcBorders>
              <w:top w:val="single" w:color="auto" w:sz="4" w:space="0"/>
              <w:left w:val="nil"/>
              <w:bottom w:val="single" w:color="auto" w:sz="4" w:space="0"/>
              <w:right w:val="single" w:color="auto" w:sz="4" w:space="0"/>
            </w:tcBorders>
            <w:noWrap w:val="0"/>
            <w:vAlign w:val="center"/>
          </w:tcPr>
          <w:p w14:paraId="746A9389">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kern w:val="2"/>
                <w:sz w:val="24"/>
                <w:szCs w:val="24"/>
              </w:rPr>
            </w:pPr>
          </w:p>
        </w:tc>
      </w:tr>
      <w:tr w14:paraId="335C5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57878120">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邮   箱</w:t>
            </w:r>
          </w:p>
        </w:tc>
        <w:tc>
          <w:tcPr>
            <w:tcW w:w="5720" w:type="dxa"/>
            <w:tcBorders>
              <w:top w:val="single" w:color="auto" w:sz="4" w:space="0"/>
              <w:left w:val="nil"/>
              <w:bottom w:val="single" w:color="auto" w:sz="4" w:space="0"/>
              <w:right w:val="single" w:color="auto" w:sz="4" w:space="0"/>
            </w:tcBorders>
            <w:noWrap w:val="0"/>
            <w:vAlign w:val="center"/>
          </w:tcPr>
          <w:p w14:paraId="41844D75">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kern w:val="2"/>
                <w:sz w:val="24"/>
                <w:szCs w:val="24"/>
              </w:rPr>
            </w:pPr>
          </w:p>
        </w:tc>
      </w:tr>
      <w:tr w14:paraId="59BCD6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8" w:hRule="atLeast"/>
        </w:trPr>
        <w:tc>
          <w:tcPr>
            <w:tcW w:w="2802" w:type="dxa"/>
            <w:tcBorders>
              <w:top w:val="single" w:color="auto" w:sz="4" w:space="0"/>
              <w:left w:val="single" w:color="auto" w:sz="4" w:space="0"/>
              <w:bottom w:val="single" w:color="auto" w:sz="4" w:space="0"/>
              <w:right w:val="single" w:color="auto" w:sz="4" w:space="0"/>
            </w:tcBorders>
            <w:noWrap w:val="0"/>
            <w:vAlign w:val="center"/>
          </w:tcPr>
          <w:p w14:paraId="7559B443">
            <w:pPr>
              <w:keepNext w:val="0"/>
              <w:keepLines w:val="0"/>
              <w:widowControl w:val="0"/>
              <w:suppressLineNumbers w:val="0"/>
              <w:spacing w:before="0" w:beforeAutospacing="0" w:after="0" w:afterAutospacing="0" w:line="480" w:lineRule="auto"/>
              <w:ind w:left="0" w:right="0"/>
              <w:jc w:val="center"/>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备  注</w:t>
            </w:r>
          </w:p>
        </w:tc>
        <w:tc>
          <w:tcPr>
            <w:tcW w:w="5720" w:type="dxa"/>
            <w:tcBorders>
              <w:top w:val="single" w:color="auto" w:sz="4" w:space="0"/>
              <w:left w:val="nil"/>
              <w:bottom w:val="single" w:color="auto" w:sz="4" w:space="0"/>
              <w:right w:val="single" w:color="auto" w:sz="4" w:space="0"/>
            </w:tcBorders>
            <w:noWrap w:val="0"/>
            <w:vAlign w:val="top"/>
          </w:tcPr>
          <w:p w14:paraId="6D07DE31">
            <w:pPr>
              <w:keepNext w:val="0"/>
              <w:keepLines w:val="0"/>
              <w:widowControl w:val="0"/>
              <w:suppressLineNumbers w:val="0"/>
              <w:spacing w:before="0" w:beforeAutospacing="0" w:after="120" w:afterAutospacing="0"/>
              <w:ind w:left="0" w:right="0"/>
              <w:jc w:val="both"/>
              <w:rPr>
                <w:rFonts w:hint="eastAsia" w:ascii="宋体" w:hAnsi="宋体" w:eastAsia="宋体" w:cs="Times New Roman"/>
                <w:kern w:val="2"/>
                <w:sz w:val="24"/>
                <w:szCs w:val="24"/>
              </w:rPr>
            </w:pPr>
          </w:p>
          <w:p w14:paraId="337B8832">
            <w:pPr>
              <w:keepNext w:val="0"/>
              <w:keepLines w:val="0"/>
              <w:widowControl w:val="0"/>
              <w:suppressLineNumbers w:val="0"/>
              <w:spacing w:before="0" w:beforeAutospacing="0" w:after="120" w:afterAutospacing="0"/>
              <w:ind w:left="0" w:right="0"/>
              <w:jc w:val="both"/>
              <w:rPr>
                <w:rFonts w:hint="eastAsia" w:ascii="宋体" w:hAnsi="宋体" w:eastAsia="宋体" w:cs="Times New Roman"/>
                <w:kern w:val="2"/>
                <w:sz w:val="24"/>
                <w:szCs w:val="24"/>
              </w:rPr>
            </w:pPr>
          </w:p>
          <w:p w14:paraId="6F4080FD">
            <w:pPr>
              <w:keepNext w:val="0"/>
              <w:keepLines w:val="0"/>
              <w:widowControl w:val="0"/>
              <w:suppressLineNumbers w:val="0"/>
              <w:spacing w:before="0" w:beforeAutospacing="0" w:after="120" w:afterAutospacing="0"/>
              <w:ind w:left="0" w:right="0" w:firstLine="600" w:firstLineChars="250"/>
              <w:jc w:val="both"/>
              <w:rPr>
                <w:rFonts w:hint="eastAsia" w:ascii="宋体" w:hAnsi="宋体" w:eastAsia="宋体" w:cs="Times New Roman"/>
                <w:kern w:val="2"/>
                <w:sz w:val="24"/>
                <w:szCs w:val="24"/>
              </w:rPr>
            </w:pPr>
            <w:r>
              <w:rPr>
                <w:rFonts w:hint="eastAsia" w:ascii="宋体" w:hAnsi="宋体" w:eastAsia="宋体" w:cs="Times New Roman"/>
                <w:kern w:val="2"/>
                <w:sz w:val="24"/>
                <w:szCs w:val="24"/>
                <w:lang w:val="en-US" w:eastAsia="zh-CN" w:bidi="ar"/>
              </w:rPr>
              <w:t>我单位同意按采购文件要求参加投标（磋商、谈判）并提交资料。</w:t>
            </w:r>
          </w:p>
          <w:p w14:paraId="6820925E">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bCs/>
                <w:kern w:val="2"/>
                <w:sz w:val="24"/>
                <w:szCs w:val="24"/>
              </w:rPr>
            </w:pPr>
          </w:p>
          <w:p w14:paraId="469F5B7A">
            <w:pPr>
              <w:keepNext w:val="0"/>
              <w:keepLines w:val="0"/>
              <w:widowControl w:val="0"/>
              <w:suppressLineNumbers w:val="0"/>
              <w:spacing w:before="0" w:beforeAutospacing="0" w:after="0" w:afterAutospacing="0" w:line="480" w:lineRule="auto"/>
              <w:ind w:left="0" w:right="0"/>
              <w:jc w:val="both"/>
              <w:rPr>
                <w:rFonts w:hint="eastAsia" w:ascii="宋体" w:hAnsi="宋体" w:eastAsia="宋体" w:cs="Times New Roman"/>
                <w:bCs/>
                <w:kern w:val="2"/>
                <w:sz w:val="24"/>
                <w:szCs w:val="24"/>
              </w:rPr>
            </w:pPr>
          </w:p>
          <w:p w14:paraId="66918546">
            <w:pPr>
              <w:keepNext w:val="0"/>
              <w:keepLines w:val="0"/>
              <w:widowControl w:val="0"/>
              <w:suppressLineNumbers w:val="0"/>
              <w:spacing w:before="0" w:beforeAutospacing="0" w:after="0" w:afterAutospacing="0" w:line="480" w:lineRule="auto"/>
              <w:ind w:left="0" w:right="0" w:firstLine="2880" w:firstLineChars="1200"/>
              <w:jc w:val="both"/>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供应商单位公章</w:t>
            </w:r>
          </w:p>
          <w:p w14:paraId="4C64E4DD">
            <w:pPr>
              <w:keepNext w:val="0"/>
              <w:keepLines w:val="0"/>
              <w:widowControl w:val="0"/>
              <w:suppressLineNumbers w:val="0"/>
              <w:spacing w:before="0" w:beforeAutospacing="0" w:after="0" w:afterAutospacing="0" w:line="480" w:lineRule="auto"/>
              <w:ind w:left="0" w:right="0" w:firstLine="3360" w:firstLineChars="1400"/>
              <w:jc w:val="both"/>
              <w:rPr>
                <w:rFonts w:hint="eastAsia" w:ascii="宋体" w:hAnsi="宋体" w:eastAsia="宋体" w:cs="Times New Roman"/>
                <w:bCs/>
                <w:kern w:val="2"/>
                <w:sz w:val="24"/>
                <w:szCs w:val="24"/>
              </w:rPr>
            </w:pPr>
            <w:r>
              <w:rPr>
                <w:rFonts w:hint="eastAsia" w:ascii="宋体" w:hAnsi="宋体" w:eastAsia="宋体" w:cs="Times New Roman"/>
                <w:bCs/>
                <w:kern w:val="2"/>
                <w:sz w:val="24"/>
                <w:szCs w:val="24"/>
                <w:lang w:val="en-US" w:eastAsia="zh-CN" w:bidi="ar"/>
              </w:rPr>
              <w:t>年  月  日</w:t>
            </w:r>
          </w:p>
        </w:tc>
      </w:tr>
    </w:tbl>
    <w:p w14:paraId="0BF8A665">
      <w:pPr>
        <w:snapToGrid w:val="0"/>
        <w:spacing w:line="360" w:lineRule="auto"/>
        <w:ind w:firstLine="602" w:firstLineChars="200"/>
        <w:rPr>
          <w:rFonts w:hint="eastAsia" w:ascii="黑体" w:hAnsi="黑体" w:eastAsia="黑体" w:cs="Times New Roman"/>
          <w:sz w:val="32"/>
          <w:szCs w:val="32"/>
          <w:highlight w:val="none"/>
          <w:lang w:val="en-US" w:eastAsia="zh-CN"/>
        </w:rPr>
      </w:pPr>
      <w:r>
        <w:rPr>
          <w:rFonts w:hint="eastAsia" w:ascii="华文楷体" w:hAnsi="华文楷体" w:eastAsia="华文楷体" w:cs="Times New Roman"/>
          <w:b/>
          <w:i w:val="0"/>
          <w:iCs w:val="0"/>
          <w:sz w:val="30"/>
          <w:szCs w:val="30"/>
          <w:highlight w:val="none"/>
          <w:lang w:val="en-US" w:eastAsia="zh-CN"/>
        </w:rPr>
        <w:br w:type="page"/>
      </w:r>
      <w:r>
        <w:rPr>
          <w:rFonts w:hint="eastAsia" w:ascii="黑体" w:hAnsi="黑体" w:eastAsia="黑体" w:cs="Times New Roman"/>
          <w:sz w:val="32"/>
          <w:szCs w:val="32"/>
          <w:highlight w:val="none"/>
          <w:lang w:val="en-US" w:eastAsia="zh-CN"/>
        </w:rPr>
        <w:t>附件4：</w:t>
      </w:r>
    </w:p>
    <w:p w14:paraId="38B939FE">
      <w:pPr>
        <w:snapToGrid w:val="0"/>
        <w:spacing w:line="360" w:lineRule="auto"/>
        <w:ind w:firstLine="640" w:firstLineChars="200"/>
        <w:jc w:val="center"/>
        <w:rPr>
          <w:rFonts w:hint="eastAsia" w:ascii="黑体" w:hAnsi="黑体" w:eastAsia="黑体" w:cs="Times New Roman"/>
          <w:sz w:val="32"/>
          <w:szCs w:val="32"/>
          <w:highlight w:val="none"/>
        </w:rPr>
      </w:pPr>
      <w:r>
        <w:rPr>
          <w:rFonts w:hint="eastAsia" w:ascii="黑体" w:hAnsi="黑体" w:eastAsia="黑体" w:cs="Times New Roman"/>
          <w:sz w:val="32"/>
          <w:szCs w:val="32"/>
          <w:highlight w:val="none"/>
        </w:rPr>
        <w:t>合同模板</w:t>
      </w:r>
    </w:p>
    <w:p w14:paraId="2974DB37">
      <w:pPr>
        <w:keepNext w:val="0"/>
        <w:keepLines w:val="0"/>
        <w:widowControl w:val="0"/>
        <w:suppressLineNumbers w:val="0"/>
        <w:autoSpaceDE w:val="0"/>
        <w:autoSpaceDN/>
        <w:spacing w:before="0" w:beforeAutospacing="0" w:after="0" w:afterAutospacing="0" w:line="560" w:lineRule="exact"/>
        <w:ind w:left="0" w:right="0"/>
        <w:jc w:val="center"/>
        <w:rPr>
          <w:rFonts w:hint="default" w:ascii="华文中宋" w:hAnsi="华文中宋" w:eastAsia="华文中宋" w:cs="Times New Roman"/>
          <w:b/>
          <w:bCs w:val="0"/>
          <w:kern w:val="2"/>
          <w:sz w:val="48"/>
          <w:szCs w:val="48"/>
        </w:rPr>
      </w:pPr>
      <w:r>
        <w:rPr>
          <w:rFonts w:hint="default" w:ascii="华文中宋" w:hAnsi="华文中宋" w:eastAsia="华文中宋" w:cs="华文中宋"/>
          <w:b/>
          <w:bCs w:val="0"/>
          <w:kern w:val="2"/>
          <w:sz w:val="48"/>
          <w:szCs w:val="48"/>
          <w:lang w:val="en-US" w:eastAsia="zh-CN" w:bidi="ar"/>
        </w:rPr>
        <w:t>委托押运服务合同</w:t>
      </w:r>
    </w:p>
    <w:p w14:paraId="0F647052">
      <w:pPr>
        <w:keepNext w:val="0"/>
        <w:keepLines w:val="0"/>
        <w:widowControl w:val="0"/>
        <w:suppressLineNumbers w:val="0"/>
        <w:autoSpaceDE w:val="0"/>
        <w:autoSpaceDN/>
        <w:spacing w:before="0" w:beforeAutospacing="0" w:after="0" w:afterAutospacing="0" w:line="560" w:lineRule="exact"/>
        <w:ind w:left="0" w:right="0"/>
        <w:jc w:val="both"/>
        <w:rPr>
          <w:rFonts w:hint="eastAsia" w:ascii="Times New Roman" w:hAnsi="Times New Roman" w:eastAsia="宋体" w:cs="Times New Roman"/>
          <w:kern w:val="2"/>
          <w:sz w:val="24"/>
          <w:szCs w:val="24"/>
        </w:rPr>
      </w:pPr>
      <w:r>
        <w:rPr>
          <w:rFonts w:hint="eastAsia" w:ascii="Times New Roman" w:hAnsi="Times New Roman" w:eastAsia="宋体" w:cs="Times New Roman"/>
          <w:kern w:val="2"/>
          <w:sz w:val="24"/>
          <w:szCs w:val="24"/>
          <w:lang w:val="en-US" w:eastAsia="zh-CN" w:bidi="ar"/>
        </w:rPr>
        <w:t xml:space="preserve"> </w:t>
      </w:r>
    </w:p>
    <w:p w14:paraId="2D12A335">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2" w:firstLineChars="200"/>
        <w:jc w:val="both"/>
        <w:rPr>
          <w:rFonts w:hint="eastAsia" w:ascii="Arial" w:hAnsi="Arial" w:eastAsia="宋体" w:cs="Arial"/>
          <w:b/>
          <w:bCs w:val="0"/>
          <w:kern w:val="2"/>
          <w:sz w:val="21"/>
          <w:szCs w:val="21"/>
        </w:rPr>
      </w:pPr>
      <w:r>
        <w:rPr>
          <w:rFonts w:hint="eastAsia" w:ascii="宋体" w:hAnsi="宋体" w:eastAsia="宋体" w:cs="宋体"/>
          <w:b/>
          <w:bCs w:val="0"/>
          <w:kern w:val="2"/>
          <w:sz w:val="21"/>
          <w:szCs w:val="21"/>
          <w:lang w:val="en-US" w:eastAsia="zh-CN" w:bidi="ar"/>
        </w:rPr>
        <w:t>委托方全称：</w:t>
      </w:r>
      <w:r>
        <w:rPr>
          <w:rFonts w:hint="eastAsia" w:ascii="Arial" w:hAnsi="Arial" w:eastAsia="宋体" w:cs="Arial"/>
          <w:b/>
          <w:bCs w:val="0"/>
          <w:kern w:val="2"/>
          <w:sz w:val="21"/>
          <w:szCs w:val="21"/>
          <w:lang w:val="en-US" w:eastAsia="zh-CN" w:bidi="ar"/>
        </w:rPr>
        <w:t xml:space="preserve">                       </w:t>
      </w:r>
      <w:r>
        <w:rPr>
          <w:rFonts w:hint="eastAsia" w:ascii="宋体" w:hAnsi="宋体" w:eastAsia="宋体" w:cs="宋体"/>
          <w:b/>
          <w:bCs w:val="0"/>
          <w:kern w:val="2"/>
          <w:sz w:val="21"/>
          <w:szCs w:val="21"/>
          <w:lang w:val="en-US" w:eastAsia="zh-CN" w:bidi="ar"/>
        </w:rPr>
        <w:t>（简称甲方）</w:t>
      </w:r>
    </w:p>
    <w:p w14:paraId="7AD70831">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eastAsia" w:ascii="宋体" w:hAnsi="宋体" w:eastAsia="宋体" w:cs="宋体"/>
          <w:bCs/>
          <w:kern w:val="2"/>
          <w:sz w:val="21"/>
          <w:szCs w:val="21"/>
          <w:lang w:val="en-US" w:eastAsia="zh-CN" w:bidi="ar"/>
        </w:rPr>
        <w:t>统一社会信用代码：</w:t>
      </w:r>
    </w:p>
    <w:p w14:paraId="64A19CD4">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default" w:ascii="Arial" w:hAnsi="Arial" w:eastAsia="宋体" w:cs="Arial"/>
          <w:bCs/>
          <w:kern w:val="2"/>
          <w:sz w:val="21"/>
          <w:szCs w:val="21"/>
        </w:rPr>
      </w:pPr>
      <w:r>
        <w:rPr>
          <w:rFonts w:hint="eastAsia" w:ascii="宋体" w:hAnsi="宋体" w:eastAsia="宋体" w:cs="宋体"/>
          <w:bCs/>
          <w:kern w:val="2"/>
          <w:sz w:val="21"/>
          <w:szCs w:val="21"/>
          <w:lang w:val="en-US" w:eastAsia="zh-CN" w:bidi="ar"/>
        </w:rPr>
        <w:t>法定代表人或负责人：</w:t>
      </w:r>
      <w:r>
        <w:rPr>
          <w:rFonts w:hint="eastAsia" w:ascii="Arial" w:hAnsi="Arial" w:eastAsia="宋体" w:cs="Arial"/>
          <w:bCs/>
          <w:kern w:val="2"/>
          <w:sz w:val="21"/>
          <w:szCs w:val="21"/>
          <w:lang w:val="en-US" w:eastAsia="zh-CN" w:bidi="ar"/>
        </w:rPr>
        <w:t xml:space="preserve"> </w:t>
      </w:r>
    </w:p>
    <w:p w14:paraId="258AA996">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eastAsia" w:ascii="宋体" w:hAnsi="宋体" w:eastAsia="宋体" w:cs="宋体"/>
          <w:bCs/>
          <w:kern w:val="2"/>
          <w:sz w:val="21"/>
          <w:szCs w:val="21"/>
          <w:lang w:val="en-US" w:eastAsia="zh-CN" w:bidi="ar"/>
        </w:rPr>
        <w:t>联系电话：</w:t>
      </w:r>
      <w:r>
        <w:rPr>
          <w:rFonts w:hint="eastAsia" w:ascii="Arial" w:hAnsi="Arial" w:eastAsia="宋体" w:cs="Arial"/>
          <w:bCs/>
          <w:kern w:val="2"/>
          <w:sz w:val="21"/>
          <w:szCs w:val="21"/>
          <w:lang w:val="en-US" w:eastAsia="zh-CN" w:bidi="ar"/>
        </w:rPr>
        <w:t xml:space="preserve"> </w:t>
      </w:r>
    </w:p>
    <w:p w14:paraId="4B8850DD">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eastAsia" w:ascii="宋体" w:hAnsi="宋体" w:eastAsia="宋体" w:cs="宋体"/>
          <w:bCs/>
          <w:kern w:val="2"/>
          <w:sz w:val="21"/>
          <w:szCs w:val="21"/>
          <w:lang w:val="en-US" w:eastAsia="zh-CN" w:bidi="ar"/>
        </w:rPr>
        <w:t>机构地址：</w:t>
      </w:r>
    </w:p>
    <w:p w14:paraId="765050E7">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2" w:firstLineChars="200"/>
        <w:jc w:val="both"/>
        <w:rPr>
          <w:rFonts w:hint="eastAsia" w:ascii="Arial" w:hAnsi="Arial" w:eastAsia="宋体" w:cs="Arial"/>
          <w:b/>
          <w:bCs w:val="0"/>
          <w:kern w:val="2"/>
          <w:sz w:val="21"/>
          <w:szCs w:val="21"/>
        </w:rPr>
      </w:pPr>
      <w:r>
        <w:rPr>
          <w:rFonts w:hint="eastAsia" w:ascii="Arial" w:hAnsi="Arial" w:eastAsia="宋体" w:cs="Arial"/>
          <w:b/>
          <w:bCs w:val="0"/>
          <w:kern w:val="2"/>
          <w:sz w:val="21"/>
          <w:szCs w:val="21"/>
          <w:lang w:val="en-US" w:eastAsia="zh-CN" w:bidi="ar"/>
        </w:rPr>
        <w:t xml:space="preserve"> </w:t>
      </w:r>
    </w:p>
    <w:p w14:paraId="132DFF40">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2" w:firstLineChars="200"/>
        <w:jc w:val="both"/>
        <w:rPr>
          <w:rFonts w:hint="eastAsia" w:ascii="Arial" w:hAnsi="Arial" w:eastAsia="宋体" w:cs="Arial"/>
          <w:b/>
          <w:bCs w:val="0"/>
          <w:kern w:val="2"/>
          <w:sz w:val="21"/>
          <w:szCs w:val="21"/>
        </w:rPr>
      </w:pPr>
      <w:r>
        <w:rPr>
          <w:rFonts w:hint="eastAsia" w:ascii="宋体" w:hAnsi="宋体" w:eastAsia="宋体" w:cs="宋体"/>
          <w:b/>
          <w:bCs w:val="0"/>
          <w:kern w:val="2"/>
          <w:sz w:val="21"/>
          <w:szCs w:val="21"/>
          <w:lang w:val="en-US" w:eastAsia="zh-CN" w:bidi="ar"/>
        </w:rPr>
        <w:t>受托方全称：</w:t>
      </w:r>
      <w:r>
        <w:rPr>
          <w:rFonts w:hint="eastAsia" w:ascii="Arial" w:hAnsi="Arial" w:eastAsia="宋体" w:cs="Arial"/>
          <w:b/>
          <w:bCs w:val="0"/>
          <w:kern w:val="2"/>
          <w:sz w:val="21"/>
          <w:szCs w:val="21"/>
          <w:lang w:val="en-US" w:eastAsia="zh-CN" w:bidi="ar"/>
        </w:rPr>
        <w:t xml:space="preserve">                         </w:t>
      </w:r>
      <w:r>
        <w:rPr>
          <w:rFonts w:hint="eastAsia" w:ascii="宋体" w:hAnsi="宋体" w:eastAsia="宋体" w:cs="宋体"/>
          <w:b/>
          <w:bCs w:val="0"/>
          <w:kern w:val="2"/>
          <w:sz w:val="21"/>
          <w:szCs w:val="21"/>
          <w:lang w:val="en-US" w:eastAsia="zh-CN" w:bidi="ar"/>
        </w:rPr>
        <w:t>（简称乙方）</w:t>
      </w:r>
    </w:p>
    <w:p w14:paraId="1D2BF593">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eastAsia" w:ascii="宋体" w:hAnsi="宋体" w:eastAsia="宋体" w:cs="宋体"/>
          <w:bCs/>
          <w:kern w:val="2"/>
          <w:sz w:val="21"/>
          <w:szCs w:val="21"/>
          <w:lang w:val="en-US" w:eastAsia="zh-CN" w:bidi="ar"/>
        </w:rPr>
        <w:t>统一社会信用代码：</w:t>
      </w:r>
    </w:p>
    <w:p w14:paraId="4B817F93">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default" w:ascii="Arial" w:hAnsi="Arial" w:eastAsia="宋体" w:cs="Arial"/>
          <w:bCs/>
          <w:kern w:val="2"/>
          <w:sz w:val="21"/>
          <w:szCs w:val="21"/>
        </w:rPr>
      </w:pPr>
      <w:r>
        <w:rPr>
          <w:rFonts w:hint="eastAsia" w:ascii="宋体" w:hAnsi="宋体" w:eastAsia="宋体" w:cs="宋体"/>
          <w:bCs/>
          <w:kern w:val="2"/>
          <w:sz w:val="21"/>
          <w:szCs w:val="21"/>
          <w:lang w:val="en-US" w:eastAsia="zh-CN" w:bidi="ar"/>
        </w:rPr>
        <w:t>法定代表人或负责人：</w:t>
      </w:r>
    </w:p>
    <w:p w14:paraId="2BF9DFC7">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eastAsia" w:ascii="宋体" w:hAnsi="宋体" w:eastAsia="宋体" w:cs="宋体"/>
          <w:bCs/>
          <w:kern w:val="2"/>
          <w:sz w:val="21"/>
          <w:szCs w:val="21"/>
          <w:lang w:val="en-US" w:eastAsia="zh-CN" w:bidi="ar"/>
        </w:rPr>
        <w:t>联系电话：</w:t>
      </w:r>
    </w:p>
    <w:p w14:paraId="46E5E0EF">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eastAsia" w:ascii="宋体" w:hAnsi="宋体" w:eastAsia="宋体" w:cs="宋体"/>
          <w:bCs/>
          <w:kern w:val="2"/>
          <w:sz w:val="21"/>
          <w:szCs w:val="21"/>
          <w:lang w:val="en-US" w:eastAsia="zh-CN" w:bidi="ar"/>
        </w:rPr>
        <w:t>机构地址：</w:t>
      </w:r>
      <w:r>
        <w:rPr>
          <w:rFonts w:hint="eastAsia" w:ascii="Arial" w:hAnsi="Arial" w:eastAsia="宋体" w:cs="Arial"/>
          <w:bCs/>
          <w:kern w:val="2"/>
          <w:sz w:val="21"/>
          <w:szCs w:val="21"/>
          <w:lang w:val="en-US" w:eastAsia="zh-CN" w:bidi="ar"/>
        </w:rPr>
        <w:t xml:space="preserve"> </w:t>
      </w:r>
    </w:p>
    <w:p w14:paraId="57BDC856">
      <w:pPr>
        <w:keepNext w:val="0"/>
        <w:keepLines w:val="0"/>
        <w:widowControl w:val="0"/>
        <w:suppressLineNumbers w:val="0"/>
        <w:autoSpaceDE w:val="0"/>
        <w:autoSpaceDN/>
        <w:spacing w:before="0" w:beforeAutospacing="0" w:after="0" w:afterAutospacing="0" w:line="560" w:lineRule="exact"/>
        <w:ind w:left="0" w:right="0" w:firstLine="560" w:firstLineChars="200"/>
        <w:jc w:val="both"/>
        <w:rPr>
          <w:rFonts w:hint="eastAsia" w:ascii="Times New Roman" w:hAnsi="Times New Roman" w:eastAsia="宋体" w:cs="Times New Roman"/>
          <w:kern w:val="2"/>
          <w:sz w:val="28"/>
          <w:szCs w:val="28"/>
        </w:rPr>
      </w:pPr>
      <w:r>
        <w:rPr>
          <w:rFonts w:hint="eastAsia" w:ascii="Times New Roman" w:hAnsi="Times New Roman" w:eastAsia="宋体" w:cs="Times New Roman"/>
          <w:kern w:val="2"/>
          <w:sz w:val="28"/>
          <w:szCs w:val="28"/>
          <w:lang w:val="en-US" w:eastAsia="zh-CN" w:bidi="ar"/>
        </w:rPr>
        <w:t xml:space="preserve"> </w:t>
      </w:r>
    </w:p>
    <w:p w14:paraId="7F52CA9B">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eastAsia" w:ascii="宋体" w:hAnsi="宋体" w:eastAsia="宋体" w:cs="宋体"/>
          <w:bCs/>
          <w:kern w:val="2"/>
          <w:sz w:val="21"/>
          <w:szCs w:val="21"/>
          <w:lang w:val="en-US" w:eastAsia="zh-CN" w:bidi="ar"/>
        </w:rPr>
        <w:t>根据《中华人民共和国民法典》等有关法律法规，甲、乙双方本着“平等、自愿、公平”的原则，经友好协商就甲方委托乙方承担本合同约定事项达成一致，订立本合同。</w:t>
      </w:r>
    </w:p>
    <w:p w14:paraId="1651BFFD">
      <w:pPr>
        <w:keepNext w:val="0"/>
        <w:keepLines w:val="0"/>
        <w:widowControl/>
        <w:suppressLineNumbers w:val="0"/>
        <w:spacing w:before="0" w:beforeAutospacing="0" w:after="0" w:afterAutospacing="0" w:line="360" w:lineRule="auto"/>
        <w:ind w:left="0" w:right="0"/>
        <w:jc w:val="center"/>
        <w:rPr>
          <w:rFonts w:hint="default" w:ascii="Arial" w:hAnsi="Times New Roman" w:eastAsia="黑体" w:cs="Arial"/>
          <w:kern w:val="2"/>
          <w:sz w:val="21"/>
          <w:szCs w:val="21"/>
        </w:rPr>
      </w:pPr>
      <w:r>
        <w:rPr>
          <w:rFonts w:hint="default" w:ascii="黑体" w:hAnsi="宋体" w:eastAsia="黑体" w:cs="黑体"/>
          <w:kern w:val="2"/>
          <w:sz w:val="21"/>
          <w:szCs w:val="21"/>
          <w:lang w:val="en-US" w:eastAsia="zh-CN" w:bidi="ar"/>
        </w:rPr>
        <w:t>第一条</w:t>
      </w:r>
      <w:r>
        <w:rPr>
          <w:rFonts w:hint="default" w:ascii="Arial" w:hAnsi="Times New Roman" w:eastAsia="黑体" w:cs="Arial"/>
          <w:kern w:val="2"/>
          <w:sz w:val="21"/>
          <w:szCs w:val="21"/>
          <w:lang w:val="en-US" w:eastAsia="zh-CN" w:bidi="ar"/>
        </w:rPr>
        <w:t xml:space="preserve">  </w:t>
      </w:r>
      <w:r>
        <w:rPr>
          <w:rFonts w:hint="default" w:ascii="黑体" w:hAnsi="宋体" w:eastAsia="黑体" w:cs="黑体"/>
          <w:kern w:val="2"/>
          <w:sz w:val="21"/>
          <w:szCs w:val="21"/>
          <w:lang w:val="en-US" w:eastAsia="zh-CN" w:bidi="ar"/>
        </w:rPr>
        <w:t>服务内容</w:t>
      </w:r>
    </w:p>
    <w:p w14:paraId="2A51D39C">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eastAsia" w:ascii="宋体" w:hAnsi="宋体" w:eastAsia="宋体" w:cs="宋体"/>
          <w:bCs/>
          <w:kern w:val="2"/>
          <w:sz w:val="21"/>
          <w:szCs w:val="21"/>
          <w:lang w:val="en-US" w:eastAsia="zh-CN" w:bidi="ar"/>
        </w:rPr>
        <w:t>乙方为甲方提供业务款箱（以下简称款箱）和财物封包（财物封包、包括但不限于银行结算业务使用的印鉴、密押机、重要空白凭证等财物）的安全押运及其他相关服务，具体服务内容如下：</w:t>
      </w:r>
    </w:p>
    <w:p w14:paraId="1F243F09">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1.</w:t>
      </w:r>
      <w:r>
        <w:rPr>
          <w:rFonts w:hint="eastAsia" w:ascii="宋体" w:hAnsi="宋体" w:eastAsia="宋体" w:cs="宋体"/>
          <w:bCs/>
          <w:kern w:val="2"/>
          <w:sz w:val="21"/>
          <w:szCs w:val="21"/>
          <w:lang w:val="en-US" w:eastAsia="zh-CN" w:bidi="ar"/>
        </w:rPr>
        <w:t>银行网点早送晚接服务：为满足银行网点日常营业需要，早晚按时准点接送尾箱（内含现金、重空凭证、印章）的业务，含四类库网点押运备勤包年服务费及按次服务费。不含凭证封包、企业现金封包和自助设备加钞箱和临时配送现金钞箱。正常情况下每日早送、晚接款箱各一次，具体接送时间以甲乙双方共同协商后确定的通知为准。甲方需要押运服务的具体营业网点详见附件一《甲方服务网点清单》。</w:t>
      </w:r>
    </w:p>
    <w:p w14:paraId="74905F78">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2.</w:t>
      </w:r>
      <w:r>
        <w:rPr>
          <w:rFonts w:hint="eastAsia" w:ascii="宋体" w:hAnsi="宋体" w:eastAsia="宋体" w:cs="宋体"/>
          <w:bCs/>
          <w:kern w:val="2"/>
          <w:sz w:val="21"/>
          <w:szCs w:val="21"/>
          <w:lang w:val="en-US" w:eastAsia="zh-CN" w:bidi="ar"/>
        </w:rPr>
        <w:t>现金配送、领缴款押运服务：负责将甲方各网点日间缴款安全押运至甲方指定场所；负责从甲方指定场所将日间领款安全押运至甲方所需网点。甲方应当提前</w:t>
      </w:r>
      <w:r>
        <w:rPr>
          <w:rFonts w:hint="default" w:ascii="Arial" w:hAnsi="Arial" w:eastAsia="宋体" w:cs="Arial"/>
          <w:bCs/>
          <w:kern w:val="2"/>
          <w:sz w:val="21"/>
          <w:szCs w:val="21"/>
          <w:lang w:val="en-US" w:eastAsia="zh-CN" w:bidi="ar"/>
        </w:rPr>
        <w:t>1</w:t>
      </w:r>
      <w:r>
        <w:rPr>
          <w:rFonts w:hint="eastAsia" w:ascii="宋体" w:hAnsi="宋体" w:eastAsia="宋体" w:cs="宋体"/>
          <w:bCs/>
          <w:kern w:val="2"/>
          <w:sz w:val="21"/>
          <w:szCs w:val="21"/>
          <w:lang w:val="en-US" w:eastAsia="zh-CN" w:bidi="ar"/>
        </w:rPr>
        <w:t>天通知乙方，乙方原则上按照甲方通知时间的先后顺序进行的登记、接送，并要科学合理调度安排押运工作。</w:t>
      </w:r>
    </w:p>
    <w:p w14:paraId="5FA198EC">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default" w:ascii="Arial" w:hAnsi="Arial" w:eastAsia="宋体" w:cs="Arial"/>
          <w:bCs/>
          <w:kern w:val="2"/>
          <w:sz w:val="21"/>
          <w:szCs w:val="21"/>
        </w:rPr>
      </w:pPr>
      <w:r>
        <w:rPr>
          <w:rFonts w:hint="default" w:ascii="Arial" w:hAnsi="Arial" w:eastAsia="宋体" w:cs="Arial"/>
          <w:bCs/>
          <w:kern w:val="2"/>
          <w:sz w:val="21"/>
          <w:szCs w:val="21"/>
          <w:lang w:val="en-US" w:eastAsia="zh-CN" w:bidi="ar"/>
        </w:rPr>
        <w:t>3.</w:t>
      </w:r>
      <w:r>
        <w:rPr>
          <w:rFonts w:hint="eastAsia" w:ascii="宋体" w:hAnsi="宋体" w:eastAsia="宋体" w:cs="宋体"/>
          <w:bCs/>
          <w:kern w:val="2"/>
          <w:sz w:val="21"/>
          <w:szCs w:val="21"/>
          <w:lang w:val="en-US" w:eastAsia="zh-CN" w:bidi="ar"/>
        </w:rPr>
        <w:t>自助设备现金押运服务：负责为甲方自助机具清机加钞提供接送押运任务（随车出纳人员由甲方人员承担</w:t>
      </w:r>
      <w:r>
        <w:rPr>
          <w:rFonts w:hint="default" w:ascii="Arial" w:hAnsi="Arial" w:eastAsia="宋体" w:cs="Arial"/>
          <w:bCs/>
          <w:kern w:val="2"/>
          <w:sz w:val="21"/>
          <w:szCs w:val="21"/>
          <w:lang w:val="en-US" w:eastAsia="zh-CN" w:bidi="ar"/>
        </w:rPr>
        <w:t>)</w:t>
      </w:r>
      <w:r>
        <w:rPr>
          <w:rFonts w:hint="eastAsia" w:ascii="宋体" w:hAnsi="宋体" w:eastAsia="宋体" w:cs="宋体"/>
          <w:bCs/>
          <w:kern w:val="2"/>
          <w:sz w:val="21"/>
          <w:szCs w:val="21"/>
          <w:lang w:val="en-US" w:eastAsia="zh-CN" w:bidi="ar"/>
        </w:rPr>
        <w:t>，不含清机加钞服务（如有）。</w:t>
      </w:r>
    </w:p>
    <w:p w14:paraId="5E0E68B6">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4.</w:t>
      </w:r>
      <w:r>
        <w:rPr>
          <w:rFonts w:hint="eastAsia" w:ascii="宋体" w:hAnsi="宋体" w:eastAsia="宋体" w:cs="宋体"/>
          <w:bCs/>
          <w:kern w:val="2"/>
          <w:sz w:val="21"/>
          <w:szCs w:val="21"/>
          <w:lang w:val="en-US" w:eastAsia="zh-CN" w:bidi="ar"/>
        </w:rPr>
        <w:t>凭证封包押运服务：为银行网点日常营业产生的凭证封包（不含早送晚接日常服务中的重空凭证）提供押运的服务，一般为非早晚高峰的中途时段（如有）。</w:t>
      </w:r>
    </w:p>
    <w:p w14:paraId="72C74B9B">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5.</w:t>
      </w:r>
      <w:r>
        <w:rPr>
          <w:rFonts w:hint="eastAsia" w:ascii="宋体" w:hAnsi="宋体" w:eastAsia="宋体" w:cs="宋体"/>
          <w:bCs/>
          <w:kern w:val="2"/>
          <w:sz w:val="21"/>
          <w:szCs w:val="21"/>
          <w:lang w:val="en-US" w:eastAsia="zh-CN" w:bidi="ar"/>
        </w:rPr>
        <w:t>企业上门收送款服务：为有现金收付需求的甲方所维护的企业客户提供包括企业现金封包押运、现金清分、代理领缴款、账务处理、零币兑换等全部或部分服务内容（如有）。</w:t>
      </w:r>
    </w:p>
    <w:p w14:paraId="038C8875">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6.</w:t>
      </w:r>
      <w:r>
        <w:rPr>
          <w:rFonts w:hint="eastAsia" w:ascii="宋体" w:hAnsi="宋体" w:eastAsia="宋体" w:cs="宋体"/>
          <w:bCs/>
          <w:kern w:val="2"/>
          <w:sz w:val="21"/>
          <w:szCs w:val="21"/>
          <w:lang w:val="en-US" w:eastAsia="zh-CN" w:bidi="ar"/>
        </w:rPr>
        <w:t>其他临时押运：负责甲乙双方商定的其他临时押运任务。</w:t>
      </w:r>
    </w:p>
    <w:p w14:paraId="4D57BB3D">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default" w:ascii="Arial" w:hAnsi="Arial" w:eastAsia="宋体" w:cs="Arial"/>
          <w:bCs/>
          <w:kern w:val="2"/>
          <w:sz w:val="21"/>
          <w:szCs w:val="21"/>
        </w:rPr>
      </w:pPr>
      <w:r>
        <w:rPr>
          <w:rFonts w:hint="default" w:ascii="Arial" w:hAnsi="Arial" w:eastAsia="宋体" w:cs="Arial"/>
          <w:bCs/>
          <w:kern w:val="2"/>
          <w:sz w:val="21"/>
          <w:szCs w:val="21"/>
          <w:lang w:val="en-US" w:eastAsia="zh-CN" w:bidi="ar"/>
        </w:rPr>
        <w:t>7.</w:t>
      </w:r>
      <w:r>
        <w:rPr>
          <w:rFonts w:hint="eastAsia" w:ascii="宋体" w:hAnsi="宋体" w:eastAsia="宋体" w:cs="宋体"/>
          <w:bCs/>
          <w:kern w:val="2"/>
          <w:sz w:val="21"/>
          <w:szCs w:val="21"/>
          <w:lang w:val="en-US" w:eastAsia="zh-CN" w:bidi="ar"/>
        </w:rPr>
        <w:t>交接系统科技服务：负责提供用于甲乙方网点款箱交接时对身份识别、款项类型及数量的验证服务（如有）。</w:t>
      </w:r>
    </w:p>
    <w:p w14:paraId="5CAA63B7">
      <w:pPr>
        <w:keepNext w:val="0"/>
        <w:keepLines w:val="0"/>
        <w:widowControl/>
        <w:suppressLineNumbers w:val="0"/>
        <w:spacing w:before="0" w:beforeAutospacing="0" w:after="0" w:afterAutospacing="0" w:line="360" w:lineRule="auto"/>
        <w:ind w:left="0" w:right="0"/>
        <w:jc w:val="center"/>
        <w:rPr>
          <w:rFonts w:hint="default" w:ascii="Arial" w:hAnsi="Times New Roman" w:eastAsia="黑体" w:cs="Arial"/>
          <w:kern w:val="2"/>
          <w:sz w:val="21"/>
          <w:szCs w:val="21"/>
        </w:rPr>
      </w:pPr>
      <w:r>
        <w:rPr>
          <w:rFonts w:hint="default" w:ascii="黑体" w:hAnsi="宋体" w:eastAsia="黑体" w:cs="黑体"/>
          <w:kern w:val="2"/>
          <w:sz w:val="21"/>
          <w:szCs w:val="21"/>
          <w:lang w:val="en-US" w:eastAsia="zh-CN" w:bidi="ar"/>
        </w:rPr>
        <w:t>第二条</w:t>
      </w:r>
      <w:r>
        <w:rPr>
          <w:rFonts w:hint="default" w:ascii="Arial" w:hAnsi="Times New Roman" w:eastAsia="黑体" w:cs="Arial"/>
          <w:kern w:val="2"/>
          <w:sz w:val="21"/>
          <w:szCs w:val="21"/>
          <w:lang w:val="en-US" w:eastAsia="zh-CN" w:bidi="ar"/>
        </w:rPr>
        <w:t xml:space="preserve">  </w:t>
      </w:r>
      <w:r>
        <w:rPr>
          <w:rFonts w:hint="default" w:ascii="黑体" w:hAnsi="宋体" w:eastAsia="黑体" w:cs="黑体"/>
          <w:kern w:val="2"/>
          <w:sz w:val="21"/>
          <w:szCs w:val="21"/>
          <w:lang w:val="en-US" w:eastAsia="zh-CN" w:bidi="ar"/>
        </w:rPr>
        <w:t>服务期限</w:t>
      </w:r>
    </w:p>
    <w:p w14:paraId="7BA90A88">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kern w:val="2"/>
          <w:sz w:val="21"/>
          <w:szCs w:val="21"/>
          <w:lang w:val="en-US" w:eastAsia="zh-CN" w:bidi="ar"/>
        </w:rPr>
        <w:t>1</w:t>
      </w:r>
      <w:r>
        <w:rPr>
          <w:rFonts w:hint="eastAsia" w:ascii="宋体" w:hAnsi="宋体" w:eastAsia="宋体" w:cs="宋体"/>
          <w:kern w:val="2"/>
          <w:sz w:val="21"/>
          <w:szCs w:val="21"/>
          <w:lang w:val="en-US" w:eastAsia="zh-CN" w:bidi="ar"/>
        </w:rPr>
        <w:t>．本合同项下乙方提供本合同第一条所述服务的服务期限为：</w:t>
      </w:r>
    </w:p>
    <w:p w14:paraId="2D20F2C6">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eastAsia" w:ascii="宋体" w:hAnsi="宋体" w:eastAsia="宋体" w:cs="宋体"/>
          <w:kern w:val="2"/>
          <w:sz w:val="21"/>
          <w:szCs w:val="21"/>
          <w:lang w:val="en-US" w:eastAsia="zh-CN" w:bidi="ar"/>
        </w:rPr>
        <w:t>■</w:t>
      </w:r>
      <w:r>
        <w:rPr>
          <w:rFonts w:hint="default" w:ascii="Arial" w:hAnsi="Arial" w:eastAsia="宋体" w:cs="Arial"/>
          <w:kern w:val="2"/>
          <w:sz w:val="21"/>
          <w:szCs w:val="21"/>
          <w:lang w:val="en-US" w:eastAsia="zh-CN" w:bidi="ar"/>
        </w:rPr>
        <w:t xml:space="preserve"> </w:t>
      </w:r>
      <w:r>
        <w:rPr>
          <w:rFonts w:hint="eastAsia" w:ascii="Arial" w:hAnsi="Arial" w:eastAsia="宋体" w:cs="Arial"/>
          <w:kern w:val="2"/>
          <w:sz w:val="21"/>
          <w:szCs w:val="21"/>
          <w:lang w:val="en-US" w:eastAsia="zh-CN" w:bidi="ar"/>
        </w:rPr>
        <w:t xml:space="preserve"> </w:t>
      </w:r>
      <w:r>
        <w:rPr>
          <w:rFonts w:hint="eastAsia" w:ascii="宋体" w:hAnsi="宋体" w:eastAsia="宋体" w:cs="宋体"/>
          <w:kern w:val="2"/>
          <w:sz w:val="21"/>
          <w:szCs w:val="21"/>
          <w:lang w:val="en-US" w:eastAsia="zh-CN" w:bidi="ar"/>
        </w:rPr>
        <w:t>自</w:t>
      </w:r>
      <w:r>
        <w:rPr>
          <w:rFonts w:hint="eastAsia" w:ascii="Arial" w:hAnsi="Arial" w:eastAsia="宋体" w:cs="Arial"/>
          <w:bCs/>
          <w:kern w:val="2"/>
          <w:sz w:val="21"/>
          <w:szCs w:val="21"/>
          <w:lang w:val="en-US" w:eastAsia="zh-CN" w:bidi="ar"/>
        </w:rPr>
        <w:t xml:space="preserve">    </w:t>
      </w:r>
      <w:r>
        <w:rPr>
          <w:rFonts w:hint="eastAsia" w:ascii="宋体" w:hAnsi="宋体" w:eastAsia="宋体" w:cs="宋体"/>
          <w:bCs/>
          <w:kern w:val="2"/>
          <w:sz w:val="21"/>
          <w:szCs w:val="21"/>
          <w:lang w:val="en-US" w:eastAsia="zh-CN" w:bidi="ar"/>
        </w:rPr>
        <w:t>年</w:t>
      </w:r>
      <w:r>
        <w:rPr>
          <w:rFonts w:hint="eastAsia" w:ascii="Arial" w:hAnsi="Arial" w:eastAsia="宋体" w:cs="Arial"/>
          <w:bCs/>
          <w:kern w:val="2"/>
          <w:sz w:val="21"/>
          <w:szCs w:val="21"/>
          <w:lang w:val="en-US" w:eastAsia="zh-CN" w:bidi="ar"/>
        </w:rPr>
        <w:t xml:space="preserve"> </w:t>
      </w:r>
      <w:r>
        <w:rPr>
          <w:rFonts w:hint="eastAsia" w:ascii="宋体" w:hAnsi="宋体" w:eastAsia="宋体" w:cs="宋体"/>
          <w:bCs/>
          <w:kern w:val="2"/>
          <w:sz w:val="21"/>
          <w:szCs w:val="21"/>
          <w:lang w:val="en-US" w:eastAsia="zh-CN" w:bidi="ar"/>
        </w:rPr>
        <w:t>月</w:t>
      </w:r>
      <w:r>
        <w:rPr>
          <w:rFonts w:hint="eastAsia" w:ascii="Arial" w:hAnsi="Arial" w:eastAsia="宋体" w:cs="Arial"/>
          <w:bCs/>
          <w:kern w:val="2"/>
          <w:sz w:val="21"/>
          <w:szCs w:val="21"/>
          <w:lang w:val="en-US" w:eastAsia="zh-CN" w:bidi="ar"/>
        </w:rPr>
        <w:t xml:space="preserve"> </w:t>
      </w:r>
      <w:r>
        <w:rPr>
          <w:rFonts w:hint="eastAsia" w:ascii="宋体" w:hAnsi="宋体" w:eastAsia="宋体" w:cs="宋体"/>
          <w:bCs/>
          <w:kern w:val="2"/>
          <w:sz w:val="21"/>
          <w:szCs w:val="21"/>
          <w:lang w:val="en-US" w:eastAsia="zh-CN" w:bidi="ar"/>
        </w:rPr>
        <w:t>日起至</w:t>
      </w:r>
      <w:r>
        <w:rPr>
          <w:rFonts w:hint="eastAsia" w:ascii="Arial" w:hAnsi="Arial" w:eastAsia="宋体" w:cs="Arial"/>
          <w:bCs/>
          <w:kern w:val="2"/>
          <w:sz w:val="21"/>
          <w:szCs w:val="21"/>
          <w:lang w:val="en-US" w:eastAsia="zh-CN" w:bidi="ar"/>
        </w:rPr>
        <w:t xml:space="preserve"> </w:t>
      </w:r>
      <w:r>
        <w:rPr>
          <w:rFonts w:hint="eastAsia" w:ascii="宋体" w:hAnsi="宋体" w:eastAsia="宋体" w:cs="宋体"/>
          <w:bCs/>
          <w:kern w:val="2"/>
          <w:sz w:val="21"/>
          <w:szCs w:val="21"/>
          <w:lang w:val="en-US" w:eastAsia="zh-CN" w:bidi="ar"/>
        </w:rPr>
        <w:t>年</w:t>
      </w:r>
      <w:r>
        <w:rPr>
          <w:rFonts w:hint="eastAsia" w:ascii="Arial" w:hAnsi="Arial" w:eastAsia="宋体" w:cs="Arial"/>
          <w:bCs/>
          <w:kern w:val="2"/>
          <w:sz w:val="21"/>
          <w:szCs w:val="21"/>
          <w:lang w:val="en-US" w:eastAsia="zh-CN" w:bidi="ar"/>
        </w:rPr>
        <w:t xml:space="preserve"> </w:t>
      </w:r>
      <w:r>
        <w:rPr>
          <w:rFonts w:hint="eastAsia" w:ascii="宋体" w:hAnsi="宋体" w:eastAsia="宋体" w:cs="宋体"/>
          <w:bCs/>
          <w:kern w:val="2"/>
          <w:sz w:val="21"/>
          <w:szCs w:val="21"/>
          <w:lang w:val="en-US" w:eastAsia="zh-CN" w:bidi="ar"/>
        </w:rPr>
        <w:t>月</w:t>
      </w:r>
      <w:r>
        <w:rPr>
          <w:rFonts w:hint="eastAsia" w:ascii="Arial" w:hAnsi="Arial" w:eastAsia="宋体" w:cs="Arial"/>
          <w:bCs/>
          <w:kern w:val="2"/>
          <w:sz w:val="21"/>
          <w:szCs w:val="21"/>
          <w:lang w:val="en-US" w:eastAsia="zh-CN" w:bidi="ar"/>
        </w:rPr>
        <w:t xml:space="preserve"> </w:t>
      </w:r>
      <w:r>
        <w:rPr>
          <w:rFonts w:hint="eastAsia" w:ascii="宋体" w:hAnsi="宋体" w:eastAsia="宋体" w:cs="宋体"/>
          <w:bCs/>
          <w:kern w:val="2"/>
          <w:sz w:val="21"/>
          <w:szCs w:val="21"/>
          <w:lang w:val="en-US" w:eastAsia="zh-CN" w:bidi="ar"/>
        </w:rPr>
        <w:t>日。</w:t>
      </w:r>
    </w:p>
    <w:p w14:paraId="281ECDC2">
      <w:pPr>
        <w:keepNext w:val="0"/>
        <w:keepLines w:val="0"/>
        <w:widowControl/>
        <w:suppressLineNumbers w:val="0"/>
        <w:spacing w:before="0" w:beforeAutospacing="0" w:after="0" w:afterAutospacing="0" w:line="360" w:lineRule="auto"/>
        <w:ind w:left="0" w:right="0"/>
        <w:jc w:val="center"/>
        <w:rPr>
          <w:rFonts w:hint="default" w:ascii="Arial" w:hAnsi="Times New Roman" w:eastAsia="黑体" w:cs="Arial"/>
          <w:kern w:val="2"/>
          <w:sz w:val="21"/>
          <w:szCs w:val="21"/>
        </w:rPr>
      </w:pPr>
      <w:r>
        <w:rPr>
          <w:rFonts w:hint="default" w:ascii="黑体" w:hAnsi="宋体" w:eastAsia="黑体" w:cs="黑体"/>
          <w:kern w:val="2"/>
          <w:sz w:val="21"/>
          <w:szCs w:val="21"/>
          <w:lang w:val="en-US" w:eastAsia="zh-CN" w:bidi="ar"/>
        </w:rPr>
        <w:t>第三条</w:t>
      </w:r>
      <w:r>
        <w:rPr>
          <w:rFonts w:hint="default" w:ascii="Arial" w:hAnsi="Times New Roman" w:eastAsia="黑体" w:cs="Arial"/>
          <w:kern w:val="2"/>
          <w:sz w:val="21"/>
          <w:szCs w:val="21"/>
          <w:lang w:val="en-US" w:eastAsia="zh-CN" w:bidi="ar"/>
        </w:rPr>
        <w:t xml:space="preserve">  </w:t>
      </w:r>
      <w:r>
        <w:rPr>
          <w:rFonts w:hint="default" w:ascii="黑体" w:hAnsi="宋体" w:eastAsia="黑体" w:cs="黑体"/>
          <w:kern w:val="2"/>
          <w:sz w:val="21"/>
          <w:szCs w:val="21"/>
          <w:lang w:val="en-US" w:eastAsia="zh-CN" w:bidi="ar"/>
        </w:rPr>
        <w:t>服务费用及付款方式</w:t>
      </w:r>
    </w:p>
    <w:p w14:paraId="162A6A39">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1.</w:t>
      </w:r>
      <w:r>
        <w:rPr>
          <w:rFonts w:hint="eastAsia" w:ascii="宋体" w:hAnsi="宋体" w:eastAsia="宋体" w:cs="宋体"/>
          <w:bCs/>
          <w:kern w:val="2"/>
          <w:sz w:val="21"/>
          <w:szCs w:val="21"/>
          <w:lang w:val="en-US" w:eastAsia="zh-CN" w:bidi="ar"/>
        </w:rPr>
        <w:t>服务费用</w:t>
      </w:r>
    </w:p>
    <w:p w14:paraId="1E144BCE">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eastAsia" w:ascii="宋体" w:hAnsi="宋体" w:eastAsia="宋体" w:cs="宋体"/>
          <w:bCs/>
          <w:kern w:val="2"/>
          <w:sz w:val="21"/>
          <w:szCs w:val="21"/>
          <w:lang w:val="en-US" w:eastAsia="zh-CN" w:bidi="ar"/>
        </w:rPr>
        <w:t>本合同具体产品名称、合同单价、数量、总价条款详见合同附件二。</w:t>
      </w:r>
    </w:p>
    <w:p w14:paraId="6C76DD52">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2.</w:t>
      </w:r>
      <w:r>
        <w:rPr>
          <w:rFonts w:hint="eastAsia" w:ascii="宋体" w:hAnsi="宋体" w:eastAsia="宋体" w:cs="宋体"/>
          <w:bCs/>
          <w:kern w:val="2"/>
          <w:sz w:val="21"/>
          <w:szCs w:val="21"/>
          <w:lang w:val="en-US" w:eastAsia="zh-CN" w:bidi="ar"/>
        </w:rPr>
        <w:t>定价标准。</w:t>
      </w:r>
    </w:p>
    <w:p w14:paraId="2E2D436D">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2.1</w:t>
      </w:r>
      <w:r>
        <w:rPr>
          <w:rFonts w:hint="eastAsia" w:ascii="宋体" w:hAnsi="宋体" w:eastAsia="宋体" w:cs="宋体"/>
          <w:bCs/>
          <w:kern w:val="2"/>
          <w:sz w:val="21"/>
          <w:szCs w:val="21"/>
          <w:lang w:val="en-US" w:eastAsia="zh-CN" w:bidi="ar"/>
        </w:rPr>
        <w:t>早送晚接服务（分行网点） 元</w:t>
      </w:r>
      <w:r>
        <w:rPr>
          <w:rFonts w:hint="default" w:ascii="Arial" w:hAnsi="Arial" w:eastAsia="宋体" w:cs="Arial"/>
          <w:bCs/>
          <w:kern w:val="2"/>
          <w:sz w:val="21"/>
          <w:szCs w:val="21"/>
          <w:lang w:val="en-US" w:eastAsia="zh-CN" w:bidi="ar"/>
        </w:rPr>
        <w:t>/</w:t>
      </w:r>
      <w:r>
        <w:rPr>
          <w:rFonts w:hint="eastAsia" w:ascii="宋体" w:hAnsi="宋体" w:eastAsia="宋体" w:cs="宋体"/>
          <w:bCs/>
          <w:kern w:val="2"/>
          <w:sz w:val="21"/>
          <w:szCs w:val="21"/>
          <w:lang w:val="en-US" w:eastAsia="zh-CN" w:bidi="ar"/>
        </w:rPr>
        <w:t>点</w:t>
      </w:r>
      <w:r>
        <w:rPr>
          <w:rFonts w:hint="default" w:ascii="Arial" w:hAnsi="Arial" w:eastAsia="宋体" w:cs="Arial"/>
          <w:bCs/>
          <w:kern w:val="2"/>
          <w:sz w:val="21"/>
          <w:szCs w:val="21"/>
          <w:lang w:val="en-US" w:eastAsia="zh-CN" w:bidi="ar"/>
        </w:rPr>
        <w:t>/</w:t>
      </w:r>
      <w:r>
        <w:rPr>
          <w:rFonts w:hint="eastAsia" w:ascii="宋体" w:hAnsi="宋体" w:eastAsia="宋体" w:cs="宋体"/>
          <w:bCs/>
          <w:kern w:val="2"/>
          <w:sz w:val="21"/>
          <w:szCs w:val="21"/>
          <w:lang w:val="en-US" w:eastAsia="zh-CN" w:bidi="ar"/>
        </w:rPr>
        <w:t>年；</w:t>
      </w:r>
    </w:p>
    <w:p w14:paraId="7F3B61FC">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2.2</w:t>
      </w:r>
      <w:r>
        <w:rPr>
          <w:rFonts w:hint="eastAsia" w:ascii="宋体" w:hAnsi="宋体" w:eastAsia="宋体" w:cs="宋体"/>
          <w:bCs/>
          <w:kern w:val="2"/>
          <w:sz w:val="21"/>
          <w:szCs w:val="21"/>
          <w:lang w:val="en-US" w:eastAsia="zh-CN" w:bidi="ar"/>
        </w:rPr>
        <w:t>早送晚接服务（支行及以下网点） 元</w:t>
      </w:r>
      <w:r>
        <w:rPr>
          <w:rFonts w:hint="default" w:ascii="Arial" w:hAnsi="Arial" w:eastAsia="宋体" w:cs="Arial"/>
          <w:bCs/>
          <w:kern w:val="2"/>
          <w:sz w:val="21"/>
          <w:szCs w:val="21"/>
          <w:lang w:val="en-US" w:eastAsia="zh-CN" w:bidi="ar"/>
        </w:rPr>
        <w:t>/</w:t>
      </w:r>
      <w:r>
        <w:rPr>
          <w:rFonts w:hint="eastAsia" w:ascii="宋体" w:hAnsi="宋体" w:eastAsia="宋体" w:cs="宋体"/>
          <w:bCs/>
          <w:kern w:val="2"/>
          <w:sz w:val="21"/>
          <w:szCs w:val="21"/>
          <w:lang w:val="en-US" w:eastAsia="zh-CN" w:bidi="ar"/>
        </w:rPr>
        <w:t>点</w:t>
      </w:r>
      <w:r>
        <w:rPr>
          <w:rFonts w:hint="default" w:ascii="Arial" w:hAnsi="Arial" w:eastAsia="宋体" w:cs="Arial"/>
          <w:bCs/>
          <w:kern w:val="2"/>
          <w:sz w:val="21"/>
          <w:szCs w:val="21"/>
          <w:lang w:val="en-US" w:eastAsia="zh-CN" w:bidi="ar"/>
        </w:rPr>
        <w:t>/</w:t>
      </w:r>
      <w:r>
        <w:rPr>
          <w:rFonts w:hint="eastAsia" w:ascii="宋体" w:hAnsi="宋体" w:eastAsia="宋体" w:cs="宋体"/>
          <w:bCs/>
          <w:kern w:val="2"/>
          <w:sz w:val="21"/>
          <w:szCs w:val="21"/>
          <w:lang w:val="en-US" w:eastAsia="zh-CN" w:bidi="ar"/>
        </w:rPr>
        <w:t>年；</w:t>
      </w:r>
    </w:p>
    <w:p w14:paraId="0F03D6BE">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2.3</w:t>
      </w:r>
      <w:r>
        <w:rPr>
          <w:rFonts w:hint="eastAsia" w:ascii="宋体" w:hAnsi="宋体" w:eastAsia="宋体" w:cs="宋体"/>
          <w:bCs/>
          <w:kern w:val="2"/>
          <w:sz w:val="21"/>
          <w:szCs w:val="21"/>
          <w:lang w:val="en-US" w:eastAsia="zh-CN" w:bidi="ar"/>
        </w:rPr>
        <w:t>现金配送服务（本岛来回公里数小于</w:t>
      </w:r>
      <w:r>
        <w:rPr>
          <w:rFonts w:hint="default" w:ascii="Arial" w:hAnsi="Arial" w:eastAsia="宋体" w:cs="Arial"/>
          <w:bCs/>
          <w:kern w:val="2"/>
          <w:sz w:val="21"/>
          <w:szCs w:val="21"/>
          <w:lang w:val="en-US" w:eastAsia="zh-CN" w:bidi="ar"/>
        </w:rPr>
        <w:t>45</w:t>
      </w:r>
      <w:r>
        <w:rPr>
          <w:rFonts w:hint="eastAsia" w:ascii="宋体" w:hAnsi="宋体" w:eastAsia="宋体" w:cs="宋体"/>
          <w:bCs/>
          <w:kern w:val="2"/>
          <w:sz w:val="21"/>
          <w:szCs w:val="21"/>
          <w:lang w:val="en-US" w:eastAsia="zh-CN" w:bidi="ar"/>
        </w:rPr>
        <w:t>公里） 元</w:t>
      </w:r>
      <w:r>
        <w:rPr>
          <w:rFonts w:hint="default" w:ascii="Arial" w:hAnsi="Arial" w:eastAsia="宋体" w:cs="Arial"/>
          <w:bCs/>
          <w:kern w:val="2"/>
          <w:sz w:val="21"/>
          <w:szCs w:val="21"/>
          <w:lang w:val="en-US" w:eastAsia="zh-CN" w:bidi="ar"/>
        </w:rPr>
        <w:t>/</w:t>
      </w:r>
      <w:r>
        <w:rPr>
          <w:rFonts w:hint="eastAsia" w:ascii="宋体" w:hAnsi="宋体" w:eastAsia="宋体" w:cs="宋体"/>
          <w:bCs/>
          <w:kern w:val="2"/>
          <w:sz w:val="21"/>
          <w:szCs w:val="21"/>
          <w:lang w:val="en-US" w:eastAsia="zh-CN" w:bidi="ar"/>
        </w:rPr>
        <w:t>次；</w:t>
      </w:r>
    </w:p>
    <w:p w14:paraId="1C7FA95C">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2.4</w:t>
      </w:r>
      <w:r>
        <w:rPr>
          <w:rFonts w:hint="eastAsia" w:ascii="宋体" w:hAnsi="宋体" w:eastAsia="宋体" w:cs="宋体"/>
          <w:bCs/>
          <w:kern w:val="2"/>
          <w:sz w:val="21"/>
          <w:szCs w:val="21"/>
          <w:lang w:val="en-US" w:eastAsia="zh-CN" w:bidi="ar"/>
        </w:rPr>
        <w:t>现金配送服务（本岛来回公里数大于</w:t>
      </w:r>
      <w:r>
        <w:rPr>
          <w:rFonts w:hint="default" w:ascii="Arial" w:hAnsi="Arial" w:eastAsia="宋体" w:cs="Arial"/>
          <w:bCs/>
          <w:kern w:val="2"/>
          <w:sz w:val="21"/>
          <w:szCs w:val="21"/>
          <w:lang w:val="en-US" w:eastAsia="zh-CN" w:bidi="ar"/>
        </w:rPr>
        <w:t>45</w:t>
      </w:r>
      <w:r>
        <w:rPr>
          <w:rFonts w:hint="eastAsia" w:ascii="宋体" w:hAnsi="宋体" w:eastAsia="宋体" w:cs="宋体"/>
          <w:bCs/>
          <w:kern w:val="2"/>
          <w:sz w:val="21"/>
          <w:szCs w:val="21"/>
          <w:lang w:val="en-US" w:eastAsia="zh-CN" w:bidi="ar"/>
        </w:rPr>
        <w:t>公里） 元</w:t>
      </w:r>
      <w:r>
        <w:rPr>
          <w:rFonts w:hint="default" w:ascii="Arial" w:hAnsi="Arial" w:eastAsia="宋体" w:cs="Arial"/>
          <w:bCs/>
          <w:kern w:val="2"/>
          <w:sz w:val="21"/>
          <w:szCs w:val="21"/>
          <w:lang w:val="en-US" w:eastAsia="zh-CN" w:bidi="ar"/>
        </w:rPr>
        <w:t>/</w:t>
      </w:r>
      <w:r>
        <w:rPr>
          <w:rFonts w:hint="eastAsia" w:ascii="宋体" w:hAnsi="宋体" w:eastAsia="宋体" w:cs="宋体"/>
          <w:bCs/>
          <w:kern w:val="2"/>
          <w:sz w:val="21"/>
          <w:szCs w:val="21"/>
          <w:lang w:val="en-US" w:eastAsia="zh-CN" w:bidi="ar"/>
        </w:rPr>
        <w:t>次；</w:t>
      </w:r>
    </w:p>
    <w:p w14:paraId="2B1986EF">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2.5</w:t>
      </w:r>
      <w:r>
        <w:rPr>
          <w:rFonts w:hint="eastAsia" w:ascii="宋体" w:hAnsi="宋体" w:eastAsia="宋体" w:cs="宋体"/>
          <w:bCs/>
          <w:kern w:val="2"/>
          <w:sz w:val="21"/>
          <w:szCs w:val="21"/>
          <w:lang w:val="en-US" w:eastAsia="zh-CN" w:bidi="ar"/>
        </w:rPr>
        <w:t>现金配送服务（本岛</w:t>
      </w:r>
      <w:r>
        <w:rPr>
          <w:rFonts w:hint="default" w:ascii="Arial" w:hAnsi="Arial" w:eastAsia="宋体" w:cs="Arial"/>
          <w:bCs/>
          <w:kern w:val="2"/>
          <w:sz w:val="21"/>
          <w:szCs w:val="21"/>
          <w:lang w:val="en-US" w:eastAsia="zh-CN" w:bidi="ar"/>
        </w:rPr>
        <w:t>-</w:t>
      </w:r>
      <w:r>
        <w:rPr>
          <w:rFonts w:hint="eastAsia" w:ascii="宋体" w:hAnsi="宋体" w:eastAsia="宋体" w:cs="宋体"/>
          <w:bCs/>
          <w:kern w:val="2"/>
          <w:sz w:val="21"/>
          <w:szCs w:val="21"/>
          <w:lang w:val="en-US" w:eastAsia="zh-CN" w:bidi="ar"/>
        </w:rPr>
        <w:t>岱山） 元</w:t>
      </w:r>
      <w:r>
        <w:rPr>
          <w:rFonts w:hint="default" w:ascii="Arial" w:hAnsi="Arial" w:eastAsia="宋体" w:cs="Arial"/>
          <w:bCs/>
          <w:kern w:val="2"/>
          <w:sz w:val="21"/>
          <w:szCs w:val="21"/>
          <w:lang w:val="en-US" w:eastAsia="zh-CN" w:bidi="ar"/>
        </w:rPr>
        <w:t>/</w:t>
      </w:r>
      <w:r>
        <w:rPr>
          <w:rFonts w:hint="eastAsia" w:ascii="宋体" w:hAnsi="宋体" w:eastAsia="宋体" w:cs="宋体"/>
          <w:bCs/>
          <w:kern w:val="2"/>
          <w:sz w:val="21"/>
          <w:szCs w:val="21"/>
          <w:lang w:val="en-US" w:eastAsia="zh-CN" w:bidi="ar"/>
        </w:rPr>
        <w:t>次；</w:t>
      </w:r>
    </w:p>
    <w:p w14:paraId="7FAD942A">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Times New Roman" w:hAnsi="Times New Roman" w:eastAsia="宋体" w:cs="Times New Roman"/>
          <w:kern w:val="2"/>
          <w:sz w:val="21"/>
          <w:szCs w:val="21"/>
        </w:rPr>
      </w:pPr>
      <w:r>
        <w:rPr>
          <w:rFonts w:hint="default" w:ascii="Arial" w:hAnsi="Arial" w:eastAsia="宋体" w:cs="Arial"/>
          <w:bCs/>
          <w:kern w:val="2"/>
          <w:sz w:val="21"/>
          <w:szCs w:val="21"/>
          <w:lang w:val="en-US" w:eastAsia="zh-CN" w:bidi="ar"/>
        </w:rPr>
        <w:t>2.6</w:t>
      </w:r>
      <w:r>
        <w:rPr>
          <w:rFonts w:hint="eastAsia" w:ascii="宋体" w:hAnsi="宋体" w:eastAsia="宋体" w:cs="宋体"/>
          <w:bCs/>
          <w:kern w:val="2"/>
          <w:sz w:val="21"/>
          <w:szCs w:val="21"/>
          <w:lang w:val="en-US" w:eastAsia="zh-CN" w:bidi="ar"/>
        </w:rPr>
        <w:t>现金配送服务（岱山岛内） 元</w:t>
      </w:r>
      <w:r>
        <w:rPr>
          <w:rFonts w:hint="default" w:ascii="Arial" w:hAnsi="Arial" w:eastAsia="宋体" w:cs="Arial"/>
          <w:bCs/>
          <w:kern w:val="2"/>
          <w:sz w:val="21"/>
          <w:szCs w:val="21"/>
          <w:lang w:val="en-US" w:eastAsia="zh-CN" w:bidi="ar"/>
        </w:rPr>
        <w:t>/</w:t>
      </w:r>
      <w:r>
        <w:rPr>
          <w:rFonts w:hint="eastAsia" w:ascii="宋体" w:hAnsi="宋体" w:eastAsia="宋体" w:cs="宋体"/>
          <w:bCs/>
          <w:kern w:val="2"/>
          <w:sz w:val="21"/>
          <w:szCs w:val="21"/>
          <w:lang w:val="en-US" w:eastAsia="zh-CN" w:bidi="ar"/>
        </w:rPr>
        <w:t>次；</w:t>
      </w:r>
    </w:p>
    <w:p w14:paraId="0E720758">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default" w:ascii="Arial" w:hAnsi="Arial" w:eastAsia="宋体" w:cs="Arial"/>
          <w:bCs/>
          <w:kern w:val="2"/>
          <w:sz w:val="21"/>
          <w:szCs w:val="21"/>
        </w:rPr>
      </w:pPr>
      <w:r>
        <w:rPr>
          <w:rFonts w:hint="default" w:ascii="Arial" w:hAnsi="Arial" w:eastAsia="宋体" w:cs="Arial"/>
          <w:bCs/>
          <w:kern w:val="2"/>
          <w:sz w:val="21"/>
          <w:szCs w:val="21"/>
          <w:lang w:val="en-US" w:eastAsia="zh-CN" w:bidi="ar"/>
        </w:rPr>
        <w:t>2.7</w:t>
      </w:r>
      <w:r>
        <w:rPr>
          <w:rFonts w:hint="eastAsia" w:ascii="宋体" w:hAnsi="宋体" w:eastAsia="宋体" w:cs="宋体"/>
          <w:bCs/>
          <w:kern w:val="2"/>
          <w:sz w:val="21"/>
          <w:szCs w:val="21"/>
          <w:lang w:val="en-US" w:eastAsia="zh-CN" w:bidi="ar"/>
        </w:rPr>
        <w:t>现金配送服务（出市） 元</w:t>
      </w:r>
      <w:r>
        <w:rPr>
          <w:rFonts w:hint="default" w:ascii="Arial" w:hAnsi="Arial" w:eastAsia="宋体" w:cs="Arial"/>
          <w:bCs/>
          <w:kern w:val="2"/>
          <w:sz w:val="21"/>
          <w:szCs w:val="21"/>
          <w:lang w:val="en-US" w:eastAsia="zh-CN" w:bidi="ar"/>
        </w:rPr>
        <w:t>/</w:t>
      </w:r>
      <w:r>
        <w:rPr>
          <w:rFonts w:hint="eastAsia" w:ascii="宋体" w:hAnsi="宋体" w:eastAsia="宋体" w:cs="宋体"/>
          <w:bCs/>
          <w:kern w:val="2"/>
          <w:sz w:val="21"/>
          <w:szCs w:val="21"/>
          <w:lang w:val="en-US" w:eastAsia="zh-CN" w:bidi="ar"/>
        </w:rPr>
        <w:t>公里；</w:t>
      </w:r>
    </w:p>
    <w:p w14:paraId="0C1EE648">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default" w:ascii="Arial" w:hAnsi="Arial" w:eastAsia="宋体" w:cs="Arial"/>
          <w:bCs/>
          <w:kern w:val="2"/>
          <w:sz w:val="21"/>
          <w:szCs w:val="21"/>
        </w:rPr>
      </w:pPr>
      <w:r>
        <w:rPr>
          <w:rFonts w:hint="default" w:ascii="Arial" w:hAnsi="Arial" w:eastAsia="宋体" w:cs="Arial"/>
          <w:bCs/>
          <w:kern w:val="2"/>
          <w:sz w:val="21"/>
          <w:szCs w:val="21"/>
          <w:lang w:val="en-US" w:eastAsia="zh-CN" w:bidi="ar"/>
        </w:rPr>
        <w:t>2.8</w:t>
      </w:r>
      <w:r>
        <w:rPr>
          <w:rFonts w:hint="eastAsia" w:ascii="宋体" w:hAnsi="宋体" w:eastAsia="宋体" w:cs="宋体"/>
          <w:bCs/>
          <w:kern w:val="2"/>
          <w:sz w:val="21"/>
          <w:szCs w:val="21"/>
          <w:lang w:val="en-US" w:eastAsia="zh-CN" w:bidi="ar"/>
        </w:rPr>
        <w:t>自助设备押运服务（不含清机加钞） 元</w:t>
      </w:r>
      <w:r>
        <w:rPr>
          <w:rFonts w:hint="default" w:ascii="Arial" w:hAnsi="Arial" w:eastAsia="宋体" w:cs="Arial"/>
          <w:bCs/>
          <w:kern w:val="2"/>
          <w:sz w:val="21"/>
          <w:szCs w:val="21"/>
          <w:lang w:val="en-US" w:eastAsia="zh-CN" w:bidi="ar"/>
        </w:rPr>
        <w:t>/</w:t>
      </w:r>
      <w:r>
        <w:rPr>
          <w:rFonts w:hint="eastAsia" w:ascii="宋体" w:hAnsi="宋体" w:eastAsia="宋体" w:cs="宋体"/>
          <w:bCs/>
          <w:kern w:val="2"/>
          <w:sz w:val="21"/>
          <w:szCs w:val="21"/>
          <w:lang w:val="en-US" w:eastAsia="zh-CN" w:bidi="ar"/>
        </w:rPr>
        <w:t>次；</w:t>
      </w:r>
    </w:p>
    <w:p w14:paraId="7F8046A1">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2.9</w:t>
      </w:r>
      <w:r>
        <w:rPr>
          <w:rFonts w:hint="eastAsia" w:ascii="宋体" w:hAnsi="宋体" w:eastAsia="宋体" w:cs="宋体"/>
          <w:bCs/>
          <w:kern w:val="2"/>
          <w:sz w:val="21"/>
          <w:szCs w:val="21"/>
          <w:lang w:val="en-US" w:eastAsia="zh-CN" w:bidi="ar"/>
        </w:rPr>
        <w:t>上门收款服务</w:t>
      </w:r>
      <w:r>
        <w:rPr>
          <w:rFonts w:hint="default" w:ascii="Arial" w:hAnsi="Arial" w:eastAsia="宋体" w:cs="Arial"/>
          <w:bCs/>
          <w:kern w:val="2"/>
          <w:sz w:val="21"/>
          <w:szCs w:val="21"/>
          <w:lang w:val="en-US" w:eastAsia="zh-CN" w:bidi="ar"/>
        </w:rPr>
        <w:t>(</w:t>
      </w:r>
      <w:r>
        <w:rPr>
          <w:rFonts w:hint="eastAsia" w:ascii="宋体" w:hAnsi="宋体" w:eastAsia="宋体" w:cs="宋体"/>
          <w:bCs/>
          <w:kern w:val="2"/>
          <w:sz w:val="21"/>
          <w:szCs w:val="21"/>
          <w:lang w:val="en-US" w:eastAsia="zh-CN" w:bidi="ar"/>
        </w:rPr>
        <w:t>每周五次） 元</w:t>
      </w:r>
      <w:r>
        <w:rPr>
          <w:rFonts w:hint="default" w:ascii="Arial" w:hAnsi="Arial" w:eastAsia="宋体" w:cs="Arial"/>
          <w:bCs/>
          <w:kern w:val="2"/>
          <w:sz w:val="21"/>
          <w:szCs w:val="21"/>
          <w:lang w:val="en-US" w:eastAsia="zh-CN" w:bidi="ar"/>
        </w:rPr>
        <w:t>/</w:t>
      </w:r>
      <w:r>
        <w:rPr>
          <w:rFonts w:hint="eastAsia" w:ascii="宋体" w:hAnsi="宋体" w:eastAsia="宋体" w:cs="宋体"/>
          <w:bCs/>
          <w:kern w:val="2"/>
          <w:sz w:val="21"/>
          <w:szCs w:val="21"/>
          <w:lang w:val="en-US" w:eastAsia="zh-CN" w:bidi="ar"/>
        </w:rPr>
        <w:t>点</w:t>
      </w:r>
      <w:r>
        <w:rPr>
          <w:rFonts w:hint="default" w:ascii="Arial" w:hAnsi="Arial" w:eastAsia="宋体" w:cs="Arial"/>
          <w:bCs/>
          <w:kern w:val="2"/>
          <w:sz w:val="21"/>
          <w:szCs w:val="21"/>
          <w:lang w:val="en-US" w:eastAsia="zh-CN" w:bidi="ar"/>
        </w:rPr>
        <w:t>/</w:t>
      </w:r>
      <w:r>
        <w:rPr>
          <w:rFonts w:hint="eastAsia" w:ascii="宋体" w:hAnsi="宋体" w:eastAsia="宋体" w:cs="宋体"/>
          <w:bCs/>
          <w:kern w:val="2"/>
          <w:sz w:val="21"/>
          <w:szCs w:val="21"/>
          <w:lang w:val="en-US" w:eastAsia="zh-CN" w:bidi="ar"/>
        </w:rPr>
        <w:t>年；每周频率少的可具体协商。</w:t>
      </w:r>
    </w:p>
    <w:p w14:paraId="381F987E">
      <w:pPr>
        <w:pStyle w:val="3"/>
        <w:keepNext w:val="0"/>
        <w:keepLines w:val="0"/>
        <w:widowControl w:val="0"/>
        <w:suppressLineNumbers w:val="0"/>
        <w:autoSpaceDE w:val="0"/>
        <w:autoSpaceDN w:val="0"/>
        <w:adjustRightInd w:val="0"/>
        <w:spacing w:line="360" w:lineRule="auto"/>
        <w:ind w:left="0" w:firstLine="420"/>
        <w:rPr>
          <w:rFonts w:hint="default" w:ascii="Times New Roman" w:hAnsi="Times New Roman" w:eastAsia="宋体" w:cs="Times New Roman"/>
          <w:kern w:val="2"/>
          <w:sz w:val="21"/>
          <w:szCs w:val="21"/>
        </w:rPr>
      </w:pPr>
      <w:r>
        <w:rPr>
          <w:rFonts w:hint="default" w:ascii="Arial" w:hAnsi="Arial" w:eastAsia="宋体" w:cs="Arial"/>
          <w:bCs/>
          <w:kern w:val="2"/>
          <w:sz w:val="21"/>
          <w:szCs w:val="21"/>
        </w:rPr>
        <w:t>2.10</w:t>
      </w:r>
      <w:r>
        <w:rPr>
          <w:rFonts w:hint="eastAsia" w:ascii="宋体" w:hAnsi="宋体" w:eastAsia="宋体" w:cs="宋体"/>
          <w:bCs/>
          <w:kern w:val="2"/>
          <w:sz w:val="21"/>
          <w:szCs w:val="21"/>
        </w:rPr>
        <w:t>凭证押运 元</w:t>
      </w:r>
      <w:r>
        <w:rPr>
          <w:rFonts w:hint="default" w:ascii="Arial" w:hAnsi="Arial" w:eastAsia="宋体" w:cs="Arial"/>
          <w:bCs/>
          <w:kern w:val="2"/>
          <w:sz w:val="21"/>
          <w:szCs w:val="21"/>
        </w:rPr>
        <w:t>/</w:t>
      </w:r>
      <w:r>
        <w:rPr>
          <w:rFonts w:hint="eastAsia" w:ascii="宋体" w:hAnsi="宋体" w:eastAsia="宋体" w:cs="宋体"/>
          <w:bCs/>
          <w:kern w:val="2"/>
          <w:sz w:val="21"/>
          <w:szCs w:val="21"/>
        </w:rPr>
        <w:t>点</w:t>
      </w:r>
      <w:r>
        <w:rPr>
          <w:rFonts w:hint="default" w:ascii="Arial" w:hAnsi="Arial" w:eastAsia="宋体" w:cs="Arial"/>
          <w:bCs/>
          <w:kern w:val="2"/>
          <w:sz w:val="21"/>
          <w:szCs w:val="21"/>
        </w:rPr>
        <w:t>/</w:t>
      </w:r>
      <w:r>
        <w:rPr>
          <w:rFonts w:hint="eastAsia" w:ascii="宋体" w:hAnsi="宋体" w:eastAsia="宋体" w:cs="宋体"/>
          <w:bCs/>
          <w:kern w:val="2"/>
          <w:sz w:val="21"/>
          <w:szCs w:val="21"/>
        </w:rPr>
        <w:t>年；</w:t>
      </w:r>
    </w:p>
    <w:p w14:paraId="4477A2F7">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2.11</w:t>
      </w:r>
      <w:r>
        <w:rPr>
          <w:rFonts w:hint="eastAsia" w:ascii="宋体" w:hAnsi="宋体" w:eastAsia="宋体" w:cs="宋体"/>
          <w:bCs/>
          <w:kern w:val="2"/>
          <w:sz w:val="21"/>
          <w:szCs w:val="21"/>
          <w:lang w:val="en-US" w:eastAsia="zh-CN" w:bidi="ar"/>
        </w:rPr>
        <w:t>交接系统服务 元</w:t>
      </w:r>
      <w:r>
        <w:rPr>
          <w:rFonts w:hint="default" w:ascii="Arial" w:hAnsi="Arial" w:eastAsia="宋体" w:cs="Arial"/>
          <w:bCs/>
          <w:kern w:val="2"/>
          <w:sz w:val="21"/>
          <w:szCs w:val="21"/>
          <w:lang w:val="en-US" w:eastAsia="zh-CN" w:bidi="ar"/>
        </w:rPr>
        <w:t>/</w:t>
      </w:r>
      <w:r>
        <w:rPr>
          <w:rFonts w:hint="eastAsia" w:ascii="宋体" w:hAnsi="宋体" w:eastAsia="宋体" w:cs="宋体"/>
          <w:bCs/>
          <w:kern w:val="2"/>
          <w:sz w:val="21"/>
          <w:szCs w:val="21"/>
          <w:lang w:val="en-US" w:eastAsia="zh-CN" w:bidi="ar"/>
        </w:rPr>
        <w:t>点</w:t>
      </w:r>
      <w:r>
        <w:rPr>
          <w:rFonts w:hint="default" w:ascii="Arial" w:hAnsi="Arial" w:eastAsia="宋体" w:cs="Arial"/>
          <w:bCs/>
          <w:kern w:val="2"/>
          <w:sz w:val="21"/>
          <w:szCs w:val="21"/>
          <w:lang w:val="en-US" w:eastAsia="zh-CN" w:bidi="ar"/>
        </w:rPr>
        <w:t>/</w:t>
      </w:r>
      <w:r>
        <w:rPr>
          <w:rFonts w:hint="eastAsia" w:ascii="宋体" w:hAnsi="宋体" w:eastAsia="宋体" w:cs="宋体"/>
          <w:bCs/>
          <w:kern w:val="2"/>
          <w:sz w:val="21"/>
          <w:szCs w:val="21"/>
          <w:lang w:val="en-US" w:eastAsia="zh-CN" w:bidi="ar"/>
        </w:rPr>
        <w:t>年。</w:t>
      </w:r>
    </w:p>
    <w:p w14:paraId="62E6903E">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3.</w:t>
      </w:r>
      <w:r>
        <w:rPr>
          <w:rFonts w:hint="eastAsia" w:ascii="宋体" w:hAnsi="宋体" w:eastAsia="宋体" w:cs="宋体"/>
          <w:bCs/>
          <w:kern w:val="2"/>
          <w:sz w:val="21"/>
          <w:szCs w:val="21"/>
          <w:lang w:val="en-US" w:eastAsia="zh-CN" w:bidi="ar"/>
        </w:rPr>
        <w:t>合同期内每新增或减少一个支行级营业网点，甲方需以书面形式提前一个月告知乙方，服务费用按每个支行级网点增减服务费用单价，在总服务费用中相应增减。计费日期按实际启用服务或停止服务时折算。</w:t>
      </w:r>
    </w:p>
    <w:p w14:paraId="3C3922A4">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4.</w:t>
      </w:r>
      <w:r>
        <w:rPr>
          <w:rFonts w:hint="eastAsia" w:ascii="宋体" w:hAnsi="宋体" w:eastAsia="宋体" w:cs="宋体"/>
          <w:bCs/>
          <w:kern w:val="2"/>
          <w:sz w:val="21"/>
          <w:szCs w:val="21"/>
          <w:lang w:val="en-US" w:eastAsia="zh-CN" w:bidi="ar"/>
        </w:rPr>
        <w:t>付款方式</w:t>
      </w:r>
    </w:p>
    <w:p w14:paraId="55D5D97A">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4.1</w:t>
      </w:r>
      <w:r>
        <w:rPr>
          <w:rFonts w:hint="eastAsia" w:ascii="宋体" w:hAnsi="宋体" w:eastAsia="宋体" w:cs="宋体"/>
          <w:bCs/>
          <w:kern w:val="2"/>
          <w:sz w:val="21"/>
          <w:szCs w:val="21"/>
          <w:lang w:val="en-US" w:eastAsia="zh-CN" w:bidi="ar"/>
        </w:rPr>
        <w:t>甲方每年分二次向乙方支付固定服务费用，分别为每年</w:t>
      </w:r>
      <w:r>
        <w:rPr>
          <w:rFonts w:hint="eastAsia" w:ascii="Arial" w:hAnsi="Arial" w:eastAsia="宋体" w:cs="Arial"/>
          <w:bCs/>
          <w:kern w:val="2"/>
          <w:sz w:val="21"/>
          <w:szCs w:val="21"/>
          <w:u w:val="single"/>
          <w:lang w:val="en-US" w:eastAsia="zh-CN" w:bidi="ar"/>
        </w:rPr>
        <w:t xml:space="preserve"> </w:t>
      </w:r>
      <w:r>
        <w:rPr>
          <w:rFonts w:hint="default" w:ascii="Arial" w:hAnsi="Arial" w:eastAsia="宋体" w:cs="Arial"/>
          <w:bCs/>
          <w:kern w:val="2"/>
          <w:sz w:val="21"/>
          <w:szCs w:val="21"/>
          <w:u w:val="single"/>
          <w:lang w:val="en-US" w:eastAsia="zh-CN" w:bidi="ar"/>
        </w:rPr>
        <w:t>6</w:t>
      </w:r>
      <w:r>
        <w:rPr>
          <w:rFonts w:hint="eastAsia" w:ascii="Arial" w:hAnsi="Arial" w:eastAsia="宋体" w:cs="Arial"/>
          <w:bCs/>
          <w:kern w:val="2"/>
          <w:sz w:val="21"/>
          <w:szCs w:val="21"/>
          <w:u w:val="single"/>
          <w:lang w:val="en-US" w:eastAsia="zh-CN" w:bidi="ar"/>
        </w:rPr>
        <w:t xml:space="preserve"> </w:t>
      </w:r>
      <w:r>
        <w:rPr>
          <w:rFonts w:hint="eastAsia" w:ascii="宋体" w:hAnsi="宋体" w:eastAsia="宋体" w:cs="宋体"/>
          <w:bCs/>
          <w:kern w:val="2"/>
          <w:sz w:val="21"/>
          <w:szCs w:val="21"/>
          <w:lang w:val="en-US" w:eastAsia="zh-CN" w:bidi="ar"/>
        </w:rPr>
        <w:t>月份和</w:t>
      </w:r>
      <w:r>
        <w:rPr>
          <w:rFonts w:hint="eastAsia" w:ascii="Arial" w:hAnsi="Arial" w:eastAsia="宋体" w:cs="Arial"/>
          <w:bCs/>
          <w:kern w:val="2"/>
          <w:sz w:val="21"/>
          <w:szCs w:val="21"/>
          <w:u w:val="single"/>
          <w:lang w:val="en-US" w:eastAsia="zh-CN" w:bidi="ar"/>
        </w:rPr>
        <w:t xml:space="preserve"> </w:t>
      </w:r>
      <w:r>
        <w:rPr>
          <w:rFonts w:hint="default" w:ascii="Arial" w:hAnsi="Arial" w:eastAsia="宋体" w:cs="Arial"/>
          <w:bCs/>
          <w:kern w:val="2"/>
          <w:sz w:val="21"/>
          <w:szCs w:val="21"/>
          <w:u w:val="single"/>
          <w:lang w:val="en-US" w:eastAsia="zh-CN" w:bidi="ar"/>
        </w:rPr>
        <w:t>12</w:t>
      </w:r>
      <w:r>
        <w:rPr>
          <w:rFonts w:hint="eastAsia" w:ascii="Arial" w:hAnsi="Arial" w:eastAsia="宋体" w:cs="Arial"/>
          <w:bCs/>
          <w:kern w:val="2"/>
          <w:sz w:val="21"/>
          <w:szCs w:val="21"/>
          <w:u w:val="single"/>
          <w:lang w:val="en-US" w:eastAsia="zh-CN" w:bidi="ar"/>
        </w:rPr>
        <w:t xml:space="preserve"> </w:t>
      </w:r>
      <w:r>
        <w:rPr>
          <w:rFonts w:hint="eastAsia" w:ascii="宋体" w:hAnsi="宋体" w:eastAsia="宋体" w:cs="宋体"/>
          <w:bCs/>
          <w:kern w:val="2"/>
          <w:sz w:val="21"/>
          <w:szCs w:val="21"/>
          <w:lang w:val="en-US" w:eastAsia="zh-CN" w:bidi="ar"/>
        </w:rPr>
        <w:t>月份，每次支付该年服务费用金额的二分之一；临时性服务费用亦按同样时间频率支付，每次支付该年实际发生的半年内临时性服务费用（据实结算）。乙方应在每次支付前十五个工作日向甲方开具费用增值税专用发票；甲方在收到发票后三十个工作日内将服务费用划入以下乙方指定的银行账户：</w:t>
      </w:r>
      <w:r>
        <w:rPr>
          <w:rFonts w:hint="eastAsia" w:ascii="Arial" w:hAnsi="Arial" w:eastAsia="宋体" w:cs="Arial"/>
          <w:bCs/>
          <w:kern w:val="2"/>
          <w:sz w:val="21"/>
          <w:szCs w:val="21"/>
          <w:lang w:val="en-US" w:eastAsia="zh-CN" w:bidi="ar"/>
        </w:rPr>
        <w:t xml:space="preserve">    </w:t>
      </w:r>
    </w:p>
    <w:p w14:paraId="3182966E">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eastAsia" w:ascii="宋体" w:hAnsi="宋体" w:eastAsia="宋体" w:cs="宋体"/>
          <w:bCs/>
          <w:kern w:val="2"/>
          <w:sz w:val="21"/>
          <w:szCs w:val="21"/>
          <w:lang w:val="en-US" w:eastAsia="zh-CN" w:bidi="ar"/>
        </w:rPr>
        <w:t>账户名称：</w:t>
      </w:r>
      <w:r>
        <w:rPr>
          <w:rFonts w:hint="eastAsia" w:ascii="Arial" w:hAnsi="Arial" w:eastAsia="宋体" w:cs="Arial"/>
          <w:bCs/>
          <w:kern w:val="2"/>
          <w:sz w:val="21"/>
          <w:szCs w:val="21"/>
          <w:lang w:val="en-US" w:eastAsia="zh-CN" w:bidi="ar"/>
        </w:rPr>
        <w:t xml:space="preserve"> </w:t>
      </w:r>
    </w:p>
    <w:p w14:paraId="4A29BC62">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eastAsia" w:ascii="宋体" w:hAnsi="宋体" w:eastAsia="宋体" w:cs="宋体"/>
          <w:bCs/>
          <w:kern w:val="2"/>
          <w:sz w:val="21"/>
          <w:szCs w:val="21"/>
          <w:lang w:val="en-US" w:eastAsia="zh-CN" w:bidi="ar"/>
        </w:rPr>
        <w:t>开户行：</w:t>
      </w:r>
      <w:r>
        <w:rPr>
          <w:rFonts w:hint="eastAsia" w:ascii="Arial" w:hAnsi="Arial" w:eastAsia="宋体" w:cs="Arial"/>
          <w:bCs/>
          <w:kern w:val="2"/>
          <w:sz w:val="21"/>
          <w:szCs w:val="21"/>
          <w:lang w:val="en-US" w:eastAsia="zh-CN" w:bidi="ar"/>
        </w:rPr>
        <w:t xml:space="preserve"> </w:t>
      </w:r>
    </w:p>
    <w:p w14:paraId="17FA09C6">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eastAsia" w:ascii="宋体" w:hAnsi="宋体" w:eastAsia="宋体" w:cs="宋体"/>
          <w:bCs/>
          <w:kern w:val="2"/>
          <w:sz w:val="21"/>
          <w:szCs w:val="21"/>
          <w:lang w:val="en-US" w:eastAsia="zh-CN" w:bidi="ar"/>
        </w:rPr>
        <w:t>银行账号：</w:t>
      </w:r>
      <w:r>
        <w:rPr>
          <w:rFonts w:hint="eastAsia" w:ascii="Arial" w:hAnsi="Arial" w:eastAsia="宋体" w:cs="Arial"/>
          <w:bCs/>
          <w:kern w:val="2"/>
          <w:sz w:val="21"/>
          <w:szCs w:val="21"/>
          <w:lang w:val="en-US" w:eastAsia="zh-CN" w:bidi="ar"/>
        </w:rPr>
        <w:t xml:space="preserve"> </w:t>
      </w:r>
    </w:p>
    <w:p w14:paraId="4C4F2A28">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4.2</w:t>
      </w:r>
      <w:r>
        <w:rPr>
          <w:rFonts w:hint="eastAsia" w:ascii="宋体" w:hAnsi="宋体" w:eastAsia="宋体" w:cs="宋体"/>
          <w:bCs/>
          <w:kern w:val="2"/>
          <w:sz w:val="21"/>
          <w:szCs w:val="21"/>
          <w:lang w:val="en-US" w:eastAsia="zh-CN" w:bidi="ar"/>
        </w:rPr>
        <w:t>乙方应提供合法有效且与合同金额一致的增值税专用发票。</w:t>
      </w:r>
    </w:p>
    <w:p w14:paraId="1D2C8A6D">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4.3</w:t>
      </w:r>
      <w:r>
        <w:rPr>
          <w:rFonts w:hint="eastAsia" w:ascii="宋体" w:hAnsi="宋体" w:eastAsia="宋体" w:cs="宋体"/>
          <w:bCs/>
          <w:kern w:val="2"/>
          <w:sz w:val="21"/>
          <w:szCs w:val="21"/>
          <w:lang w:val="en-US" w:eastAsia="zh-CN" w:bidi="ar"/>
        </w:rPr>
        <w:t>本合同所述费用均为含税费用。</w:t>
      </w:r>
    </w:p>
    <w:p w14:paraId="1F7233A2">
      <w:pPr>
        <w:keepNext w:val="0"/>
        <w:keepLines w:val="0"/>
        <w:widowControl/>
        <w:suppressLineNumbers w:val="0"/>
        <w:spacing w:before="0" w:beforeAutospacing="0" w:after="0" w:afterAutospacing="0" w:line="360" w:lineRule="auto"/>
        <w:ind w:left="0" w:right="0"/>
        <w:jc w:val="center"/>
        <w:rPr>
          <w:rFonts w:hint="default" w:ascii="Arial" w:hAnsi="Times New Roman" w:eastAsia="黑体" w:cs="Arial"/>
          <w:kern w:val="2"/>
          <w:sz w:val="21"/>
          <w:szCs w:val="21"/>
        </w:rPr>
      </w:pPr>
      <w:r>
        <w:rPr>
          <w:rFonts w:hint="default" w:ascii="黑体" w:hAnsi="宋体" w:eastAsia="黑体" w:cs="黑体"/>
          <w:kern w:val="2"/>
          <w:sz w:val="21"/>
          <w:szCs w:val="21"/>
          <w:lang w:val="en-US" w:eastAsia="zh-CN" w:bidi="ar"/>
        </w:rPr>
        <w:t>第四条</w:t>
      </w:r>
      <w:r>
        <w:rPr>
          <w:rFonts w:hint="default" w:ascii="Arial" w:hAnsi="Times New Roman" w:eastAsia="黑体" w:cs="Arial"/>
          <w:kern w:val="2"/>
          <w:sz w:val="21"/>
          <w:szCs w:val="21"/>
          <w:lang w:val="en-US" w:eastAsia="zh-CN" w:bidi="ar"/>
        </w:rPr>
        <w:t xml:space="preserve">  </w:t>
      </w:r>
      <w:r>
        <w:rPr>
          <w:rFonts w:hint="default" w:ascii="黑体" w:hAnsi="宋体" w:eastAsia="黑体" w:cs="黑体"/>
          <w:kern w:val="2"/>
          <w:sz w:val="21"/>
          <w:szCs w:val="21"/>
          <w:lang w:val="en-US" w:eastAsia="zh-CN" w:bidi="ar"/>
        </w:rPr>
        <w:t>甲方的权利和义务</w:t>
      </w:r>
    </w:p>
    <w:p w14:paraId="0734E099">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1.</w:t>
      </w:r>
      <w:r>
        <w:rPr>
          <w:rFonts w:hint="eastAsia" w:ascii="宋体" w:hAnsi="宋体" w:eastAsia="宋体" w:cs="宋体"/>
          <w:bCs/>
          <w:kern w:val="2"/>
          <w:sz w:val="21"/>
          <w:szCs w:val="21"/>
          <w:lang w:val="en-US" w:eastAsia="zh-CN" w:bidi="ar"/>
        </w:rPr>
        <w:t>有权向乙方了解有关运钞车辆和押运人员等相关情况，在乙方变动以上车辆和人员而未获通知时，有权拒绝乙方的服务。</w:t>
      </w:r>
    </w:p>
    <w:p w14:paraId="012F99CC">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2.</w:t>
      </w:r>
      <w:r>
        <w:rPr>
          <w:rFonts w:hint="eastAsia" w:ascii="宋体" w:hAnsi="宋体" w:eastAsia="宋体" w:cs="宋体"/>
          <w:bCs/>
          <w:kern w:val="2"/>
          <w:sz w:val="21"/>
          <w:szCs w:val="21"/>
          <w:lang w:val="en-US" w:eastAsia="zh-CN" w:bidi="ar"/>
        </w:rPr>
        <w:t>有权对乙方押运服务情况进行监督检查，对乙方违反合同规定的行为，要求乙方整改，对乙方不适合押运服务人员有权提出调换建议。</w:t>
      </w:r>
    </w:p>
    <w:p w14:paraId="3676563D">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3.</w:t>
      </w:r>
      <w:r>
        <w:rPr>
          <w:rFonts w:hint="eastAsia" w:ascii="宋体" w:hAnsi="宋体" w:eastAsia="宋体" w:cs="宋体"/>
          <w:bCs/>
          <w:kern w:val="2"/>
          <w:sz w:val="21"/>
          <w:szCs w:val="21"/>
          <w:lang w:val="en-US" w:eastAsia="zh-CN" w:bidi="ar"/>
        </w:rPr>
        <w:t xml:space="preserve">负责向乙方提供安全、固定的交接场所，并在款箱装卸处和交接区安装监控设备，确保乙方人员及现金物品等在交接场所的安全。为乙方的运钞路线、时间和变动情况保密。 </w:t>
      </w:r>
    </w:p>
    <w:p w14:paraId="0F1755F7">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4.</w:t>
      </w:r>
      <w:r>
        <w:rPr>
          <w:rFonts w:hint="eastAsia" w:ascii="宋体" w:hAnsi="宋体" w:eastAsia="宋体" w:cs="宋体"/>
          <w:bCs/>
          <w:kern w:val="2"/>
          <w:sz w:val="21"/>
          <w:szCs w:val="21"/>
          <w:lang w:val="en-US" w:eastAsia="zh-CN" w:bidi="ar"/>
        </w:rPr>
        <w:t>负责提供乙方押运车组交接人员用于搬运款箱的工具车，并为乙方实现零距离交接提供相关必要的条件。</w:t>
      </w:r>
    </w:p>
    <w:p w14:paraId="513D16B9">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5.</w:t>
      </w:r>
      <w:r>
        <w:rPr>
          <w:rFonts w:hint="eastAsia" w:ascii="宋体" w:hAnsi="宋体" w:eastAsia="宋体" w:cs="宋体"/>
          <w:bCs/>
          <w:kern w:val="2"/>
          <w:sz w:val="21"/>
          <w:szCs w:val="21"/>
          <w:lang w:val="en-US" w:eastAsia="zh-CN" w:bidi="ar"/>
        </w:rPr>
        <w:t>负责安排</w:t>
      </w:r>
      <w:r>
        <w:rPr>
          <w:rFonts w:hint="default" w:ascii="Arial" w:hAnsi="Arial" w:eastAsia="宋体" w:cs="Arial"/>
          <w:bCs/>
          <w:kern w:val="2"/>
          <w:sz w:val="21"/>
          <w:szCs w:val="21"/>
          <w:lang w:val="en-US" w:eastAsia="zh-CN" w:bidi="ar"/>
        </w:rPr>
        <w:t>2</w:t>
      </w:r>
      <w:r>
        <w:rPr>
          <w:rFonts w:hint="eastAsia" w:ascii="宋体" w:hAnsi="宋体" w:eastAsia="宋体" w:cs="宋体"/>
          <w:bCs/>
          <w:kern w:val="2"/>
          <w:sz w:val="21"/>
          <w:szCs w:val="21"/>
          <w:lang w:val="en-US" w:eastAsia="zh-CN" w:bidi="ar"/>
        </w:rPr>
        <w:t>名业务员承担办理与乙方送接本合同约定标的物的交接手续。</w:t>
      </w:r>
    </w:p>
    <w:p w14:paraId="5E339304">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6.</w:t>
      </w:r>
      <w:r>
        <w:rPr>
          <w:rFonts w:hint="eastAsia" w:ascii="宋体" w:hAnsi="宋体" w:eastAsia="宋体" w:cs="宋体"/>
          <w:bCs/>
          <w:kern w:val="2"/>
          <w:sz w:val="21"/>
          <w:szCs w:val="21"/>
          <w:lang w:val="en-US" w:eastAsia="zh-CN" w:bidi="ar"/>
        </w:rPr>
        <w:t>在约定时间内做好与乙方交接员款箱交接的准备工作，如果由于甲方原因，需要乙方早上等候时间在</w:t>
      </w:r>
      <w:r>
        <w:rPr>
          <w:rFonts w:hint="default" w:ascii="Arial" w:hAnsi="Arial" w:eastAsia="宋体" w:cs="Arial"/>
          <w:bCs/>
          <w:kern w:val="2"/>
          <w:sz w:val="21"/>
          <w:szCs w:val="21"/>
          <w:lang w:val="en-US" w:eastAsia="zh-CN" w:bidi="ar"/>
        </w:rPr>
        <w:t>5</w:t>
      </w:r>
      <w:r>
        <w:rPr>
          <w:rFonts w:hint="eastAsia" w:ascii="宋体" w:hAnsi="宋体" w:eastAsia="宋体" w:cs="宋体"/>
          <w:bCs/>
          <w:kern w:val="2"/>
          <w:sz w:val="21"/>
          <w:szCs w:val="21"/>
          <w:lang w:val="en-US" w:eastAsia="zh-CN" w:bidi="ar"/>
        </w:rPr>
        <w:t>分钟以上或晚上等候时间在</w:t>
      </w:r>
      <w:r>
        <w:rPr>
          <w:rFonts w:hint="default" w:ascii="Arial" w:hAnsi="Arial" w:eastAsia="宋体" w:cs="Arial"/>
          <w:bCs/>
          <w:kern w:val="2"/>
          <w:sz w:val="21"/>
          <w:szCs w:val="21"/>
          <w:lang w:val="en-US" w:eastAsia="zh-CN" w:bidi="ar"/>
        </w:rPr>
        <w:t>10</w:t>
      </w:r>
      <w:r>
        <w:rPr>
          <w:rFonts w:hint="eastAsia" w:ascii="宋体" w:hAnsi="宋体" w:eastAsia="宋体" w:cs="宋体"/>
          <w:bCs/>
          <w:kern w:val="2"/>
          <w:sz w:val="21"/>
          <w:szCs w:val="21"/>
          <w:lang w:val="en-US" w:eastAsia="zh-CN" w:bidi="ar"/>
        </w:rPr>
        <w:t>分钟以上的，可告知乙方交接人员先行离开，并将该情况及时通知乙方调度员，安排二次接送。</w:t>
      </w:r>
    </w:p>
    <w:p w14:paraId="56F22704">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7.</w:t>
      </w:r>
      <w:r>
        <w:rPr>
          <w:rFonts w:hint="eastAsia" w:ascii="宋体" w:hAnsi="宋体" w:eastAsia="宋体" w:cs="宋体"/>
          <w:bCs/>
          <w:kern w:val="2"/>
          <w:sz w:val="21"/>
          <w:szCs w:val="21"/>
          <w:lang w:val="en-US" w:eastAsia="zh-CN" w:bidi="ar"/>
        </w:rPr>
        <w:t>负责所提供的款箱（袋）、封包等坚固耐用、标识明显、便于提携，能满足乙方押运的正常需求，并在移交给乙方前，加装双锁双封或其他安全保险装置。</w:t>
      </w:r>
    </w:p>
    <w:p w14:paraId="309A39A1">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8.</w:t>
      </w:r>
      <w:r>
        <w:rPr>
          <w:rFonts w:hint="eastAsia" w:ascii="宋体" w:hAnsi="宋体" w:eastAsia="宋体" w:cs="宋体"/>
          <w:bCs/>
          <w:kern w:val="2"/>
          <w:sz w:val="21"/>
          <w:szCs w:val="21"/>
          <w:lang w:val="en-US" w:eastAsia="zh-CN" w:bidi="ar"/>
        </w:rPr>
        <w:t>涉及相关押运服务业务增减、营业时间调整、联系人变更等，甲方应提前</w:t>
      </w:r>
      <w:r>
        <w:rPr>
          <w:rFonts w:hint="default" w:ascii="Arial" w:hAnsi="Arial" w:eastAsia="宋体" w:cs="Arial"/>
          <w:bCs/>
          <w:kern w:val="2"/>
          <w:sz w:val="21"/>
          <w:szCs w:val="21"/>
          <w:lang w:val="en-US" w:eastAsia="zh-CN" w:bidi="ar"/>
        </w:rPr>
        <w:t>3</w:t>
      </w:r>
      <w:r>
        <w:rPr>
          <w:rFonts w:hint="eastAsia" w:ascii="宋体" w:hAnsi="宋体" w:eastAsia="宋体" w:cs="宋体"/>
          <w:bCs/>
          <w:kern w:val="2"/>
          <w:sz w:val="21"/>
          <w:szCs w:val="21"/>
          <w:lang w:val="en-US" w:eastAsia="zh-CN" w:bidi="ar"/>
        </w:rPr>
        <w:t>天以书面形式告知乙方。</w:t>
      </w:r>
    </w:p>
    <w:p w14:paraId="23623734">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9.</w:t>
      </w:r>
      <w:r>
        <w:rPr>
          <w:rFonts w:hint="eastAsia" w:ascii="宋体" w:hAnsi="宋体" w:eastAsia="宋体" w:cs="宋体"/>
          <w:bCs/>
          <w:kern w:val="2"/>
          <w:sz w:val="21"/>
          <w:szCs w:val="21"/>
          <w:lang w:val="en-US" w:eastAsia="zh-CN" w:bidi="ar"/>
        </w:rPr>
        <w:t>应当按本合同约定按期足额向乙方支付服务费。</w:t>
      </w:r>
    </w:p>
    <w:p w14:paraId="570B497C">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10.</w:t>
      </w:r>
      <w:r>
        <w:rPr>
          <w:rFonts w:hint="eastAsia" w:ascii="宋体" w:hAnsi="宋体" w:eastAsia="宋体" w:cs="宋体"/>
          <w:bCs/>
          <w:kern w:val="2"/>
          <w:sz w:val="21"/>
          <w:szCs w:val="21"/>
          <w:lang w:val="en-US" w:eastAsia="zh-CN" w:bidi="ar"/>
        </w:rPr>
        <w:t>履行本合同约定的其它事项。</w:t>
      </w:r>
    </w:p>
    <w:p w14:paraId="7AD87154">
      <w:pPr>
        <w:keepNext w:val="0"/>
        <w:keepLines w:val="0"/>
        <w:widowControl/>
        <w:suppressLineNumbers w:val="0"/>
        <w:spacing w:before="0" w:beforeAutospacing="0" w:after="0" w:afterAutospacing="0" w:line="360" w:lineRule="auto"/>
        <w:ind w:left="0" w:right="0"/>
        <w:jc w:val="center"/>
        <w:rPr>
          <w:rFonts w:hint="default" w:ascii="Arial" w:hAnsi="Times New Roman" w:eastAsia="黑体" w:cs="Arial"/>
          <w:kern w:val="2"/>
          <w:sz w:val="21"/>
          <w:szCs w:val="21"/>
        </w:rPr>
      </w:pPr>
      <w:r>
        <w:rPr>
          <w:rFonts w:hint="default" w:ascii="黑体" w:hAnsi="宋体" w:eastAsia="黑体" w:cs="黑体"/>
          <w:kern w:val="2"/>
          <w:sz w:val="21"/>
          <w:szCs w:val="21"/>
          <w:lang w:val="en-US" w:eastAsia="zh-CN" w:bidi="ar"/>
        </w:rPr>
        <w:t>第五条</w:t>
      </w:r>
      <w:r>
        <w:rPr>
          <w:rFonts w:hint="default" w:ascii="Arial" w:hAnsi="Times New Roman" w:eastAsia="黑体" w:cs="Arial"/>
          <w:kern w:val="2"/>
          <w:sz w:val="21"/>
          <w:szCs w:val="21"/>
          <w:lang w:val="en-US" w:eastAsia="zh-CN" w:bidi="ar"/>
        </w:rPr>
        <w:t xml:space="preserve">  </w:t>
      </w:r>
      <w:r>
        <w:rPr>
          <w:rFonts w:hint="default" w:ascii="黑体" w:hAnsi="宋体" w:eastAsia="黑体" w:cs="黑体"/>
          <w:kern w:val="2"/>
          <w:sz w:val="21"/>
          <w:szCs w:val="21"/>
          <w:lang w:val="en-US" w:eastAsia="zh-CN" w:bidi="ar"/>
        </w:rPr>
        <w:t>乙方的权利和义务</w:t>
      </w:r>
    </w:p>
    <w:p w14:paraId="5EA14526">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1.</w:t>
      </w:r>
      <w:r>
        <w:rPr>
          <w:rFonts w:hint="eastAsia" w:ascii="宋体" w:hAnsi="宋体" w:eastAsia="宋体" w:cs="宋体"/>
          <w:bCs/>
          <w:kern w:val="2"/>
          <w:sz w:val="21"/>
          <w:szCs w:val="21"/>
          <w:lang w:val="en-US" w:eastAsia="zh-CN" w:bidi="ar"/>
        </w:rPr>
        <w:t>有权了解甲方营业场所及周边的环境情况，对甲方指定的运钞车辆停靠点认为有安全隐患的，有权向甲方提出更改的建议。</w:t>
      </w:r>
    </w:p>
    <w:p w14:paraId="4154868D">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2.</w:t>
      </w:r>
      <w:r>
        <w:rPr>
          <w:rFonts w:hint="eastAsia" w:ascii="宋体" w:hAnsi="宋体" w:eastAsia="宋体" w:cs="宋体"/>
          <w:bCs/>
          <w:kern w:val="2"/>
          <w:sz w:val="21"/>
          <w:szCs w:val="21"/>
          <w:lang w:val="en-US" w:eastAsia="zh-CN" w:bidi="ar"/>
        </w:rPr>
        <w:t>负责</w:t>
      </w:r>
      <w:r>
        <w:rPr>
          <w:rFonts w:hint="default" w:ascii="Arial" w:hAnsi="Arial" w:eastAsia="宋体" w:cs="Arial"/>
          <w:bCs/>
          <w:kern w:val="2"/>
          <w:sz w:val="21"/>
          <w:szCs w:val="21"/>
          <w:lang w:val="en-US" w:eastAsia="zh-CN" w:bidi="ar"/>
        </w:rPr>
        <w:t>IC</w:t>
      </w:r>
      <w:r>
        <w:rPr>
          <w:rFonts w:hint="eastAsia" w:ascii="宋体" w:hAnsi="宋体" w:eastAsia="宋体" w:cs="宋体"/>
          <w:bCs/>
          <w:kern w:val="2"/>
          <w:sz w:val="21"/>
          <w:szCs w:val="21"/>
          <w:lang w:val="en-US" w:eastAsia="zh-CN" w:bidi="ar"/>
        </w:rPr>
        <w:t>卡身份识别脱机核验认证方式下甲方使用的手持识别机的签发认证，并对甲方通过手持识别机对乙方交接员提供的</w:t>
      </w:r>
      <w:r>
        <w:rPr>
          <w:rFonts w:hint="default" w:ascii="Arial" w:hAnsi="Arial" w:eastAsia="宋体" w:cs="Arial"/>
          <w:bCs/>
          <w:kern w:val="2"/>
          <w:sz w:val="21"/>
          <w:szCs w:val="21"/>
          <w:lang w:val="en-US" w:eastAsia="zh-CN" w:bidi="ar"/>
        </w:rPr>
        <w:t>IC</w:t>
      </w:r>
      <w:r>
        <w:rPr>
          <w:rFonts w:hint="eastAsia" w:ascii="宋体" w:hAnsi="宋体" w:eastAsia="宋体" w:cs="宋体"/>
          <w:bCs/>
          <w:kern w:val="2"/>
          <w:sz w:val="21"/>
          <w:szCs w:val="21"/>
          <w:lang w:val="en-US" w:eastAsia="zh-CN" w:bidi="ar"/>
        </w:rPr>
        <w:t>卡数据的验证结果有效性负责。</w:t>
      </w:r>
    </w:p>
    <w:p w14:paraId="3D7E2AF7">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3.</w:t>
      </w:r>
      <w:r>
        <w:rPr>
          <w:rFonts w:hint="eastAsia" w:ascii="宋体" w:hAnsi="宋体" w:eastAsia="宋体" w:cs="宋体"/>
          <w:bCs/>
          <w:kern w:val="2"/>
          <w:sz w:val="21"/>
          <w:szCs w:val="21"/>
          <w:lang w:val="en-US" w:eastAsia="zh-CN" w:bidi="ar"/>
        </w:rPr>
        <w:t>乙方押运人员应具备良好的政治觉悟和高度的责任感，应按规定着装、佩戴证件、配备防卫武器等。</w:t>
      </w:r>
    </w:p>
    <w:p w14:paraId="722503AB">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4.</w:t>
      </w:r>
      <w:r>
        <w:rPr>
          <w:rFonts w:hint="eastAsia" w:ascii="宋体" w:hAnsi="宋体" w:eastAsia="宋体" w:cs="宋体"/>
          <w:bCs/>
          <w:kern w:val="2"/>
          <w:sz w:val="21"/>
          <w:szCs w:val="21"/>
          <w:lang w:val="en-US" w:eastAsia="zh-CN" w:bidi="ar"/>
        </w:rPr>
        <w:t>用于执行本合同的人员数量、运钞车、单兵装备必须符合国家监管部门的规定或标准。</w:t>
      </w:r>
    </w:p>
    <w:p w14:paraId="69B7CBE7">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5.</w:t>
      </w:r>
      <w:r>
        <w:rPr>
          <w:rFonts w:hint="eastAsia" w:ascii="宋体" w:hAnsi="宋体" w:eastAsia="宋体" w:cs="宋体"/>
          <w:bCs/>
          <w:kern w:val="2"/>
          <w:sz w:val="21"/>
          <w:szCs w:val="21"/>
          <w:lang w:val="en-US" w:eastAsia="zh-CN" w:bidi="ar"/>
        </w:rPr>
        <w:t>乙方应向甲方提供全部押运人员和运钞车的相关信息资料。</w:t>
      </w:r>
    </w:p>
    <w:p w14:paraId="4C991185">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6.</w:t>
      </w:r>
      <w:r>
        <w:rPr>
          <w:rFonts w:hint="eastAsia" w:ascii="宋体" w:hAnsi="宋体" w:eastAsia="宋体" w:cs="宋体"/>
          <w:bCs/>
          <w:kern w:val="2"/>
          <w:sz w:val="21"/>
          <w:szCs w:val="21"/>
          <w:lang w:val="en-US" w:eastAsia="zh-CN" w:bidi="ar"/>
        </w:rPr>
        <w:t>遇押运人员或运钞车辆变更，应提前通知甲方，并提供变动的书面资料。</w:t>
      </w:r>
    </w:p>
    <w:p w14:paraId="04344D94">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7.</w:t>
      </w:r>
      <w:r>
        <w:rPr>
          <w:rFonts w:hint="eastAsia" w:ascii="宋体" w:hAnsi="宋体" w:eastAsia="宋体" w:cs="宋体"/>
          <w:bCs/>
          <w:kern w:val="2"/>
          <w:sz w:val="21"/>
          <w:szCs w:val="21"/>
          <w:lang w:val="en-US" w:eastAsia="zh-CN" w:bidi="ar"/>
        </w:rPr>
        <w:t>因客观原因临时调换押运人员或运钞车辆，必须事先以电话方式通知甲方。</w:t>
      </w:r>
    </w:p>
    <w:p w14:paraId="4D019AB9">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8.</w:t>
      </w:r>
      <w:r>
        <w:rPr>
          <w:rFonts w:hint="eastAsia" w:ascii="宋体" w:hAnsi="宋体" w:eastAsia="宋体" w:cs="宋体"/>
          <w:bCs/>
          <w:kern w:val="2"/>
          <w:sz w:val="21"/>
          <w:szCs w:val="21"/>
          <w:lang w:val="en-US" w:eastAsia="zh-CN" w:bidi="ar"/>
        </w:rPr>
        <w:t>乙方应对其押运人员的押运服务工作进行有效管理并加强安全检查。</w:t>
      </w:r>
    </w:p>
    <w:p w14:paraId="0CC81863">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9.</w:t>
      </w:r>
      <w:r>
        <w:rPr>
          <w:rFonts w:hint="eastAsia" w:ascii="宋体" w:hAnsi="宋体" w:eastAsia="宋体" w:cs="宋体"/>
          <w:bCs/>
          <w:kern w:val="2"/>
          <w:sz w:val="21"/>
          <w:szCs w:val="21"/>
          <w:lang w:val="en-US" w:eastAsia="zh-CN" w:bidi="ar"/>
        </w:rPr>
        <w:t>对甲方提出的不称职的押运人员或违反合同约定事项，乙方应及时查明事实，并在五个工作日内对押运人员予以调整或整改。</w:t>
      </w:r>
    </w:p>
    <w:p w14:paraId="107EEF11">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10.</w:t>
      </w:r>
      <w:r>
        <w:rPr>
          <w:rFonts w:hint="eastAsia" w:ascii="宋体" w:hAnsi="宋体" w:eastAsia="宋体" w:cs="宋体"/>
          <w:bCs/>
          <w:kern w:val="2"/>
          <w:sz w:val="21"/>
          <w:szCs w:val="21"/>
          <w:lang w:val="en-US" w:eastAsia="zh-CN" w:bidi="ar"/>
        </w:rPr>
        <w:t>乙方应保证本合同约定的押运任务及时、安全、准确完成。若遇特殊情况或遇不可抗力等因素，不能在有效时间内完成押运任务的，乙方应及时通知甲乙方调度员进行应急处理，以保证甲方的正常营业不受影响。</w:t>
      </w:r>
    </w:p>
    <w:p w14:paraId="66359832">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11.</w:t>
      </w:r>
      <w:r>
        <w:rPr>
          <w:rFonts w:hint="eastAsia" w:ascii="宋体" w:hAnsi="宋体" w:eastAsia="宋体" w:cs="宋体"/>
          <w:bCs/>
          <w:kern w:val="2"/>
          <w:sz w:val="21"/>
          <w:szCs w:val="21"/>
          <w:lang w:val="en-US" w:eastAsia="zh-CN" w:bidi="ar"/>
        </w:rPr>
        <w:t>未经甲方书面同意，乙方不得向第三方转让本合同中的各项权利或义务。</w:t>
      </w:r>
    </w:p>
    <w:p w14:paraId="5A52D952">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12.</w:t>
      </w:r>
      <w:r>
        <w:rPr>
          <w:rFonts w:hint="eastAsia" w:ascii="宋体" w:hAnsi="宋体" w:eastAsia="宋体" w:cs="宋体"/>
          <w:bCs/>
          <w:kern w:val="2"/>
          <w:sz w:val="21"/>
          <w:szCs w:val="21"/>
          <w:lang w:val="en-US" w:eastAsia="zh-CN" w:bidi="ar"/>
        </w:rPr>
        <w:t>乙方应对甲方委托的押运事项及相关业务、商业秘密等予以保密。</w:t>
      </w:r>
    </w:p>
    <w:p w14:paraId="640C247B">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13.</w:t>
      </w:r>
      <w:r>
        <w:rPr>
          <w:rFonts w:hint="eastAsia" w:ascii="宋体" w:hAnsi="宋体" w:eastAsia="宋体" w:cs="宋体"/>
          <w:bCs/>
          <w:kern w:val="2"/>
          <w:sz w:val="21"/>
          <w:szCs w:val="21"/>
          <w:lang w:val="en-US" w:eastAsia="zh-CN" w:bidi="ar"/>
        </w:rPr>
        <w:t>甲方需临时押运任务时应预先电话通知乙方调度室，乙方调度室接到通知后应及时安排好人员与车辆配合甲方做好相关押运服务工作。</w:t>
      </w:r>
    </w:p>
    <w:p w14:paraId="0E41145A">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14.</w:t>
      </w:r>
      <w:r>
        <w:rPr>
          <w:rFonts w:hint="eastAsia" w:ascii="宋体" w:hAnsi="宋体" w:eastAsia="宋体" w:cs="宋体"/>
          <w:bCs/>
          <w:kern w:val="2"/>
          <w:sz w:val="21"/>
          <w:szCs w:val="21"/>
          <w:lang w:val="en-US" w:eastAsia="zh-CN" w:bidi="ar"/>
        </w:rPr>
        <w:t>有权按本合同约定按期获取服务费。</w:t>
      </w:r>
    </w:p>
    <w:p w14:paraId="76DCCA16">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default" w:ascii="Arial" w:hAnsi="Arial" w:eastAsia="宋体" w:cs="Arial"/>
          <w:bCs/>
          <w:kern w:val="2"/>
          <w:sz w:val="21"/>
          <w:szCs w:val="21"/>
        </w:rPr>
      </w:pPr>
      <w:r>
        <w:rPr>
          <w:rFonts w:hint="default" w:ascii="Arial" w:hAnsi="Arial" w:eastAsia="宋体" w:cs="Arial"/>
          <w:bCs/>
          <w:kern w:val="2"/>
          <w:sz w:val="21"/>
          <w:szCs w:val="21"/>
          <w:lang w:val="en-US" w:eastAsia="zh-CN" w:bidi="ar"/>
        </w:rPr>
        <w:t>15.</w:t>
      </w:r>
      <w:r>
        <w:rPr>
          <w:rFonts w:hint="eastAsia" w:ascii="宋体" w:hAnsi="宋体" w:eastAsia="宋体" w:cs="宋体"/>
          <w:bCs/>
          <w:kern w:val="2"/>
          <w:sz w:val="21"/>
          <w:szCs w:val="21"/>
          <w:lang w:val="en-US" w:eastAsia="zh-CN" w:bidi="ar"/>
        </w:rPr>
        <w:t>乙方须具备</w:t>
      </w:r>
      <w:r>
        <w:rPr>
          <w:rFonts w:hint="eastAsia" w:ascii="宋体" w:hAnsi="宋体" w:eastAsia="宋体" w:cs="宋体"/>
          <w:b w:val="0"/>
          <w:bCs/>
          <w:kern w:val="2"/>
          <w:sz w:val="21"/>
          <w:szCs w:val="21"/>
          <w:lang w:val="en-US" w:eastAsia="zh-CN" w:bidi="ar"/>
        </w:rPr>
        <w:t>合法有效的武装押运许可证、保安服务许可证、营业执照</w:t>
      </w:r>
      <w:r>
        <w:rPr>
          <w:rFonts w:hint="eastAsia" w:ascii="宋体" w:hAnsi="宋体" w:eastAsia="宋体" w:cs="宋体"/>
          <w:bCs/>
          <w:kern w:val="2"/>
          <w:sz w:val="21"/>
          <w:szCs w:val="21"/>
          <w:lang w:val="en-US" w:eastAsia="zh-CN" w:bidi="ar"/>
        </w:rPr>
        <w:t>，押运人员须持</w:t>
      </w:r>
      <w:r>
        <w:rPr>
          <w:rFonts w:hint="eastAsia" w:ascii="宋体" w:hAnsi="宋体" w:eastAsia="宋体" w:cs="宋体"/>
          <w:b w:val="0"/>
          <w:bCs/>
          <w:kern w:val="2"/>
          <w:sz w:val="21"/>
          <w:szCs w:val="21"/>
          <w:lang w:val="en-US" w:eastAsia="zh-CN" w:bidi="ar"/>
        </w:rPr>
        <w:t>保安员证、持枪证（如需）</w:t>
      </w:r>
      <w:r>
        <w:rPr>
          <w:rFonts w:hint="eastAsia" w:ascii="宋体" w:hAnsi="宋体" w:eastAsia="宋体" w:cs="宋体"/>
          <w:bCs/>
          <w:kern w:val="2"/>
          <w:sz w:val="21"/>
          <w:szCs w:val="21"/>
          <w:lang w:val="en-US" w:eastAsia="zh-CN" w:bidi="ar"/>
        </w:rPr>
        <w:t>，无犯罪记录。</w:t>
      </w:r>
    </w:p>
    <w:p w14:paraId="5E7A4998">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16.</w:t>
      </w:r>
      <w:r>
        <w:rPr>
          <w:rFonts w:hint="eastAsia" w:ascii="宋体" w:hAnsi="宋体" w:eastAsia="宋体" w:cs="宋体"/>
          <w:bCs/>
          <w:kern w:val="2"/>
          <w:sz w:val="21"/>
          <w:szCs w:val="21"/>
          <w:lang w:val="en-US" w:eastAsia="zh-CN" w:bidi="ar"/>
        </w:rPr>
        <w:t>履行本合同约定的其它事项。</w:t>
      </w:r>
    </w:p>
    <w:p w14:paraId="0A3BCB7C">
      <w:pPr>
        <w:keepNext w:val="0"/>
        <w:keepLines w:val="0"/>
        <w:widowControl/>
        <w:suppressLineNumbers w:val="0"/>
        <w:spacing w:before="0" w:beforeAutospacing="0" w:after="0" w:afterAutospacing="0" w:line="360" w:lineRule="auto"/>
        <w:ind w:left="0" w:right="0"/>
        <w:jc w:val="center"/>
        <w:rPr>
          <w:rFonts w:hint="default" w:ascii="Arial" w:hAnsi="Times New Roman" w:eastAsia="黑体" w:cs="Arial"/>
          <w:kern w:val="2"/>
          <w:sz w:val="21"/>
          <w:szCs w:val="21"/>
        </w:rPr>
      </w:pPr>
      <w:r>
        <w:rPr>
          <w:rFonts w:hint="default" w:ascii="黑体" w:hAnsi="宋体" w:eastAsia="黑体" w:cs="黑体"/>
          <w:kern w:val="2"/>
          <w:sz w:val="21"/>
          <w:szCs w:val="21"/>
          <w:lang w:val="en-US" w:eastAsia="zh-CN" w:bidi="ar"/>
        </w:rPr>
        <w:t>第六条</w:t>
      </w:r>
      <w:r>
        <w:rPr>
          <w:rFonts w:hint="default" w:ascii="Arial" w:hAnsi="Times New Roman" w:eastAsia="黑体" w:cs="Arial"/>
          <w:kern w:val="2"/>
          <w:sz w:val="21"/>
          <w:szCs w:val="21"/>
          <w:lang w:val="en-US" w:eastAsia="zh-CN" w:bidi="ar"/>
        </w:rPr>
        <w:t xml:space="preserve">  </w:t>
      </w:r>
      <w:r>
        <w:rPr>
          <w:rFonts w:hint="default" w:ascii="黑体" w:hAnsi="宋体" w:eastAsia="黑体" w:cs="黑体"/>
          <w:kern w:val="2"/>
          <w:sz w:val="21"/>
          <w:szCs w:val="21"/>
          <w:lang w:val="en-US" w:eastAsia="zh-CN" w:bidi="ar"/>
        </w:rPr>
        <w:t>异常情况的处理</w:t>
      </w:r>
    </w:p>
    <w:p w14:paraId="0BEA40B7">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1.</w:t>
      </w:r>
      <w:r>
        <w:rPr>
          <w:rFonts w:hint="eastAsia" w:ascii="宋体" w:hAnsi="宋体" w:eastAsia="宋体" w:cs="宋体"/>
          <w:bCs/>
          <w:kern w:val="2"/>
          <w:sz w:val="21"/>
          <w:szCs w:val="21"/>
          <w:lang w:val="en-US" w:eastAsia="zh-CN" w:bidi="ar"/>
        </w:rPr>
        <w:t>甲、乙双方交接时出现箱体、封包破损情况。</w:t>
      </w:r>
    </w:p>
    <w:p w14:paraId="58D46A11">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eastAsia" w:ascii="宋体" w:hAnsi="宋体" w:eastAsia="宋体" w:cs="宋体"/>
          <w:bCs/>
          <w:kern w:val="2"/>
          <w:sz w:val="21"/>
          <w:szCs w:val="21"/>
          <w:lang w:val="en-US" w:eastAsia="zh-CN" w:bidi="ar"/>
        </w:rPr>
        <w:t>甲、乙方交接人员应立即各自报告甲、乙方调度员，若甲、乙方调度员无保留原状的要求，则在电子监控下，由甲方相关业务人员双人打开款箱、封包盘点实物，并将盘点核实结果再次报告双方调度员。特殊情况由双方协商解决。</w:t>
      </w:r>
    </w:p>
    <w:p w14:paraId="6732706B">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2.IC</w:t>
      </w:r>
      <w:r>
        <w:rPr>
          <w:rFonts w:hint="eastAsia" w:ascii="宋体" w:hAnsi="宋体" w:eastAsia="宋体" w:cs="宋体"/>
          <w:bCs/>
          <w:kern w:val="2"/>
          <w:sz w:val="21"/>
          <w:szCs w:val="21"/>
          <w:lang w:val="en-US" w:eastAsia="zh-CN" w:bidi="ar"/>
        </w:rPr>
        <w:t>卡异常或押运交接管理系统异常时必须进行应急确认处理。</w:t>
      </w:r>
    </w:p>
    <w:p w14:paraId="6895B9AD">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eastAsia" w:ascii="宋体" w:hAnsi="宋体" w:eastAsia="宋体" w:cs="宋体"/>
          <w:bCs/>
          <w:kern w:val="2"/>
          <w:sz w:val="21"/>
          <w:szCs w:val="21"/>
          <w:lang w:val="en-US" w:eastAsia="zh-CN" w:bidi="ar"/>
        </w:rPr>
        <w:t>甲方网点应及时与乙方调度室取得联系，乙方调度室及时将执行本次任务的运钞车牌号、押运人员名单通过电话方式通知甲方网点；甲方网点采用通过身份核查系统人工核验身份证，核对车辆牌号、交接人员证件确认押运人员的身份；完成交接后甲方网点向乙方调度室进行通报。</w:t>
      </w:r>
    </w:p>
    <w:p w14:paraId="799CE7F5">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3.</w:t>
      </w:r>
      <w:r>
        <w:rPr>
          <w:rFonts w:hint="eastAsia" w:ascii="宋体" w:hAnsi="宋体" w:eastAsia="宋体" w:cs="宋体"/>
          <w:bCs/>
          <w:kern w:val="2"/>
          <w:sz w:val="21"/>
          <w:szCs w:val="21"/>
          <w:lang w:val="en-US" w:eastAsia="zh-CN" w:bidi="ar"/>
        </w:rPr>
        <w:t>发生其他异常情况。</w:t>
      </w:r>
    </w:p>
    <w:p w14:paraId="4F580385">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eastAsia" w:ascii="宋体" w:hAnsi="宋体" w:eastAsia="宋体" w:cs="宋体"/>
          <w:bCs/>
          <w:kern w:val="2"/>
          <w:sz w:val="21"/>
          <w:szCs w:val="21"/>
          <w:lang w:val="en-US" w:eastAsia="zh-CN" w:bidi="ar"/>
        </w:rPr>
        <w:t>甲或乙方交接人员应立即报告甲、乙方调度员，甲、乙方调度员应立即协商或派专人到现场并采取有效措施予以处理。</w:t>
      </w:r>
    </w:p>
    <w:p w14:paraId="7B740D2C">
      <w:pPr>
        <w:keepNext w:val="0"/>
        <w:keepLines w:val="0"/>
        <w:widowControl/>
        <w:suppressLineNumbers w:val="0"/>
        <w:spacing w:before="0" w:beforeAutospacing="0" w:after="0" w:afterAutospacing="0" w:line="360" w:lineRule="auto"/>
        <w:ind w:left="0" w:right="0"/>
        <w:jc w:val="center"/>
        <w:rPr>
          <w:rFonts w:hint="default" w:ascii="Arial" w:hAnsi="Times New Roman" w:eastAsia="黑体" w:cs="Arial"/>
          <w:kern w:val="2"/>
          <w:sz w:val="21"/>
          <w:szCs w:val="21"/>
        </w:rPr>
      </w:pPr>
      <w:r>
        <w:rPr>
          <w:rFonts w:hint="default" w:ascii="黑体" w:hAnsi="宋体" w:eastAsia="黑体" w:cs="黑体"/>
          <w:kern w:val="2"/>
          <w:sz w:val="21"/>
          <w:szCs w:val="21"/>
          <w:lang w:val="en-US" w:eastAsia="zh-CN" w:bidi="ar"/>
        </w:rPr>
        <w:t>第七条</w:t>
      </w:r>
      <w:r>
        <w:rPr>
          <w:rFonts w:hint="default" w:ascii="Arial" w:hAnsi="Times New Roman" w:eastAsia="黑体" w:cs="Arial"/>
          <w:kern w:val="2"/>
          <w:sz w:val="21"/>
          <w:szCs w:val="21"/>
          <w:lang w:val="en-US" w:eastAsia="zh-CN" w:bidi="ar"/>
        </w:rPr>
        <w:t xml:space="preserve">  </w:t>
      </w:r>
      <w:r>
        <w:rPr>
          <w:rFonts w:hint="default" w:ascii="黑体" w:hAnsi="宋体" w:eastAsia="黑体" w:cs="黑体"/>
          <w:kern w:val="2"/>
          <w:sz w:val="21"/>
          <w:szCs w:val="21"/>
          <w:lang w:val="en-US" w:eastAsia="zh-CN" w:bidi="ar"/>
        </w:rPr>
        <w:t>风险责任界定</w:t>
      </w:r>
    </w:p>
    <w:p w14:paraId="3D6AF022">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1..</w:t>
      </w:r>
      <w:r>
        <w:rPr>
          <w:rFonts w:hint="eastAsia" w:ascii="宋体" w:hAnsi="宋体" w:eastAsia="宋体" w:cs="宋体"/>
          <w:bCs/>
          <w:kern w:val="2"/>
          <w:sz w:val="21"/>
          <w:szCs w:val="21"/>
          <w:lang w:val="en-US" w:eastAsia="zh-CN" w:bidi="ar"/>
        </w:rPr>
        <w:t>所有业务交接必须在甲方或甲方指定场所的交接场所内办理。</w:t>
      </w:r>
    </w:p>
    <w:p w14:paraId="25EA2EA0">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2.</w:t>
      </w:r>
      <w:r>
        <w:rPr>
          <w:rFonts w:hint="eastAsia" w:ascii="宋体" w:hAnsi="宋体" w:eastAsia="宋体" w:cs="宋体"/>
          <w:bCs/>
          <w:kern w:val="2"/>
          <w:sz w:val="21"/>
          <w:szCs w:val="21"/>
          <w:lang w:val="en-US" w:eastAsia="zh-CN" w:bidi="ar"/>
        </w:rPr>
        <w:t>风险责任以款箱的移交，并由接收方在相关交接记录上签收确认后发生转移。</w:t>
      </w:r>
    </w:p>
    <w:p w14:paraId="51E78855">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3.</w:t>
      </w:r>
      <w:r>
        <w:rPr>
          <w:rFonts w:hint="eastAsia" w:ascii="宋体" w:hAnsi="宋体" w:eastAsia="宋体" w:cs="宋体"/>
          <w:bCs/>
          <w:kern w:val="2"/>
          <w:sz w:val="21"/>
          <w:szCs w:val="21"/>
          <w:lang w:val="en-US" w:eastAsia="zh-CN" w:bidi="ar"/>
        </w:rPr>
        <w:t>甲方指定场所接收款箱后（指签章确认后），其风险责任与乙方无关。</w:t>
      </w:r>
    </w:p>
    <w:p w14:paraId="1BEC5688">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4.</w:t>
      </w:r>
      <w:r>
        <w:rPr>
          <w:rFonts w:hint="eastAsia" w:ascii="宋体" w:hAnsi="宋体" w:eastAsia="宋体" w:cs="宋体"/>
          <w:bCs/>
          <w:kern w:val="2"/>
          <w:sz w:val="21"/>
          <w:szCs w:val="21"/>
          <w:lang w:val="en-US" w:eastAsia="zh-CN" w:bidi="ar"/>
        </w:rPr>
        <w:t>甲方指定场所的配款的真实性、准确性与乙方无关。</w:t>
      </w:r>
    </w:p>
    <w:p w14:paraId="4390540B">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5.</w:t>
      </w:r>
      <w:r>
        <w:rPr>
          <w:rFonts w:hint="eastAsia" w:ascii="宋体" w:hAnsi="宋体" w:eastAsia="宋体" w:cs="宋体"/>
          <w:bCs/>
          <w:kern w:val="2"/>
          <w:sz w:val="21"/>
          <w:szCs w:val="21"/>
          <w:lang w:val="en-US" w:eastAsia="zh-CN" w:bidi="ar"/>
        </w:rPr>
        <w:t>双方人员在接收款箱中如发现对方移交的款箱数量有误，接收方有权拒绝签收，甲乙双方相关人员应及时报告双方调度员，待查明原因核实后，甲乙双方方可办理交接手续。</w:t>
      </w:r>
    </w:p>
    <w:p w14:paraId="4BAE1E51">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6.</w:t>
      </w:r>
      <w:r>
        <w:rPr>
          <w:rFonts w:hint="eastAsia" w:ascii="宋体" w:hAnsi="宋体" w:eastAsia="宋体" w:cs="宋体"/>
          <w:bCs/>
          <w:kern w:val="2"/>
          <w:sz w:val="21"/>
          <w:szCs w:val="21"/>
          <w:lang w:val="en-US" w:eastAsia="zh-CN" w:bidi="ar"/>
        </w:rPr>
        <w:t>甲方人员如发现乙方移交的款箱箱体损坏，锁具、封签异常等情况，甲方有权拒绝签收，甲乙双方有关人员应在监控录像下查明原因确认款箱无异常后，甲乙双方可办理交接手续。甲方负责对破损的款箱或锁具、封签等进行重新更换。</w:t>
      </w:r>
    </w:p>
    <w:p w14:paraId="2C7B4888">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7.</w:t>
      </w:r>
      <w:r>
        <w:rPr>
          <w:rFonts w:hint="eastAsia" w:ascii="宋体" w:hAnsi="宋体" w:eastAsia="宋体" w:cs="宋体"/>
          <w:bCs/>
          <w:kern w:val="2"/>
          <w:sz w:val="21"/>
          <w:szCs w:val="21"/>
          <w:lang w:val="en-US" w:eastAsia="zh-CN" w:bidi="ar"/>
        </w:rPr>
        <w:t>乙方人员在接收款箱时，如发现甲方移交的款箱箱体损坏，锁具、封签异常等情况，乙方有权拒绝签收。发生在到甲方营业网点收款时，由甲方营业网点负责对破损的款箱或锁具、封签等进行重新更换后，甲乙双方方可办理交接手续；发生在甲方寄库区进出库交接时，应立即暂停款箱交接封存保管，并通知甲方相关营业网点、金库主管部门负责人到现场，在监控录像下进行核实并查明原因。甲方负责对破损的款箱或锁具、封签等进行重新处理后，甲乙双方方可办理交接手续。</w:t>
      </w:r>
    </w:p>
    <w:p w14:paraId="6CB17FB1">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8.</w:t>
      </w:r>
      <w:r>
        <w:rPr>
          <w:rFonts w:hint="eastAsia" w:ascii="宋体" w:hAnsi="宋体" w:eastAsia="宋体" w:cs="宋体"/>
          <w:bCs/>
          <w:kern w:val="2"/>
          <w:sz w:val="21"/>
          <w:szCs w:val="21"/>
          <w:lang w:val="en-US" w:eastAsia="zh-CN" w:bidi="ar"/>
        </w:rPr>
        <w:t>甲方委托乙方办理上门收款押运服务的，其款箱、封包以甲、乙双方交接人员在“押运交接登记薄”上签字确认后，风险责任转移至接收方。</w:t>
      </w:r>
    </w:p>
    <w:p w14:paraId="651BE1B9">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9.</w:t>
      </w:r>
      <w:r>
        <w:rPr>
          <w:rFonts w:hint="eastAsia" w:ascii="宋体" w:hAnsi="宋体" w:eastAsia="宋体" w:cs="宋体"/>
          <w:bCs/>
          <w:kern w:val="2"/>
          <w:sz w:val="21"/>
          <w:szCs w:val="21"/>
          <w:lang w:val="en-US" w:eastAsia="zh-CN" w:bidi="ar"/>
        </w:rPr>
        <w:t>乙方为甲方提供押运服务过程中发生的押运物品遭抢劫、抢夺、盗窃、丢失、损坏、交通事故、火灾等所造成的损失，由乙方承担全部责任。</w:t>
      </w:r>
    </w:p>
    <w:p w14:paraId="13B5E9D7">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10.</w:t>
      </w:r>
      <w:r>
        <w:rPr>
          <w:rFonts w:hint="eastAsia" w:ascii="宋体" w:hAnsi="宋体" w:eastAsia="宋体" w:cs="宋体"/>
          <w:bCs/>
          <w:kern w:val="2"/>
          <w:sz w:val="21"/>
          <w:szCs w:val="21"/>
          <w:lang w:val="en-US" w:eastAsia="zh-CN" w:bidi="ar"/>
        </w:rPr>
        <w:t>乙方为甲方提供押运服务过程中发生的人员伤亡、车辆损失等，均由乙方承担全部责任。禁止第三方人员在押运服务期间乘坐押运车辆。在乙方提供服务过程中，甲方的随车人员如发生伤亡的，双方协商解决。</w:t>
      </w:r>
    </w:p>
    <w:p w14:paraId="39433345">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11.</w:t>
      </w:r>
      <w:r>
        <w:rPr>
          <w:rFonts w:hint="eastAsia" w:ascii="宋体" w:hAnsi="宋体" w:eastAsia="宋体" w:cs="宋体"/>
          <w:bCs/>
          <w:kern w:val="2"/>
          <w:sz w:val="21"/>
          <w:szCs w:val="21"/>
          <w:lang w:val="en-US" w:eastAsia="zh-CN" w:bidi="ar"/>
        </w:rPr>
        <w:t>因自然灾害、战争等不可抗力给甲乙双方造成人员伤亡或财产损失的，各方无过错的无需承担责任。</w:t>
      </w:r>
    </w:p>
    <w:p w14:paraId="1DBB4D80">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12.</w:t>
      </w:r>
      <w:r>
        <w:rPr>
          <w:rFonts w:hint="eastAsia" w:ascii="宋体" w:hAnsi="宋体" w:eastAsia="宋体" w:cs="宋体"/>
          <w:bCs/>
          <w:kern w:val="2"/>
          <w:sz w:val="21"/>
          <w:szCs w:val="21"/>
          <w:lang w:val="en-US" w:eastAsia="zh-CN" w:bidi="ar"/>
        </w:rPr>
        <w:t>双方应以真实监控资料或文字记录作为责任界定的基本依据。</w:t>
      </w:r>
    </w:p>
    <w:p w14:paraId="689D8BAD">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default" w:ascii="Arial" w:hAnsi="Arial" w:eastAsia="宋体" w:cs="Arial"/>
          <w:bCs/>
          <w:kern w:val="2"/>
          <w:sz w:val="21"/>
          <w:szCs w:val="21"/>
          <w:lang w:val="en-US" w:eastAsia="zh-CN" w:bidi="ar"/>
        </w:rPr>
        <w:t>13.</w:t>
      </w:r>
      <w:r>
        <w:rPr>
          <w:rFonts w:hint="eastAsia" w:ascii="宋体" w:hAnsi="宋体" w:eastAsia="宋体" w:cs="宋体"/>
          <w:bCs/>
          <w:kern w:val="2"/>
          <w:sz w:val="21"/>
          <w:szCs w:val="21"/>
          <w:lang w:val="en-US" w:eastAsia="zh-CN" w:bidi="ar"/>
        </w:rPr>
        <w:t>乙方采用集团统保的形式在保险公司投保甲方押运、保管物品的财产安全险，并保持服务期内保单持续有效。如发生案件事故赔偿后保险金额不足或保单到期时，乙方必须进行续保，并及时将更新的保单复印件加盖印章后提供给甲方。对于随车人员安全的保险，如随车人员为甲方员工的，乙方投保的合同中予以保障。</w:t>
      </w:r>
    </w:p>
    <w:p w14:paraId="4B05AADC">
      <w:pPr>
        <w:keepNext w:val="0"/>
        <w:keepLines w:val="0"/>
        <w:widowControl/>
        <w:suppressLineNumbers w:val="0"/>
        <w:spacing w:before="0" w:beforeAutospacing="0" w:after="0" w:afterAutospacing="0" w:line="360" w:lineRule="auto"/>
        <w:ind w:left="0" w:right="0"/>
        <w:jc w:val="center"/>
        <w:rPr>
          <w:rFonts w:hint="default" w:ascii="Arial" w:hAnsi="Times New Roman" w:eastAsia="黑体" w:cs="Arial"/>
          <w:kern w:val="2"/>
          <w:sz w:val="21"/>
          <w:szCs w:val="21"/>
        </w:rPr>
      </w:pPr>
      <w:r>
        <w:rPr>
          <w:rFonts w:hint="default" w:ascii="黑体" w:hAnsi="宋体" w:eastAsia="黑体" w:cs="黑体"/>
          <w:kern w:val="2"/>
          <w:sz w:val="21"/>
          <w:szCs w:val="21"/>
          <w:lang w:val="en-US" w:eastAsia="zh-CN" w:bidi="ar"/>
        </w:rPr>
        <w:t>第八条</w:t>
      </w:r>
      <w:r>
        <w:rPr>
          <w:rFonts w:hint="default" w:ascii="Arial" w:hAnsi="Times New Roman" w:eastAsia="黑体" w:cs="Arial"/>
          <w:kern w:val="2"/>
          <w:sz w:val="21"/>
          <w:szCs w:val="21"/>
          <w:lang w:val="en-US" w:eastAsia="zh-CN" w:bidi="ar"/>
        </w:rPr>
        <w:t xml:space="preserve">  </w:t>
      </w:r>
      <w:r>
        <w:rPr>
          <w:rFonts w:hint="default" w:ascii="黑体" w:hAnsi="宋体" w:eastAsia="黑体" w:cs="黑体"/>
          <w:kern w:val="2"/>
          <w:sz w:val="21"/>
          <w:szCs w:val="21"/>
          <w:lang w:val="en-US" w:eastAsia="zh-CN" w:bidi="ar"/>
        </w:rPr>
        <w:t>保密要求</w:t>
      </w:r>
    </w:p>
    <w:p w14:paraId="541EAAC4">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宋体" w:hAnsi="宋体" w:eastAsia="宋体" w:cs="宋体"/>
          <w:bCs/>
          <w:kern w:val="2"/>
          <w:sz w:val="21"/>
          <w:szCs w:val="21"/>
        </w:rPr>
      </w:pPr>
      <w:r>
        <w:rPr>
          <w:rFonts w:hint="eastAsia" w:ascii="宋体" w:hAnsi="宋体" w:eastAsia="宋体" w:cs="宋体"/>
          <w:bCs/>
          <w:kern w:val="2"/>
          <w:sz w:val="21"/>
          <w:szCs w:val="21"/>
          <w:lang w:val="en-US" w:eastAsia="zh-CN" w:bidi="ar"/>
        </w:rPr>
        <w:t>1．</w:t>
      </w:r>
      <w:r>
        <w:rPr>
          <w:rStyle w:val="28"/>
          <w:rFonts w:hint="eastAsia" w:ascii="宋体" w:hAnsi="宋体" w:eastAsia="宋体" w:cs="宋体"/>
          <w:kern w:val="2"/>
          <w:sz w:val="21"/>
          <w:szCs w:val="21"/>
          <w:lang w:val="en-US" w:eastAsia="zh-CN" w:bidi="ar"/>
        </w:rPr>
        <w:t>任一方</w:t>
      </w:r>
      <w:r>
        <w:rPr>
          <w:rFonts w:hint="eastAsia" w:ascii="宋体" w:hAnsi="宋体" w:eastAsia="宋体" w:cs="宋体"/>
          <w:bCs/>
          <w:kern w:val="2"/>
          <w:sz w:val="21"/>
          <w:szCs w:val="21"/>
          <w:lang w:val="en-US" w:eastAsia="zh-CN" w:bidi="ar"/>
        </w:rPr>
        <w:t>应对在履行本合同过程中获悉的对方的任何资料或数据严格保密并仅限用于本合同用途，包括但不限于各类单据、凭证、流水、记录、数据、押运线路、押运人员或交接人员信息、交接时间、交接地点等，无论这些信息是以口头还是书面的形式披露的。且任一方的谨慎程度在任何情况下不得低于专业服务人员的合理程度。未经一方书面允许，另一方不得以任何目的复制、使用或向他人透露或者使用该等保密资料或数据。本合同的条款和附件也被视为该等保密资料或数据。</w:t>
      </w:r>
    </w:p>
    <w:p w14:paraId="3281F303">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除非法律法规另有规定或者有关行政、司法机关提出要求，未经对方书面许可，任何一方不得向第三方披露本合同的具体内容，包括但不限于合同目的、合同条款或与本合同相关的任何知识产权、商业秘密等信息。甲、乙双方应告知各自所属或聘用的相关人员上述信息的保密性。双方一致认为上述信息是有价值的、专有的，任何一方违反都将对另一方构成不可弥补的损失。</w:t>
      </w:r>
    </w:p>
    <w:p w14:paraId="12B7BF84">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3．双方一致确认，本合同项下相关保密条款之效力不受合同终止、解除、无效或被撤销等因素之影响，并应持续有效。</w:t>
      </w:r>
    </w:p>
    <w:p w14:paraId="138B63ED">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4．双方特别承诺，将通知各自员工本保密条款项下应承担之保密义务，并取得员工承诺：无论其在一方单位任职期间或离职后，该员工都保证其获悉之保密信息不向任何人、公司、企业或其他第三方透露。</w:t>
      </w:r>
    </w:p>
    <w:p w14:paraId="33DDC9D3">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5．本合同生效之前双方已签署的保密协议（如有），自本合同签署之日自动并入本合同，并成为不可分割的一部分。保密协议与本合同约定不一致的，以本合同为准。</w:t>
      </w:r>
    </w:p>
    <w:p w14:paraId="3F98A62B">
      <w:pPr>
        <w:keepNext w:val="0"/>
        <w:keepLines w:val="0"/>
        <w:widowControl w:val="0"/>
        <w:suppressLineNumbers w:val="0"/>
        <w:spacing w:before="0" w:beforeAutospacing="0" w:after="0" w:afterAutospacing="0" w:line="360" w:lineRule="auto"/>
        <w:ind w:left="0" w:right="0"/>
        <w:jc w:val="center"/>
        <w:rPr>
          <w:rFonts w:hint="default" w:ascii="Arial" w:hAnsi="Arial" w:eastAsia="宋体" w:cs="Arial"/>
          <w:kern w:val="2"/>
          <w:sz w:val="21"/>
          <w:szCs w:val="21"/>
        </w:rPr>
      </w:pPr>
      <w:r>
        <w:rPr>
          <w:rFonts w:hint="default" w:ascii="黑体" w:hAnsi="宋体" w:eastAsia="黑体" w:cs="黑体"/>
          <w:kern w:val="2"/>
          <w:sz w:val="21"/>
          <w:szCs w:val="21"/>
          <w:lang w:val="en-US" w:eastAsia="zh-CN" w:bidi="ar"/>
        </w:rPr>
        <w:t>第九条</w:t>
      </w:r>
      <w:r>
        <w:rPr>
          <w:rFonts w:hint="default" w:ascii="Arial" w:hAnsi="Arial" w:eastAsia="黑体" w:cs="Arial"/>
          <w:kern w:val="2"/>
          <w:sz w:val="21"/>
          <w:szCs w:val="21"/>
          <w:lang w:val="en-US" w:eastAsia="zh-CN" w:bidi="ar"/>
        </w:rPr>
        <w:t xml:space="preserve">  </w:t>
      </w:r>
      <w:r>
        <w:rPr>
          <w:rFonts w:hint="default" w:ascii="黑体" w:hAnsi="宋体" w:eastAsia="黑体" w:cs="黑体"/>
          <w:kern w:val="2"/>
          <w:sz w:val="21"/>
          <w:szCs w:val="21"/>
          <w:lang w:val="en-US" w:eastAsia="zh-CN" w:bidi="ar"/>
        </w:rPr>
        <w:t>不可抗力</w:t>
      </w:r>
    </w:p>
    <w:p w14:paraId="4F0A1ADA">
      <w:pPr>
        <w:keepNext w:val="0"/>
        <w:keepLines w:val="0"/>
        <w:widowControl w:val="0"/>
        <w:suppressLineNumbers w:val="0"/>
        <w:spacing w:before="0" w:beforeAutospacing="0" w:after="0" w:afterAutospacing="0" w:line="360" w:lineRule="auto"/>
        <w:ind w:left="0" w:right="2" w:rightChars="1" w:firstLine="420"/>
        <w:jc w:val="both"/>
        <w:outlineLvl w:val="0"/>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1．因法律法规的变化、战争、火灾、暴雨、地震、飓风等不能预见、不能避免、不能克服的客观情况导致合同一方或双方无法履行本合同项下义务的，构成不可抗力事件。</w:t>
      </w:r>
    </w:p>
    <w:p w14:paraId="0F091F9A">
      <w:pPr>
        <w:keepNext w:val="0"/>
        <w:keepLines w:val="0"/>
        <w:widowControl w:val="0"/>
        <w:suppressLineNumbers w:val="0"/>
        <w:spacing w:before="0" w:beforeAutospacing="0" w:after="0" w:afterAutospacing="0" w:line="360" w:lineRule="auto"/>
        <w:ind w:left="0" w:right="2" w:rightChars="1" w:firstLine="420"/>
        <w:jc w:val="both"/>
        <w:outlineLvl w:val="0"/>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2．任何一方由于不可抗力的原因不能履行本合同时，应尽快将不可抗力的情况以书面形式通知另一方，并在不可抗力发生后</w:t>
      </w:r>
      <w:r>
        <w:rPr>
          <w:rFonts w:hint="eastAsia" w:ascii="宋体" w:hAnsi="宋体" w:eastAsia="宋体" w:cs="宋体"/>
          <w:kern w:val="2"/>
          <w:sz w:val="21"/>
          <w:szCs w:val="21"/>
          <w:u w:val="single"/>
          <w:lang w:val="en-US" w:eastAsia="zh-CN" w:bidi="ar"/>
        </w:rPr>
        <w:t xml:space="preserve">  三  </w:t>
      </w:r>
      <w:r>
        <w:rPr>
          <w:rFonts w:hint="eastAsia" w:ascii="宋体" w:hAnsi="宋体" w:eastAsia="宋体" w:cs="宋体"/>
          <w:kern w:val="2"/>
          <w:sz w:val="21"/>
          <w:szCs w:val="21"/>
          <w:lang w:val="en-US" w:eastAsia="zh-CN" w:bidi="ar"/>
        </w:rPr>
        <w:t>（ 3 ）个工作日内向另一方提交不能履行、不能全部履行或需要延期履行本合同义务的理由及不可抗力的证明文件。在此前提下，该方不承担有关不能履行的违约责任。</w:t>
      </w:r>
    </w:p>
    <w:p w14:paraId="4F1C1431">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在发生不可抗力事件的情况下，双方仍应采取合理可行的措施继续履行本合同；任何一方未经另一方同意，不得仅以发生不可抗力事件为理由，要求解除本合同。如乙方已尽安全义务且无过错的前提下，就不可抗力事件导致的任何损害或损失乙方免责。</w:t>
      </w:r>
    </w:p>
    <w:p w14:paraId="2D56FA8C">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4．不可抗力事件消失后，受不可抗力阻止的一方应尽快向另一方发出不可抗力事件消失的通知，并继续履行由于不可抗力事件导致的迟延履行或不能履行的本合同的任何条款；另一方收到该通知后应予以确认。</w:t>
      </w:r>
    </w:p>
    <w:p w14:paraId="6B3586C6">
      <w:pPr>
        <w:keepNext w:val="0"/>
        <w:keepLines w:val="0"/>
        <w:widowControl/>
        <w:suppressLineNumbers w:val="0"/>
        <w:spacing w:before="0" w:beforeAutospacing="0" w:after="0" w:afterAutospacing="0" w:line="360" w:lineRule="auto"/>
        <w:ind w:left="0" w:right="0"/>
        <w:jc w:val="center"/>
        <w:rPr>
          <w:rFonts w:hint="default" w:ascii="Arial" w:hAnsi="Times New Roman" w:eastAsia="黑体" w:cs="Arial"/>
          <w:kern w:val="2"/>
          <w:sz w:val="21"/>
          <w:szCs w:val="21"/>
        </w:rPr>
      </w:pPr>
      <w:r>
        <w:rPr>
          <w:rFonts w:hint="default" w:ascii="Arial" w:hAnsi="Times New Roman" w:eastAsia="黑体" w:cs="Arial"/>
          <w:kern w:val="2"/>
          <w:sz w:val="21"/>
          <w:szCs w:val="21"/>
          <w:lang w:val="en-US" w:eastAsia="zh-CN" w:bidi="ar"/>
        </w:rPr>
        <w:t xml:space="preserve"> </w:t>
      </w:r>
    </w:p>
    <w:p w14:paraId="4653EF6F">
      <w:pPr>
        <w:keepNext w:val="0"/>
        <w:keepLines w:val="0"/>
        <w:widowControl/>
        <w:suppressLineNumbers w:val="0"/>
        <w:spacing w:before="0" w:beforeAutospacing="0" w:after="0" w:afterAutospacing="0" w:line="360" w:lineRule="auto"/>
        <w:ind w:left="0" w:right="0"/>
        <w:jc w:val="center"/>
        <w:rPr>
          <w:rFonts w:hint="default" w:ascii="Arial" w:hAnsi="Times New Roman" w:eastAsia="黑体" w:cs="Arial"/>
          <w:kern w:val="2"/>
          <w:sz w:val="21"/>
          <w:szCs w:val="21"/>
        </w:rPr>
      </w:pPr>
      <w:r>
        <w:rPr>
          <w:rFonts w:hint="default" w:ascii="黑体" w:hAnsi="宋体" w:eastAsia="黑体" w:cs="黑体"/>
          <w:kern w:val="2"/>
          <w:sz w:val="21"/>
          <w:szCs w:val="21"/>
          <w:lang w:val="en-US" w:eastAsia="zh-CN" w:bidi="ar"/>
        </w:rPr>
        <w:t>第十条</w:t>
      </w:r>
      <w:r>
        <w:rPr>
          <w:rFonts w:hint="default" w:ascii="Arial" w:hAnsi="Times New Roman" w:eastAsia="黑体" w:cs="Arial"/>
          <w:kern w:val="2"/>
          <w:sz w:val="21"/>
          <w:szCs w:val="21"/>
          <w:lang w:val="en-US" w:eastAsia="zh-CN" w:bidi="ar"/>
        </w:rPr>
        <w:t xml:space="preserve">  </w:t>
      </w:r>
      <w:r>
        <w:rPr>
          <w:rFonts w:hint="default" w:ascii="黑体" w:hAnsi="宋体" w:eastAsia="黑体" w:cs="黑体"/>
          <w:kern w:val="2"/>
          <w:sz w:val="21"/>
          <w:szCs w:val="21"/>
          <w:lang w:val="en-US" w:eastAsia="zh-CN" w:bidi="ar"/>
        </w:rPr>
        <w:t>违约责任</w:t>
      </w:r>
    </w:p>
    <w:p w14:paraId="048FF61C">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kern w:val="2"/>
          <w:sz w:val="21"/>
          <w:szCs w:val="21"/>
        </w:rPr>
      </w:pPr>
      <w:r>
        <w:rPr>
          <w:rFonts w:hint="default" w:ascii="Arial" w:hAnsi="Arial" w:eastAsia="宋体" w:cs="Arial"/>
          <w:kern w:val="2"/>
          <w:sz w:val="21"/>
          <w:szCs w:val="21"/>
          <w:lang w:val="en-US" w:eastAsia="zh-CN" w:bidi="ar"/>
        </w:rPr>
        <w:t>1.</w:t>
      </w:r>
      <w:r>
        <w:rPr>
          <w:rFonts w:hint="eastAsia" w:ascii="宋体" w:hAnsi="宋体" w:eastAsia="宋体" w:cs="宋体"/>
          <w:kern w:val="2"/>
          <w:sz w:val="21"/>
          <w:szCs w:val="21"/>
          <w:lang w:val="en-US" w:eastAsia="zh-CN" w:bidi="ar"/>
        </w:rPr>
        <w:t>本合同生效后，甲、乙双方均应当履行本合同约定的义务。任何一方不履行或不完全履行本合同约定的义务，应当依法承担违约责任，按合同金额的20%进行赔偿。</w:t>
      </w:r>
    </w:p>
    <w:p w14:paraId="1D6B14B5">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2.</w:t>
      </w:r>
      <w:r>
        <w:rPr>
          <w:rFonts w:hint="eastAsia" w:ascii="宋体" w:hAnsi="宋体" w:eastAsia="宋体" w:cs="宋体"/>
          <w:kern w:val="2"/>
          <w:sz w:val="21"/>
          <w:szCs w:val="21"/>
          <w:lang w:val="en-US" w:eastAsia="zh-CN" w:bidi="ar"/>
        </w:rPr>
        <w:t>在乙方押运过程责任范围内，若发生抢劫、盗窃、爆炸、涉枪、丢失、破坏、火灾、车辆违规违章、交通事故、民事纠纷等案件（事故），以及因乙方人员失职、渎职、过失、犯罪等违反合同约定，造成甲方人员伤亡或财产损失的，乙方承担全部赔偿责任；如由甲方责任造成乙方押运人员及财产受伤受损的，由甲方承担赔偿责任。</w:t>
      </w:r>
    </w:p>
    <w:p w14:paraId="7C07DB69">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kern w:val="2"/>
          <w:sz w:val="21"/>
          <w:szCs w:val="21"/>
        </w:rPr>
      </w:pPr>
      <w:r>
        <w:rPr>
          <w:rFonts w:hint="default" w:ascii="Arial" w:hAnsi="Arial" w:eastAsia="宋体" w:cs="Arial"/>
          <w:kern w:val="2"/>
          <w:sz w:val="21"/>
          <w:szCs w:val="21"/>
          <w:lang w:val="en-US" w:eastAsia="zh-CN" w:bidi="ar"/>
        </w:rPr>
        <w:t>3.</w:t>
      </w:r>
      <w:r>
        <w:rPr>
          <w:rFonts w:hint="eastAsia" w:ascii="宋体" w:hAnsi="宋体" w:eastAsia="宋体" w:cs="宋体"/>
          <w:kern w:val="2"/>
          <w:sz w:val="21"/>
          <w:szCs w:val="21"/>
          <w:lang w:val="en-US" w:eastAsia="zh-CN" w:bidi="ar"/>
        </w:rPr>
        <w:t>若在乙方安全责任区间内，发生责任风险造成损失的，由乙方给予全额赔偿。赔偿金额根据甲方账面金额确定，赔偿的财物按造成的实际损失确定。</w:t>
      </w:r>
    </w:p>
    <w:p w14:paraId="29F8AB9C">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default" w:ascii="Arial" w:hAnsi="Arial" w:eastAsia="宋体" w:cs="Arial"/>
          <w:kern w:val="2"/>
          <w:sz w:val="21"/>
          <w:szCs w:val="21"/>
        </w:rPr>
      </w:pPr>
      <w:r>
        <w:rPr>
          <w:rFonts w:hint="default" w:ascii="Arial" w:hAnsi="Arial" w:eastAsia="宋体" w:cs="Arial"/>
          <w:kern w:val="2"/>
          <w:sz w:val="21"/>
          <w:szCs w:val="21"/>
          <w:lang w:val="en-US" w:eastAsia="zh-CN" w:bidi="ar"/>
        </w:rPr>
        <w:t>4.</w:t>
      </w:r>
      <w:r>
        <w:rPr>
          <w:rFonts w:hint="eastAsia" w:ascii="宋体" w:hAnsi="宋体" w:eastAsia="宋体" w:cs="宋体"/>
          <w:kern w:val="2"/>
          <w:sz w:val="21"/>
          <w:szCs w:val="21"/>
          <w:lang w:val="en-US" w:eastAsia="zh-CN" w:bidi="ar"/>
        </w:rPr>
        <w:t>若因乙方原因不能按时完成押运任务，导致甲方营业网点不能按时营业的，甲方有权向乙方发出整改通知，要求其整改；导致甲方营业网点不能按时营业且造成重大社会影响的，属于重大违约，乙方应承担赔偿责任。若因甲方网点工作人员未按时开门交接款箱或其他由于甲方原因导致的乙方不能按时完成押运任务或造成影响的，乙方不承担责任。</w:t>
      </w:r>
    </w:p>
    <w:p w14:paraId="769A39C4">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kern w:val="2"/>
          <w:sz w:val="21"/>
          <w:szCs w:val="21"/>
        </w:rPr>
      </w:pPr>
      <w:r>
        <w:rPr>
          <w:rFonts w:hint="default" w:ascii="Arial" w:hAnsi="Arial" w:eastAsia="宋体" w:cs="Arial"/>
          <w:kern w:val="2"/>
          <w:sz w:val="21"/>
          <w:szCs w:val="21"/>
          <w:lang w:val="en-US" w:eastAsia="zh-CN" w:bidi="ar"/>
        </w:rPr>
        <w:t>5.</w:t>
      </w:r>
      <w:r>
        <w:rPr>
          <w:rFonts w:hint="eastAsia" w:ascii="宋体" w:hAnsi="宋体" w:eastAsia="宋体" w:cs="宋体"/>
          <w:kern w:val="2"/>
          <w:sz w:val="21"/>
          <w:szCs w:val="21"/>
          <w:lang w:val="en-US" w:eastAsia="zh-CN" w:bidi="ar"/>
        </w:rPr>
        <w:t>乙方在履行本合同约定义务的前提下，甲方未按本合同约定的期限足额支付服务费的，应当按本合同约定的服务费按延迟天数向乙方支付</w:t>
      </w:r>
      <w:r>
        <w:rPr>
          <w:rFonts w:hint="eastAsia" w:ascii="Arial" w:hAnsi="Arial" w:eastAsia="宋体" w:cs="Arial"/>
          <w:kern w:val="2"/>
          <w:sz w:val="21"/>
          <w:szCs w:val="21"/>
          <w:lang w:val="en-US" w:eastAsia="zh-CN" w:bidi="ar"/>
        </w:rPr>
        <w:t xml:space="preserve"> </w:t>
      </w:r>
      <w:r>
        <w:rPr>
          <w:rFonts w:hint="default" w:ascii="Arial" w:hAnsi="Arial" w:eastAsia="宋体" w:cs="Arial"/>
          <w:kern w:val="2"/>
          <w:sz w:val="21"/>
          <w:szCs w:val="21"/>
          <w:lang w:val="en-US" w:eastAsia="zh-CN" w:bidi="ar"/>
        </w:rPr>
        <w:t>0.5‰/</w:t>
      </w:r>
      <w:r>
        <w:rPr>
          <w:rFonts w:hint="eastAsia" w:ascii="宋体" w:hAnsi="宋体" w:eastAsia="宋体" w:cs="宋体"/>
          <w:kern w:val="2"/>
          <w:sz w:val="21"/>
          <w:szCs w:val="21"/>
          <w:lang w:val="en-US" w:eastAsia="zh-CN" w:bidi="ar"/>
        </w:rPr>
        <w:t>天迟延违约金，并赔偿由此造成的损失。</w:t>
      </w:r>
    </w:p>
    <w:p w14:paraId="73286775">
      <w:pPr>
        <w:keepNext w:val="0"/>
        <w:keepLines w:val="0"/>
        <w:widowControl w:val="0"/>
        <w:suppressLineNumbers w:val="0"/>
        <w:spacing w:before="0" w:beforeAutospacing="0" w:after="0" w:afterAutospacing="0" w:line="360" w:lineRule="auto"/>
        <w:ind w:left="0" w:right="0"/>
        <w:jc w:val="center"/>
        <w:rPr>
          <w:rFonts w:hint="default" w:ascii="Arial" w:hAnsi="Arial" w:eastAsia="宋体" w:cs="Arial"/>
          <w:kern w:val="2"/>
          <w:sz w:val="21"/>
          <w:szCs w:val="21"/>
        </w:rPr>
      </w:pPr>
      <w:r>
        <w:rPr>
          <w:rFonts w:hint="default" w:ascii="黑体" w:hAnsi="宋体" w:eastAsia="黑体" w:cs="黑体"/>
          <w:kern w:val="2"/>
          <w:sz w:val="21"/>
          <w:szCs w:val="21"/>
          <w:lang w:val="en-US" w:eastAsia="zh-CN" w:bidi="ar"/>
        </w:rPr>
        <w:t>第十一条</w:t>
      </w:r>
      <w:r>
        <w:rPr>
          <w:rFonts w:hint="default" w:ascii="Arial" w:hAnsi="Times New Roman" w:eastAsia="黑体" w:cs="Arial"/>
          <w:kern w:val="2"/>
          <w:sz w:val="21"/>
          <w:szCs w:val="21"/>
          <w:lang w:val="en-US" w:eastAsia="zh-CN" w:bidi="ar"/>
        </w:rPr>
        <w:t xml:space="preserve">  </w:t>
      </w:r>
      <w:r>
        <w:rPr>
          <w:rFonts w:hint="default" w:ascii="黑体" w:hAnsi="宋体" w:eastAsia="黑体" w:cs="黑体"/>
          <w:kern w:val="2"/>
          <w:sz w:val="21"/>
          <w:szCs w:val="21"/>
          <w:lang w:val="en-US" w:eastAsia="zh-CN" w:bidi="ar"/>
        </w:rPr>
        <w:t>信息数据所有权</w:t>
      </w:r>
    </w:p>
    <w:p w14:paraId="73D07B90">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1．资料数据。所有甲方提交给乙方进行保管、传递的单据、凭证及其信息、数据等，是并且将来继续是甲方的财产。乙方应采取措施，防止乙方占有、控制或管理的甲方该等数据遭受破坏、丢失、泄漏，并应确保其不被挪作它用。</w:t>
      </w:r>
    </w:p>
    <w:p w14:paraId="5D90783F">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2．数据保护。乙方将制定和维持预防措施，以防止乙方占有、控制或管理的甲方的资料数据遭受破坏、损失或错误更改。</w:t>
      </w:r>
    </w:p>
    <w:p w14:paraId="1E81269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3．单据返还。甲方有权在任何时候要求乙方返还其已经收取的单据、凭证或其他传递物，乙方应当返还。乙方在任何情况下都不得复制、转让上述单据或凭证中的数据，否则将视为乙方违约，乙方应承担相应的违约责任并赔偿由此给甲方造成的损失。</w:t>
      </w:r>
    </w:p>
    <w:p w14:paraId="5B3EC9D2">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kern w:val="2"/>
          <w:sz w:val="21"/>
          <w:szCs w:val="21"/>
        </w:rPr>
      </w:pPr>
      <w:r>
        <w:rPr>
          <w:rFonts w:hint="eastAsia" w:ascii="宋体" w:hAnsi="宋体" w:eastAsia="宋体" w:cs="宋体"/>
          <w:kern w:val="2"/>
          <w:sz w:val="21"/>
          <w:szCs w:val="21"/>
          <w:lang w:val="en-US" w:eastAsia="zh-CN" w:bidi="ar"/>
        </w:rPr>
        <w:t>4．生产资料。乙方有权在不违反本合同约定的前提下管理其拥有的所有用于向甲方提供服务的人员、资产及资源，包括设备和其他资源的重新配置，但不应对服务水平带来负面影响。</w:t>
      </w:r>
    </w:p>
    <w:p w14:paraId="0A49D60F">
      <w:pPr>
        <w:keepNext w:val="0"/>
        <w:keepLines w:val="0"/>
        <w:widowControl/>
        <w:suppressLineNumbers w:val="0"/>
        <w:spacing w:before="0" w:beforeAutospacing="0" w:after="0" w:afterAutospacing="0" w:line="360" w:lineRule="auto"/>
        <w:ind w:left="0" w:right="0"/>
        <w:jc w:val="center"/>
        <w:rPr>
          <w:rFonts w:hint="default" w:ascii="Arial" w:hAnsi="Times New Roman" w:eastAsia="黑体" w:cs="Arial"/>
          <w:kern w:val="2"/>
          <w:sz w:val="21"/>
          <w:szCs w:val="21"/>
        </w:rPr>
      </w:pPr>
      <w:r>
        <w:rPr>
          <w:rFonts w:hint="default" w:ascii="黑体" w:hAnsi="宋体" w:eastAsia="黑体" w:cs="黑体"/>
          <w:kern w:val="2"/>
          <w:sz w:val="21"/>
          <w:szCs w:val="21"/>
          <w:lang w:val="en-US" w:eastAsia="zh-CN" w:bidi="ar"/>
        </w:rPr>
        <w:t>第十二条</w:t>
      </w:r>
      <w:r>
        <w:rPr>
          <w:rFonts w:hint="default" w:ascii="Arial" w:hAnsi="Times New Roman" w:eastAsia="黑体" w:cs="Arial"/>
          <w:kern w:val="2"/>
          <w:sz w:val="21"/>
          <w:szCs w:val="21"/>
          <w:lang w:val="en-US" w:eastAsia="zh-CN" w:bidi="ar"/>
        </w:rPr>
        <w:t xml:space="preserve">  </w:t>
      </w:r>
      <w:r>
        <w:rPr>
          <w:rFonts w:hint="default" w:ascii="黑体" w:hAnsi="宋体" w:eastAsia="黑体" w:cs="黑体"/>
          <w:kern w:val="2"/>
          <w:sz w:val="21"/>
          <w:szCs w:val="21"/>
          <w:lang w:val="en-US" w:eastAsia="zh-CN" w:bidi="ar"/>
        </w:rPr>
        <w:t>合同的生效、变更和解除</w:t>
      </w:r>
    </w:p>
    <w:p w14:paraId="7B263A88">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kern w:val="2"/>
          <w:sz w:val="21"/>
          <w:szCs w:val="21"/>
        </w:rPr>
      </w:pPr>
      <w:r>
        <w:rPr>
          <w:rFonts w:hint="default" w:ascii="Arial" w:hAnsi="Arial" w:eastAsia="宋体" w:cs="Arial"/>
          <w:kern w:val="2"/>
          <w:sz w:val="21"/>
          <w:szCs w:val="21"/>
          <w:lang w:val="en-US" w:eastAsia="zh-CN" w:bidi="ar"/>
        </w:rPr>
        <w:t>1.</w:t>
      </w:r>
      <w:r>
        <w:rPr>
          <w:rFonts w:hint="eastAsia" w:ascii="宋体" w:hAnsi="宋体" w:eastAsia="宋体" w:cs="宋体"/>
          <w:kern w:val="2"/>
          <w:sz w:val="21"/>
          <w:szCs w:val="21"/>
          <w:lang w:val="en-US" w:eastAsia="zh-CN" w:bidi="ar"/>
        </w:rPr>
        <w:t>本合同自甲、乙双方法定代表人（负责人、授权代理人）签字</w:t>
      </w:r>
      <w:r>
        <w:rPr>
          <w:rFonts w:hint="default" w:ascii="Arial" w:hAnsi="Arial" w:eastAsia="宋体" w:cs="Arial"/>
          <w:kern w:val="2"/>
          <w:sz w:val="21"/>
          <w:szCs w:val="21"/>
          <w:lang w:val="en-US" w:eastAsia="zh-CN" w:bidi="ar"/>
        </w:rPr>
        <w:t>/</w:t>
      </w:r>
      <w:r>
        <w:rPr>
          <w:rFonts w:hint="eastAsia" w:ascii="宋体" w:hAnsi="宋体" w:eastAsia="宋体" w:cs="宋体"/>
          <w:kern w:val="2"/>
          <w:sz w:val="21"/>
          <w:szCs w:val="21"/>
          <w:lang w:val="en-US" w:eastAsia="zh-CN" w:bidi="ar"/>
        </w:rPr>
        <w:t>签章并加盖公章之日起生效。</w:t>
      </w:r>
    </w:p>
    <w:p w14:paraId="02358D5D">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kern w:val="2"/>
          <w:sz w:val="21"/>
          <w:szCs w:val="21"/>
        </w:rPr>
      </w:pPr>
      <w:r>
        <w:rPr>
          <w:rFonts w:hint="default" w:ascii="Arial" w:hAnsi="Arial" w:eastAsia="宋体" w:cs="Arial"/>
          <w:kern w:val="2"/>
          <w:sz w:val="21"/>
          <w:szCs w:val="21"/>
          <w:lang w:val="en-US" w:eastAsia="zh-CN" w:bidi="ar"/>
        </w:rPr>
        <w:t>2.</w:t>
      </w:r>
      <w:r>
        <w:rPr>
          <w:rFonts w:hint="eastAsia" w:ascii="宋体" w:hAnsi="宋体" w:eastAsia="宋体" w:cs="宋体"/>
          <w:kern w:val="2"/>
          <w:sz w:val="21"/>
          <w:szCs w:val="21"/>
          <w:lang w:val="en-US" w:eastAsia="zh-CN" w:bidi="ar"/>
        </w:rPr>
        <w:t>本合同执行过程中</w:t>
      </w:r>
      <w:r>
        <w:rPr>
          <w:rFonts w:hint="default" w:ascii="Arial" w:hAnsi="Arial" w:eastAsia="宋体" w:cs="Arial"/>
          <w:kern w:val="2"/>
          <w:sz w:val="21"/>
          <w:szCs w:val="21"/>
          <w:lang w:val="en-US" w:eastAsia="zh-CN" w:bidi="ar"/>
        </w:rPr>
        <w:t>,</w:t>
      </w:r>
      <w:r>
        <w:rPr>
          <w:rFonts w:hint="eastAsia" w:ascii="宋体" w:hAnsi="宋体" w:eastAsia="宋体" w:cs="宋体"/>
          <w:kern w:val="2"/>
          <w:sz w:val="21"/>
          <w:szCs w:val="21"/>
          <w:lang w:val="en-US" w:eastAsia="zh-CN" w:bidi="ar"/>
        </w:rPr>
        <w:t>对有关条款需要变更的</w:t>
      </w:r>
      <w:r>
        <w:rPr>
          <w:rFonts w:hint="default" w:ascii="Arial" w:hAnsi="Arial" w:eastAsia="宋体" w:cs="Arial"/>
          <w:kern w:val="2"/>
          <w:sz w:val="21"/>
          <w:szCs w:val="21"/>
          <w:lang w:val="en-US" w:eastAsia="zh-CN" w:bidi="ar"/>
        </w:rPr>
        <w:t>,</w:t>
      </w:r>
      <w:r>
        <w:rPr>
          <w:rFonts w:hint="eastAsia" w:ascii="宋体" w:hAnsi="宋体" w:eastAsia="宋体" w:cs="宋体"/>
          <w:kern w:val="2"/>
          <w:sz w:val="21"/>
          <w:szCs w:val="21"/>
          <w:lang w:val="en-US" w:eastAsia="zh-CN" w:bidi="ar"/>
        </w:rPr>
        <w:t>经双方协商一致后</w:t>
      </w:r>
      <w:r>
        <w:rPr>
          <w:rFonts w:hint="default" w:ascii="Arial" w:hAnsi="Arial" w:eastAsia="宋体" w:cs="Arial"/>
          <w:kern w:val="2"/>
          <w:sz w:val="21"/>
          <w:szCs w:val="21"/>
          <w:lang w:val="en-US" w:eastAsia="zh-CN" w:bidi="ar"/>
        </w:rPr>
        <w:t>,</w:t>
      </w:r>
      <w:r>
        <w:rPr>
          <w:rFonts w:hint="eastAsia" w:ascii="宋体" w:hAnsi="宋体" w:eastAsia="宋体" w:cs="宋体"/>
          <w:kern w:val="2"/>
          <w:sz w:val="21"/>
          <w:szCs w:val="21"/>
          <w:lang w:val="en-US" w:eastAsia="zh-CN" w:bidi="ar"/>
        </w:rPr>
        <w:t>签署补充合同经双方签字确认作为本合同附件。补充合同与主合同具有同等法律效力。</w:t>
      </w:r>
    </w:p>
    <w:p w14:paraId="1D78B41B">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kern w:val="2"/>
          <w:sz w:val="21"/>
          <w:szCs w:val="21"/>
        </w:rPr>
      </w:pPr>
      <w:r>
        <w:rPr>
          <w:rFonts w:hint="default" w:ascii="Arial" w:hAnsi="Arial" w:eastAsia="宋体" w:cs="Arial"/>
          <w:kern w:val="2"/>
          <w:sz w:val="21"/>
          <w:szCs w:val="21"/>
          <w:lang w:val="en-US" w:eastAsia="zh-CN" w:bidi="ar"/>
        </w:rPr>
        <w:t>3.</w:t>
      </w:r>
      <w:r>
        <w:rPr>
          <w:rFonts w:hint="eastAsia" w:ascii="宋体" w:hAnsi="宋体" w:eastAsia="宋体" w:cs="宋体"/>
          <w:kern w:val="2"/>
          <w:sz w:val="21"/>
          <w:szCs w:val="21"/>
          <w:lang w:val="en-US" w:eastAsia="zh-CN" w:bidi="ar"/>
        </w:rPr>
        <w:t>本合同生效后，除本合同已有约定外，甲、乙双方任何一方均不得擅自变更或解除本合同，如需变更或解除本合同，均应当书面通知对方，并经双方协商一致，达成书面协议。</w:t>
      </w:r>
    </w:p>
    <w:p w14:paraId="46F5C857">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kern w:val="2"/>
          <w:sz w:val="21"/>
          <w:szCs w:val="21"/>
        </w:rPr>
      </w:pPr>
      <w:r>
        <w:rPr>
          <w:rFonts w:hint="default" w:ascii="Arial" w:hAnsi="Arial" w:eastAsia="宋体" w:cs="Arial"/>
          <w:kern w:val="2"/>
          <w:sz w:val="21"/>
          <w:szCs w:val="21"/>
          <w:lang w:val="en-US" w:eastAsia="zh-CN" w:bidi="ar"/>
        </w:rPr>
        <w:t>4.</w:t>
      </w:r>
      <w:r>
        <w:rPr>
          <w:rFonts w:hint="eastAsia" w:ascii="宋体" w:hAnsi="宋体" w:eastAsia="宋体" w:cs="宋体"/>
          <w:kern w:val="2"/>
          <w:sz w:val="21"/>
          <w:szCs w:val="21"/>
          <w:lang w:val="en-US" w:eastAsia="zh-CN" w:bidi="ar"/>
        </w:rPr>
        <w:t>双方均未提出终止合同，合同到期，由于某种原因未签订新的合同，双方仍在实际履行本合同的，本合同条款继续有效，服务期限为不定期，任何一方有权提前三个月以书面形式通知对方解除合同。</w:t>
      </w:r>
    </w:p>
    <w:p w14:paraId="728B2A87">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kern w:val="2"/>
          <w:sz w:val="21"/>
          <w:szCs w:val="21"/>
        </w:rPr>
      </w:pPr>
      <w:r>
        <w:rPr>
          <w:rFonts w:hint="default" w:ascii="Arial" w:hAnsi="Arial" w:eastAsia="宋体" w:cs="Arial"/>
          <w:kern w:val="2"/>
          <w:sz w:val="21"/>
          <w:szCs w:val="21"/>
          <w:lang w:val="en-US" w:eastAsia="zh-CN" w:bidi="ar"/>
        </w:rPr>
        <w:t>5.</w:t>
      </w:r>
      <w:r>
        <w:rPr>
          <w:rFonts w:hint="eastAsia" w:ascii="宋体" w:hAnsi="宋体" w:eastAsia="宋体" w:cs="宋体"/>
          <w:kern w:val="2"/>
          <w:sz w:val="21"/>
          <w:szCs w:val="21"/>
          <w:lang w:val="en-US" w:eastAsia="zh-CN" w:bidi="ar"/>
        </w:rPr>
        <w:t>本合同所涉及费用均以人民币为结算货币。损失赔偿中涉及其它币种的，应赔偿相应币种。</w:t>
      </w:r>
    </w:p>
    <w:p w14:paraId="5EEE36A6">
      <w:pPr>
        <w:keepNext w:val="0"/>
        <w:keepLines w:val="0"/>
        <w:widowControl/>
        <w:suppressLineNumbers w:val="0"/>
        <w:spacing w:before="0" w:beforeAutospacing="0" w:after="0" w:afterAutospacing="0" w:line="360" w:lineRule="auto"/>
        <w:ind w:left="0" w:right="0"/>
        <w:jc w:val="center"/>
        <w:rPr>
          <w:rFonts w:hint="default" w:ascii="Arial" w:hAnsi="Times New Roman" w:eastAsia="黑体" w:cs="Arial"/>
          <w:kern w:val="2"/>
          <w:sz w:val="21"/>
          <w:szCs w:val="21"/>
        </w:rPr>
      </w:pPr>
      <w:r>
        <w:rPr>
          <w:rFonts w:hint="default" w:ascii="黑体" w:hAnsi="宋体" w:eastAsia="黑体" w:cs="黑体"/>
          <w:kern w:val="2"/>
          <w:sz w:val="21"/>
          <w:szCs w:val="21"/>
          <w:lang w:val="en-US" w:eastAsia="zh-CN" w:bidi="ar"/>
        </w:rPr>
        <w:t>第十三条</w:t>
      </w:r>
      <w:r>
        <w:rPr>
          <w:rFonts w:hint="default" w:ascii="Arial" w:hAnsi="Times New Roman" w:eastAsia="黑体" w:cs="Arial"/>
          <w:kern w:val="2"/>
          <w:sz w:val="21"/>
          <w:szCs w:val="21"/>
          <w:lang w:val="en-US" w:eastAsia="zh-CN" w:bidi="ar"/>
        </w:rPr>
        <w:t xml:space="preserve">  </w:t>
      </w:r>
      <w:r>
        <w:rPr>
          <w:rFonts w:hint="default" w:ascii="黑体" w:hAnsi="宋体" w:eastAsia="黑体" w:cs="黑体"/>
          <w:kern w:val="2"/>
          <w:sz w:val="21"/>
          <w:szCs w:val="21"/>
          <w:lang w:val="en-US" w:eastAsia="zh-CN" w:bidi="ar"/>
        </w:rPr>
        <w:t>争议的解决</w:t>
      </w:r>
    </w:p>
    <w:p w14:paraId="4944D7EB">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kern w:val="2"/>
          <w:sz w:val="21"/>
          <w:szCs w:val="21"/>
        </w:rPr>
      </w:pPr>
      <w:r>
        <w:rPr>
          <w:rFonts w:hint="eastAsia" w:ascii="宋体" w:hAnsi="宋体" w:eastAsia="宋体" w:cs="宋体"/>
          <w:kern w:val="2"/>
          <w:sz w:val="21"/>
          <w:szCs w:val="21"/>
          <w:lang w:val="en-US" w:eastAsia="zh-CN" w:bidi="ar"/>
        </w:rPr>
        <w:t>双方因履行本合同发生纠纷的，应友好协商解决，协商不成的，任何一方有权向甲方所在地管辖法院提起诉讼。在诉讼期间，本合同不涉及争议部分的条款仍须履行。</w:t>
      </w:r>
    </w:p>
    <w:p w14:paraId="0A815DEC">
      <w:pPr>
        <w:keepNext w:val="0"/>
        <w:keepLines w:val="0"/>
        <w:widowControl/>
        <w:suppressLineNumbers w:val="0"/>
        <w:spacing w:before="0" w:beforeAutospacing="0" w:after="0" w:afterAutospacing="0" w:line="360" w:lineRule="auto"/>
        <w:ind w:left="0" w:right="0"/>
        <w:jc w:val="center"/>
        <w:rPr>
          <w:rFonts w:hint="default" w:ascii="Arial" w:hAnsi="Times New Roman" w:eastAsia="黑体" w:cs="Arial"/>
          <w:kern w:val="2"/>
          <w:sz w:val="21"/>
          <w:szCs w:val="21"/>
        </w:rPr>
      </w:pPr>
      <w:r>
        <w:rPr>
          <w:rFonts w:hint="default" w:ascii="黑体" w:hAnsi="宋体" w:eastAsia="黑体" w:cs="黑体"/>
          <w:kern w:val="2"/>
          <w:sz w:val="21"/>
          <w:szCs w:val="21"/>
          <w:lang w:val="en-US" w:eastAsia="zh-CN" w:bidi="ar"/>
        </w:rPr>
        <w:t>第十四条</w:t>
      </w:r>
      <w:r>
        <w:rPr>
          <w:rFonts w:hint="default" w:ascii="Arial" w:hAnsi="Times New Roman" w:eastAsia="黑体" w:cs="Arial"/>
          <w:kern w:val="2"/>
          <w:sz w:val="21"/>
          <w:szCs w:val="21"/>
          <w:lang w:val="en-US" w:eastAsia="zh-CN" w:bidi="ar"/>
        </w:rPr>
        <w:t xml:space="preserve">  </w:t>
      </w:r>
      <w:r>
        <w:rPr>
          <w:rFonts w:hint="default" w:ascii="黑体" w:hAnsi="宋体" w:eastAsia="黑体" w:cs="黑体"/>
          <w:kern w:val="2"/>
          <w:sz w:val="21"/>
          <w:szCs w:val="21"/>
          <w:lang w:val="en-US" w:eastAsia="zh-CN" w:bidi="ar"/>
        </w:rPr>
        <w:t>附则</w:t>
      </w:r>
    </w:p>
    <w:p w14:paraId="76614B08">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kern w:val="2"/>
          <w:sz w:val="21"/>
          <w:szCs w:val="21"/>
        </w:rPr>
      </w:pPr>
      <w:r>
        <w:rPr>
          <w:rFonts w:hint="eastAsia" w:ascii="宋体" w:hAnsi="宋体" w:eastAsia="宋体" w:cs="宋体"/>
          <w:kern w:val="2"/>
          <w:sz w:val="21"/>
          <w:szCs w:val="21"/>
          <w:lang w:val="en-US" w:eastAsia="zh-CN" w:bidi="ar"/>
        </w:rPr>
        <w:t>本合同一式四份，甲、乙双方各执贰份，四份具有同等法律效力。</w:t>
      </w:r>
    </w:p>
    <w:p w14:paraId="2E8AE4C0">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kern w:val="2"/>
          <w:sz w:val="21"/>
          <w:szCs w:val="21"/>
        </w:rPr>
      </w:pPr>
      <w:r>
        <w:rPr>
          <w:rFonts w:hint="eastAsia" w:ascii="宋体" w:hAnsi="宋体" w:eastAsia="宋体" w:cs="宋体"/>
          <w:kern w:val="2"/>
          <w:sz w:val="21"/>
          <w:szCs w:val="21"/>
          <w:lang w:val="en-US" w:eastAsia="zh-CN" w:bidi="ar"/>
        </w:rPr>
        <w:t>甲方业务联系人：</w:t>
      </w:r>
      <w:r>
        <w:rPr>
          <w:rFonts w:hint="eastAsia" w:ascii="Arial" w:hAnsi="Arial" w:eastAsia="宋体" w:cs="Arial"/>
          <w:kern w:val="2"/>
          <w:sz w:val="21"/>
          <w:szCs w:val="21"/>
          <w:lang w:val="en-US" w:eastAsia="zh-CN" w:bidi="ar"/>
        </w:rPr>
        <w:t xml:space="preserve">           </w:t>
      </w:r>
      <w:r>
        <w:rPr>
          <w:rFonts w:hint="eastAsia" w:ascii="宋体" w:hAnsi="宋体" w:eastAsia="宋体" w:cs="宋体"/>
          <w:kern w:val="2"/>
          <w:sz w:val="21"/>
          <w:szCs w:val="21"/>
          <w:lang w:val="en-US" w:eastAsia="zh-CN" w:bidi="ar"/>
        </w:rPr>
        <w:t>电话：</w:t>
      </w:r>
    </w:p>
    <w:p w14:paraId="5003C102">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default" w:ascii="Arial" w:hAnsi="Arial" w:eastAsia="宋体" w:cs="Arial"/>
          <w:kern w:val="2"/>
          <w:sz w:val="21"/>
          <w:szCs w:val="21"/>
        </w:rPr>
      </w:pPr>
      <w:r>
        <w:rPr>
          <w:rFonts w:hint="eastAsia" w:ascii="宋体" w:hAnsi="宋体" w:eastAsia="宋体" w:cs="宋体"/>
          <w:kern w:val="2"/>
          <w:sz w:val="21"/>
          <w:szCs w:val="21"/>
          <w:lang w:val="en-US" w:eastAsia="zh-CN" w:bidi="ar"/>
        </w:rPr>
        <w:t>乙方业务联系人：</w:t>
      </w:r>
      <w:r>
        <w:rPr>
          <w:rFonts w:hint="eastAsia" w:ascii="Arial" w:hAnsi="Arial" w:eastAsia="宋体" w:cs="Arial"/>
          <w:kern w:val="2"/>
          <w:sz w:val="21"/>
          <w:szCs w:val="21"/>
          <w:lang w:val="en-US" w:eastAsia="zh-CN" w:bidi="ar"/>
        </w:rPr>
        <w:t xml:space="preserve">           </w:t>
      </w:r>
      <w:r>
        <w:rPr>
          <w:rFonts w:hint="eastAsia" w:ascii="宋体" w:hAnsi="宋体" w:eastAsia="宋体" w:cs="宋体"/>
          <w:kern w:val="2"/>
          <w:sz w:val="21"/>
          <w:szCs w:val="21"/>
          <w:lang w:val="en-US" w:eastAsia="zh-CN" w:bidi="ar"/>
        </w:rPr>
        <w:t>电话：</w:t>
      </w:r>
    </w:p>
    <w:p w14:paraId="5E08498D">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default" w:ascii="Arial" w:hAnsi="Arial" w:eastAsia="宋体" w:cs="Arial"/>
          <w:kern w:val="2"/>
          <w:sz w:val="21"/>
          <w:szCs w:val="21"/>
        </w:rPr>
      </w:pPr>
      <w:r>
        <w:rPr>
          <w:rFonts w:hint="eastAsia" w:ascii="宋体" w:hAnsi="宋体" w:eastAsia="宋体" w:cs="宋体"/>
          <w:kern w:val="2"/>
          <w:sz w:val="21"/>
          <w:szCs w:val="21"/>
          <w:lang w:val="en-US" w:eastAsia="zh-CN" w:bidi="ar"/>
        </w:rPr>
        <w:t>乙方运营管理部调度中心电话：</w:t>
      </w:r>
      <w:r>
        <w:rPr>
          <w:rFonts w:hint="eastAsia" w:ascii="Arial" w:hAnsi="Arial" w:eastAsia="宋体" w:cs="Arial"/>
          <w:kern w:val="2"/>
          <w:sz w:val="21"/>
          <w:szCs w:val="21"/>
          <w:lang w:val="en-US" w:eastAsia="zh-CN" w:bidi="ar"/>
        </w:rPr>
        <w:t xml:space="preserve"> </w:t>
      </w:r>
    </w:p>
    <w:p w14:paraId="0829EA8F">
      <w:pPr>
        <w:keepNext w:val="0"/>
        <w:keepLines w:val="0"/>
        <w:widowControl w:val="0"/>
        <w:suppressLineNumbers w:val="0"/>
        <w:tabs>
          <w:tab w:val="left" w:pos="8295"/>
        </w:tabs>
        <w:autoSpaceDE w:val="0"/>
        <w:autoSpaceDN w:val="0"/>
        <w:spacing w:before="0" w:beforeAutospacing="0" w:after="0" w:afterAutospacing="0" w:line="360" w:lineRule="auto"/>
        <w:ind w:left="0" w:right="18"/>
        <w:jc w:val="both"/>
        <w:rPr>
          <w:rFonts w:hint="eastAsia" w:ascii="Arial" w:hAnsi="Arial" w:eastAsia="宋体" w:cs="Arial"/>
          <w:kern w:val="2"/>
          <w:sz w:val="21"/>
          <w:szCs w:val="21"/>
        </w:rPr>
      </w:pPr>
      <w:r>
        <w:rPr>
          <w:rFonts w:hint="eastAsia" w:ascii="Arial" w:hAnsi="Arial" w:eastAsia="宋体" w:cs="Arial"/>
          <w:kern w:val="2"/>
          <w:sz w:val="21"/>
          <w:szCs w:val="21"/>
          <w:lang w:val="en-US" w:eastAsia="zh-CN" w:bidi="ar"/>
        </w:rPr>
        <w:t xml:space="preserve"> </w:t>
      </w:r>
    </w:p>
    <w:p w14:paraId="0A302932">
      <w:pPr>
        <w:keepNext w:val="0"/>
        <w:keepLines w:val="0"/>
        <w:widowControl w:val="0"/>
        <w:suppressLineNumbers w:val="0"/>
        <w:tabs>
          <w:tab w:val="left" w:pos="8295"/>
        </w:tabs>
        <w:autoSpaceDE w:val="0"/>
        <w:autoSpaceDN w:val="0"/>
        <w:spacing w:before="0" w:beforeAutospacing="0" w:after="0" w:afterAutospacing="0" w:line="360" w:lineRule="auto"/>
        <w:ind w:left="0" w:right="18"/>
        <w:jc w:val="both"/>
        <w:rPr>
          <w:rFonts w:hint="eastAsia" w:ascii="Arial" w:hAnsi="Arial" w:eastAsia="宋体" w:cs="Arial"/>
          <w:kern w:val="2"/>
          <w:sz w:val="21"/>
          <w:szCs w:val="21"/>
        </w:rPr>
      </w:pPr>
      <w:r>
        <w:rPr>
          <w:rFonts w:hint="eastAsia" w:ascii="宋体" w:hAnsi="宋体" w:eastAsia="宋体" w:cs="宋体"/>
          <w:kern w:val="2"/>
          <w:sz w:val="21"/>
          <w:szCs w:val="21"/>
          <w:lang w:val="en-US" w:eastAsia="zh-CN" w:bidi="ar"/>
        </w:rPr>
        <w:t>以下无正文</w:t>
      </w:r>
    </w:p>
    <w:p w14:paraId="29E266A1">
      <w:pPr>
        <w:keepNext w:val="0"/>
        <w:keepLines w:val="0"/>
        <w:widowControl w:val="0"/>
        <w:suppressLineNumbers w:val="0"/>
        <w:tabs>
          <w:tab w:val="left" w:pos="8295"/>
        </w:tabs>
        <w:autoSpaceDE w:val="0"/>
        <w:autoSpaceDN w:val="0"/>
        <w:spacing w:before="0" w:beforeAutospacing="0" w:after="0" w:afterAutospacing="0" w:line="360" w:lineRule="auto"/>
        <w:ind w:left="0" w:right="18"/>
        <w:jc w:val="both"/>
        <w:rPr>
          <w:rFonts w:hint="default" w:ascii="Arial" w:hAnsi="Arial" w:eastAsia="宋体" w:cs="Arial"/>
          <w:kern w:val="2"/>
          <w:sz w:val="21"/>
          <w:szCs w:val="21"/>
        </w:rPr>
      </w:pPr>
      <w:r>
        <w:rPr>
          <w:rFonts w:hint="eastAsia" w:ascii="宋体" w:hAnsi="宋体" w:eastAsia="宋体" w:cs="宋体"/>
          <w:kern w:val="2"/>
          <w:sz w:val="21"/>
          <w:szCs w:val="21"/>
          <w:lang w:val="en-US" w:eastAsia="zh-CN" w:bidi="ar"/>
        </w:rPr>
        <w:t>本页为签署页</w:t>
      </w:r>
    </w:p>
    <w:p w14:paraId="417D4448">
      <w:pPr>
        <w:keepNext w:val="0"/>
        <w:keepLines w:val="0"/>
        <w:widowControl w:val="0"/>
        <w:suppressLineNumbers w:val="0"/>
        <w:autoSpaceDE w:val="0"/>
        <w:autoSpaceDN/>
        <w:spacing w:before="0" w:beforeAutospacing="0" w:after="0" w:afterAutospacing="0" w:line="560" w:lineRule="exact"/>
        <w:ind w:left="0" w:right="0" w:firstLine="560" w:firstLineChars="200"/>
        <w:jc w:val="both"/>
        <w:rPr>
          <w:rFonts w:hint="eastAsia" w:ascii="Times New Roman" w:hAnsi="Times New Roman" w:eastAsia="宋体" w:cs="Times New Roman"/>
          <w:color w:val="000000"/>
          <w:kern w:val="2"/>
          <w:sz w:val="28"/>
          <w:szCs w:val="28"/>
        </w:rPr>
      </w:pPr>
      <w:r>
        <w:rPr>
          <w:rFonts w:hint="eastAsia" w:ascii="Times New Roman" w:hAnsi="Times New Roman" w:eastAsia="宋体" w:cs="Times New Roman"/>
          <w:color w:val="000000"/>
          <w:kern w:val="2"/>
          <w:sz w:val="28"/>
          <w:szCs w:val="28"/>
          <w:lang w:val="en-US" w:eastAsia="zh-CN" w:bidi="ar"/>
        </w:rPr>
        <w:t xml:space="preserve"> </w:t>
      </w:r>
    </w:p>
    <w:p w14:paraId="702938FA">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kern w:val="2"/>
          <w:sz w:val="21"/>
          <w:szCs w:val="21"/>
        </w:rPr>
      </w:pPr>
      <w:r>
        <w:rPr>
          <w:rFonts w:hint="eastAsia" w:ascii="宋体" w:hAnsi="宋体" w:eastAsia="宋体" w:cs="宋体"/>
          <w:kern w:val="2"/>
          <w:sz w:val="21"/>
          <w:szCs w:val="21"/>
          <w:lang w:val="en-US" w:eastAsia="zh-CN" w:bidi="ar"/>
        </w:rPr>
        <w:t>甲方（公章）：</w:t>
      </w:r>
      <w:r>
        <w:rPr>
          <w:rFonts w:hint="eastAsia" w:ascii="Arial" w:hAnsi="Arial" w:eastAsia="宋体" w:cs="Arial"/>
          <w:kern w:val="2"/>
          <w:sz w:val="21"/>
          <w:szCs w:val="21"/>
          <w:lang w:val="en-US" w:eastAsia="zh-CN" w:bidi="ar"/>
        </w:rPr>
        <w:t xml:space="preserve">                                </w:t>
      </w:r>
      <w:r>
        <w:rPr>
          <w:rFonts w:hint="eastAsia" w:ascii="宋体" w:hAnsi="宋体" w:eastAsia="宋体" w:cs="宋体"/>
          <w:kern w:val="2"/>
          <w:sz w:val="21"/>
          <w:szCs w:val="21"/>
          <w:lang w:val="en-US" w:eastAsia="zh-CN" w:bidi="ar"/>
        </w:rPr>
        <w:t>乙方（公章）：</w:t>
      </w:r>
    </w:p>
    <w:p w14:paraId="3C33DEF7">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kern w:val="2"/>
          <w:sz w:val="21"/>
          <w:szCs w:val="21"/>
        </w:rPr>
      </w:pPr>
      <w:r>
        <w:rPr>
          <w:rFonts w:hint="eastAsia" w:ascii="Arial" w:hAnsi="Arial" w:eastAsia="宋体" w:cs="Arial"/>
          <w:kern w:val="2"/>
          <w:sz w:val="21"/>
          <w:szCs w:val="21"/>
          <w:lang w:val="en-US" w:eastAsia="zh-CN" w:bidi="ar"/>
        </w:rPr>
        <w:t xml:space="preserve"> </w:t>
      </w:r>
    </w:p>
    <w:p w14:paraId="616D6B7A">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kern w:val="2"/>
          <w:sz w:val="21"/>
          <w:szCs w:val="21"/>
        </w:rPr>
      </w:pPr>
      <w:r>
        <w:rPr>
          <w:rFonts w:hint="eastAsia" w:ascii="Arial" w:hAnsi="Arial" w:eastAsia="宋体" w:cs="Arial"/>
          <w:kern w:val="2"/>
          <w:sz w:val="21"/>
          <w:szCs w:val="21"/>
          <w:lang w:val="en-US" w:eastAsia="zh-CN" w:bidi="ar"/>
        </w:rPr>
        <w:t xml:space="preserve"> </w:t>
      </w:r>
    </w:p>
    <w:p w14:paraId="7C9FE389">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kern w:val="2"/>
          <w:sz w:val="21"/>
          <w:szCs w:val="21"/>
        </w:rPr>
      </w:pPr>
      <w:r>
        <w:rPr>
          <w:rFonts w:hint="eastAsia" w:ascii="宋体" w:hAnsi="宋体" w:eastAsia="宋体" w:cs="宋体"/>
          <w:kern w:val="2"/>
          <w:sz w:val="21"/>
          <w:szCs w:val="21"/>
          <w:lang w:val="en-US" w:eastAsia="zh-CN" w:bidi="ar"/>
        </w:rPr>
        <w:t>法定代表人（负责人）</w:t>
      </w:r>
      <w:r>
        <w:rPr>
          <w:rFonts w:hint="eastAsia" w:ascii="Arial" w:hAnsi="Arial" w:eastAsia="宋体" w:cs="Arial"/>
          <w:kern w:val="2"/>
          <w:sz w:val="21"/>
          <w:szCs w:val="21"/>
          <w:lang w:val="en-US" w:eastAsia="zh-CN" w:bidi="ar"/>
        </w:rPr>
        <w:t xml:space="preserve">                          </w:t>
      </w:r>
      <w:r>
        <w:rPr>
          <w:rFonts w:hint="eastAsia" w:ascii="宋体" w:hAnsi="宋体" w:eastAsia="宋体" w:cs="宋体"/>
          <w:kern w:val="2"/>
          <w:sz w:val="21"/>
          <w:szCs w:val="21"/>
          <w:lang w:val="en-US" w:eastAsia="zh-CN" w:bidi="ar"/>
        </w:rPr>
        <w:t>法定代表人（负责人）</w:t>
      </w:r>
      <w:r>
        <w:rPr>
          <w:rFonts w:hint="eastAsia" w:ascii="Arial" w:hAnsi="Arial" w:eastAsia="宋体" w:cs="Arial"/>
          <w:kern w:val="2"/>
          <w:sz w:val="21"/>
          <w:szCs w:val="21"/>
          <w:lang w:val="en-US" w:eastAsia="zh-CN" w:bidi="ar"/>
        </w:rPr>
        <w:t xml:space="preserve">                                </w:t>
      </w:r>
    </w:p>
    <w:p w14:paraId="534E50DB">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kern w:val="2"/>
          <w:sz w:val="21"/>
          <w:szCs w:val="21"/>
        </w:rPr>
      </w:pPr>
      <w:r>
        <w:rPr>
          <w:rFonts w:hint="eastAsia" w:ascii="宋体" w:hAnsi="宋体" w:eastAsia="宋体" w:cs="宋体"/>
          <w:kern w:val="2"/>
          <w:sz w:val="21"/>
          <w:szCs w:val="21"/>
          <w:lang w:val="en-US" w:eastAsia="zh-CN" w:bidi="ar"/>
        </w:rPr>
        <w:t>或授权代理人：</w:t>
      </w:r>
      <w:r>
        <w:rPr>
          <w:rFonts w:hint="eastAsia" w:ascii="Arial" w:hAnsi="Arial" w:eastAsia="宋体" w:cs="Arial"/>
          <w:kern w:val="2"/>
          <w:sz w:val="21"/>
          <w:szCs w:val="21"/>
          <w:lang w:val="en-US" w:eastAsia="zh-CN" w:bidi="ar"/>
        </w:rPr>
        <w:t xml:space="preserve">                                </w:t>
      </w:r>
      <w:r>
        <w:rPr>
          <w:rFonts w:hint="eastAsia" w:ascii="宋体" w:hAnsi="宋体" w:eastAsia="宋体" w:cs="宋体"/>
          <w:kern w:val="2"/>
          <w:sz w:val="21"/>
          <w:szCs w:val="21"/>
          <w:lang w:val="en-US" w:eastAsia="zh-CN" w:bidi="ar"/>
        </w:rPr>
        <w:t>或授权代理人：</w:t>
      </w:r>
    </w:p>
    <w:p w14:paraId="60798E8F">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kern w:val="2"/>
          <w:sz w:val="21"/>
          <w:szCs w:val="21"/>
        </w:rPr>
      </w:pPr>
      <w:r>
        <w:rPr>
          <w:rFonts w:hint="eastAsia" w:ascii="Arial" w:hAnsi="Arial" w:eastAsia="宋体" w:cs="Arial"/>
          <w:kern w:val="2"/>
          <w:sz w:val="21"/>
          <w:szCs w:val="21"/>
          <w:lang w:val="en-US" w:eastAsia="zh-CN" w:bidi="ar"/>
        </w:rPr>
        <w:t xml:space="preserve"> </w:t>
      </w:r>
    </w:p>
    <w:p w14:paraId="590E2C46">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kern w:val="2"/>
          <w:sz w:val="21"/>
          <w:szCs w:val="21"/>
        </w:rPr>
      </w:pPr>
      <w:r>
        <w:rPr>
          <w:rFonts w:hint="eastAsia" w:ascii="Arial" w:hAnsi="Arial" w:eastAsia="宋体" w:cs="Arial"/>
          <w:kern w:val="2"/>
          <w:sz w:val="21"/>
          <w:szCs w:val="21"/>
          <w:lang w:val="en-US" w:eastAsia="zh-CN" w:bidi="ar"/>
        </w:rPr>
        <w:t xml:space="preserve"> </w:t>
      </w:r>
    </w:p>
    <w:p w14:paraId="7C14DFD9">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kern w:val="2"/>
          <w:sz w:val="21"/>
          <w:szCs w:val="21"/>
        </w:rPr>
      </w:pPr>
      <w:r>
        <w:rPr>
          <w:rFonts w:hint="eastAsia" w:ascii="Arial" w:hAnsi="Arial" w:eastAsia="宋体" w:cs="Arial"/>
          <w:kern w:val="2"/>
          <w:sz w:val="21"/>
          <w:szCs w:val="21"/>
          <w:lang w:val="en-US" w:eastAsia="zh-CN" w:bidi="ar"/>
        </w:rPr>
        <w:t xml:space="preserve">                                         </w:t>
      </w:r>
      <w:r>
        <w:rPr>
          <w:rFonts w:hint="eastAsia" w:ascii="宋体" w:hAnsi="宋体" w:eastAsia="宋体" w:cs="宋体"/>
          <w:kern w:val="2"/>
          <w:sz w:val="21"/>
          <w:szCs w:val="21"/>
          <w:lang w:val="en-US" w:eastAsia="zh-CN" w:bidi="ar"/>
        </w:rPr>
        <w:t>签订日期：</w:t>
      </w:r>
      <w:r>
        <w:rPr>
          <w:rFonts w:hint="eastAsia" w:ascii="Arial" w:hAnsi="Arial" w:eastAsia="宋体" w:cs="Arial"/>
          <w:kern w:val="2"/>
          <w:sz w:val="21"/>
          <w:szCs w:val="21"/>
          <w:lang w:val="en-US" w:eastAsia="zh-CN" w:bidi="ar"/>
        </w:rPr>
        <w:t xml:space="preserve">    </w:t>
      </w:r>
      <w:r>
        <w:rPr>
          <w:rFonts w:hint="eastAsia" w:ascii="宋体" w:hAnsi="宋体" w:eastAsia="宋体" w:cs="宋体"/>
          <w:kern w:val="2"/>
          <w:sz w:val="21"/>
          <w:szCs w:val="21"/>
          <w:lang w:val="en-US" w:eastAsia="zh-CN" w:bidi="ar"/>
        </w:rPr>
        <w:t>年</w:t>
      </w:r>
      <w:r>
        <w:rPr>
          <w:rFonts w:hint="eastAsia" w:ascii="Arial" w:hAnsi="Arial" w:eastAsia="宋体" w:cs="Arial"/>
          <w:kern w:val="2"/>
          <w:sz w:val="21"/>
          <w:szCs w:val="21"/>
          <w:lang w:val="en-US" w:eastAsia="zh-CN" w:bidi="ar"/>
        </w:rPr>
        <w:t xml:space="preserve">    </w:t>
      </w:r>
      <w:r>
        <w:rPr>
          <w:rFonts w:hint="eastAsia" w:ascii="宋体" w:hAnsi="宋体" w:eastAsia="宋体" w:cs="宋体"/>
          <w:kern w:val="2"/>
          <w:sz w:val="21"/>
          <w:szCs w:val="21"/>
          <w:lang w:val="en-US" w:eastAsia="zh-CN" w:bidi="ar"/>
        </w:rPr>
        <w:t>月</w:t>
      </w:r>
      <w:r>
        <w:rPr>
          <w:rFonts w:hint="eastAsia" w:ascii="Arial" w:hAnsi="Arial" w:eastAsia="宋体" w:cs="Arial"/>
          <w:kern w:val="2"/>
          <w:sz w:val="21"/>
          <w:szCs w:val="21"/>
          <w:lang w:val="en-US" w:eastAsia="zh-CN" w:bidi="ar"/>
        </w:rPr>
        <w:t xml:space="preserve">    </w:t>
      </w:r>
      <w:r>
        <w:rPr>
          <w:rFonts w:hint="eastAsia" w:ascii="宋体" w:hAnsi="宋体" w:eastAsia="宋体" w:cs="宋体"/>
          <w:kern w:val="2"/>
          <w:sz w:val="21"/>
          <w:szCs w:val="21"/>
          <w:lang w:val="en-US" w:eastAsia="zh-CN" w:bidi="ar"/>
        </w:rPr>
        <w:t>日</w:t>
      </w:r>
    </w:p>
    <w:p w14:paraId="3855AC71">
      <w:pPr>
        <w:keepNext w:val="0"/>
        <w:keepLines w:val="0"/>
        <w:widowControl w:val="0"/>
        <w:suppressLineNumbers w:val="0"/>
        <w:autoSpaceDE w:val="0"/>
        <w:autoSpaceDN/>
        <w:spacing w:before="0" w:beforeAutospacing="0" w:after="0" w:afterAutospacing="0" w:line="560" w:lineRule="exact"/>
        <w:ind w:left="0" w:right="0"/>
        <w:jc w:val="both"/>
        <w:rPr>
          <w:rFonts w:hint="eastAsia" w:ascii="Times New Roman" w:hAnsi="Times New Roman" w:eastAsia="宋体" w:cs="Times New Roman"/>
          <w:kern w:val="2"/>
          <w:sz w:val="28"/>
          <w:szCs w:val="28"/>
        </w:rPr>
      </w:pPr>
      <w:r>
        <w:rPr>
          <w:rFonts w:hint="eastAsia" w:ascii="Times New Roman" w:hAnsi="Times New Roman" w:eastAsia="宋体" w:cs="Times New Roman"/>
          <w:kern w:val="2"/>
          <w:sz w:val="28"/>
          <w:szCs w:val="28"/>
          <w:lang w:val="en-US" w:eastAsia="zh-CN" w:bidi="ar"/>
        </w:rPr>
        <w:t xml:space="preserve"> </w:t>
      </w:r>
    </w:p>
    <w:p w14:paraId="7D1E7D54">
      <w:pPr>
        <w:keepNext w:val="0"/>
        <w:keepLines w:val="0"/>
        <w:widowControl w:val="0"/>
        <w:suppressLineNumbers w:val="0"/>
        <w:autoSpaceDE w:val="0"/>
        <w:autoSpaceDN/>
        <w:spacing w:before="0" w:beforeAutospacing="0" w:after="0" w:afterAutospacing="0" w:line="560" w:lineRule="exact"/>
        <w:ind w:left="0" w:right="0"/>
        <w:jc w:val="both"/>
        <w:rPr>
          <w:rFonts w:hint="eastAsia" w:ascii="Times New Roman" w:hAnsi="Times New Roman" w:eastAsia="宋体" w:cs="Times New Roman"/>
          <w:kern w:val="2"/>
          <w:sz w:val="28"/>
          <w:szCs w:val="28"/>
        </w:rPr>
      </w:pPr>
      <w:r>
        <w:rPr>
          <w:rFonts w:hint="eastAsia" w:ascii="Times New Roman" w:hAnsi="Times New Roman" w:eastAsia="宋体" w:cs="Times New Roman"/>
          <w:kern w:val="2"/>
          <w:sz w:val="28"/>
          <w:szCs w:val="28"/>
          <w:lang w:val="en-US" w:eastAsia="zh-CN" w:bidi="ar"/>
        </w:rPr>
        <w:t xml:space="preserve"> </w:t>
      </w:r>
    </w:p>
    <w:p w14:paraId="48280608">
      <w:pPr>
        <w:keepNext w:val="0"/>
        <w:keepLines w:val="0"/>
        <w:widowControl w:val="0"/>
        <w:suppressLineNumbers w:val="0"/>
        <w:autoSpaceDE w:val="0"/>
        <w:autoSpaceDN/>
        <w:spacing w:before="0" w:beforeAutospacing="0" w:after="0" w:afterAutospacing="0" w:line="560" w:lineRule="exact"/>
        <w:ind w:left="0" w:right="0"/>
        <w:jc w:val="both"/>
        <w:rPr>
          <w:rFonts w:hint="eastAsia" w:ascii="Times New Roman" w:hAnsi="Times New Roman" w:eastAsia="宋体" w:cs="Times New Roman"/>
          <w:kern w:val="2"/>
          <w:sz w:val="28"/>
          <w:szCs w:val="28"/>
        </w:rPr>
      </w:pPr>
      <w:r>
        <w:rPr>
          <w:rFonts w:hint="eastAsia" w:ascii="Times New Roman" w:hAnsi="Times New Roman" w:eastAsia="宋体" w:cs="Times New Roman"/>
          <w:kern w:val="2"/>
          <w:sz w:val="28"/>
          <w:szCs w:val="28"/>
          <w:lang w:val="en-US" w:eastAsia="zh-CN" w:bidi="ar"/>
        </w:rPr>
        <w:t xml:space="preserve"> </w:t>
      </w:r>
    </w:p>
    <w:p w14:paraId="03ECCF4D">
      <w:pPr>
        <w:keepNext w:val="0"/>
        <w:keepLines w:val="0"/>
        <w:widowControl w:val="0"/>
        <w:suppressLineNumbers w:val="0"/>
        <w:autoSpaceDE w:val="0"/>
        <w:autoSpaceDN/>
        <w:spacing w:before="0" w:beforeAutospacing="0" w:after="0" w:afterAutospacing="0" w:line="560" w:lineRule="exact"/>
        <w:ind w:left="0" w:right="0"/>
        <w:jc w:val="both"/>
        <w:rPr>
          <w:rFonts w:hint="eastAsia" w:ascii="Times New Roman" w:hAnsi="Times New Roman" w:eastAsia="宋体" w:cs="Times New Roman"/>
          <w:kern w:val="2"/>
          <w:sz w:val="28"/>
          <w:szCs w:val="28"/>
        </w:rPr>
      </w:pPr>
      <w:r>
        <w:rPr>
          <w:rFonts w:hint="eastAsia" w:ascii="Times New Roman" w:hAnsi="Times New Roman" w:eastAsia="宋体" w:cs="Times New Roman"/>
          <w:kern w:val="2"/>
          <w:sz w:val="28"/>
          <w:szCs w:val="28"/>
          <w:lang w:val="en-US" w:eastAsia="zh-CN" w:bidi="ar"/>
        </w:rPr>
        <w:t xml:space="preserve"> </w:t>
      </w:r>
    </w:p>
    <w:p w14:paraId="48C2FEAC">
      <w:pPr>
        <w:keepNext w:val="0"/>
        <w:keepLines w:val="0"/>
        <w:widowControl w:val="0"/>
        <w:suppressLineNumbers w:val="0"/>
        <w:spacing w:before="0" w:beforeAutospacing="0" w:after="0" w:afterAutospacing="0" w:line="360" w:lineRule="auto"/>
        <w:ind w:left="0" w:right="0"/>
        <w:jc w:val="both"/>
        <w:rPr>
          <w:rFonts w:hint="default" w:ascii="仿宋_GB2312" w:hAnsi="仿宋" w:eastAsia="宋体" w:cs="仿宋"/>
          <w:kern w:val="2"/>
          <w:sz w:val="32"/>
          <w:szCs w:val="32"/>
        </w:rPr>
      </w:pPr>
      <w:r>
        <w:rPr>
          <w:rFonts w:hint="eastAsia" w:ascii="Times New Roman" w:hAnsi="Times New Roman" w:eastAsia="宋体" w:cs="Times New Roman"/>
          <w:kern w:val="2"/>
          <w:sz w:val="28"/>
          <w:szCs w:val="28"/>
          <w:lang w:val="en-US" w:eastAsia="zh-CN" w:bidi="ar"/>
        </w:rPr>
        <w:br w:type="page"/>
      </w:r>
      <w:r>
        <w:rPr>
          <w:rFonts w:hint="eastAsia" w:ascii="宋体" w:hAnsi="宋体" w:eastAsia="宋体" w:cs="宋体"/>
          <w:kern w:val="2"/>
          <w:sz w:val="28"/>
          <w:szCs w:val="28"/>
          <w:lang w:val="en-US" w:eastAsia="zh-CN" w:bidi="ar"/>
        </w:rPr>
        <w:t>附件一</w:t>
      </w:r>
    </w:p>
    <w:p w14:paraId="272CF663">
      <w:pPr>
        <w:keepNext w:val="0"/>
        <w:keepLines w:val="0"/>
        <w:widowControl w:val="0"/>
        <w:suppressLineNumbers w:val="0"/>
        <w:adjustRightInd w:val="0"/>
        <w:snapToGrid w:val="0"/>
        <w:spacing w:before="0" w:beforeAutospacing="0" w:after="0" w:afterAutospacing="0" w:line="600" w:lineRule="exact"/>
        <w:ind w:left="0" w:right="0"/>
        <w:jc w:val="center"/>
        <w:rPr>
          <w:rFonts w:hint="default" w:ascii="仿宋" w:hAnsi="仿宋" w:eastAsia="仿宋" w:cs="Times New Roman"/>
          <w:kern w:val="2"/>
          <w:sz w:val="28"/>
          <w:szCs w:val="28"/>
        </w:rPr>
      </w:pPr>
      <w:r>
        <w:rPr>
          <w:rFonts w:hint="default" w:ascii="方正小标宋简体" w:hAnsi="方正小标宋简体" w:eastAsia="方正小标宋简体" w:cs="方正小标宋简体"/>
          <w:kern w:val="2"/>
          <w:sz w:val="32"/>
          <w:szCs w:val="32"/>
          <w:lang w:val="en-US" w:eastAsia="zh-CN" w:bidi="ar"/>
        </w:rPr>
        <w:t>甲方服务网点清单</w:t>
      </w:r>
    </w:p>
    <w:tbl>
      <w:tblPr>
        <w:tblStyle w:val="13"/>
        <w:tblW w:w="82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108" w:type="dxa"/>
          <w:bottom w:w="0" w:type="dxa"/>
          <w:right w:w="108" w:type="dxa"/>
        </w:tblCellMar>
      </w:tblPr>
      <w:tblGrid>
        <w:gridCol w:w="757"/>
        <w:gridCol w:w="1740"/>
        <w:gridCol w:w="1500"/>
        <w:gridCol w:w="1620"/>
        <w:gridCol w:w="1173"/>
        <w:gridCol w:w="1488"/>
      </w:tblGrid>
      <w:tr w14:paraId="7FB07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2" w:hRule="atLeast"/>
          <w:jc w:val="center"/>
        </w:trPr>
        <w:tc>
          <w:tcPr>
            <w:tcW w:w="757" w:type="dxa"/>
            <w:tcBorders>
              <w:top w:val="single" w:color="auto" w:sz="4" w:space="0"/>
              <w:left w:val="single" w:color="auto" w:sz="4" w:space="0"/>
              <w:bottom w:val="single" w:color="auto" w:sz="4" w:space="0"/>
              <w:right w:val="single" w:color="auto" w:sz="4" w:space="0"/>
            </w:tcBorders>
            <w:shd w:val="clear" w:color="auto" w:fill="auto"/>
            <w:vAlign w:val="center"/>
          </w:tcPr>
          <w:p w14:paraId="4A14E1AD">
            <w:pPr>
              <w:keepNext w:val="0"/>
              <w:keepLines w:val="0"/>
              <w:widowControl w:val="0"/>
              <w:suppressLineNumbers w:val="0"/>
              <w:spacing w:before="0" w:beforeAutospacing="0" w:after="0" w:afterAutospacing="0"/>
              <w:ind w:left="0" w:right="0"/>
              <w:jc w:val="center"/>
              <w:rPr>
                <w:rFonts w:hint="default" w:ascii="仿宋_GB2312" w:hAnsi="仿宋" w:eastAsia="仿宋_GB2312" w:cs="仿宋"/>
                <w:b/>
                <w:bCs/>
                <w:kern w:val="2"/>
                <w:sz w:val="21"/>
                <w:szCs w:val="21"/>
              </w:rPr>
            </w:pPr>
            <w:r>
              <w:rPr>
                <w:rFonts w:hint="default" w:ascii="仿宋_GB2312" w:hAnsi="仿宋" w:eastAsia="仿宋_GB2312" w:cs="仿宋_GB2312"/>
                <w:b/>
                <w:bCs/>
                <w:kern w:val="2"/>
                <w:sz w:val="21"/>
                <w:szCs w:val="21"/>
                <w:lang w:val="en-US" w:eastAsia="zh-CN" w:bidi="ar"/>
              </w:rPr>
              <w:t>序号</w:t>
            </w:r>
          </w:p>
        </w:tc>
        <w:tc>
          <w:tcPr>
            <w:tcW w:w="1740" w:type="dxa"/>
            <w:tcBorders>
              <w:top w:val="single" w:color="auto" w:sz="4" w:space="0"/>
              <w:left w:val="single" w:color="auto" w:sz="4" w:space="0"/>
              <w:bottom w:val="single" w:color="auto" w:sz="4" w:space="0"/>
              <w:right w:val="single" w:color="auto" w:sz="4" w:space="0"/>
            </w:tcBorders>
            <w:shd w:val="clear" w:color="auto" w:fill="auto"/>
            <w:vAlign w:val="center"/>
          </w:tcPr>
          <w:p w14:paraId="3C06B954">
            <w:pPr>
              <w:keepNext w:val="0"/>
              <w:keepLines w:val="0"/>
              <w:widowControl w:val="0"/>
              <w:suppressLineNumbers w:val="0"/>
              <w:spacing w:before="0" w:beforeAutospacing="0" w:after="0" w:afterAutospacing="0"/>
              <w:ind w:left="0" w:right="0"/>
              <w:jc w:val="center"/>
              <w:rPr>
                <w:rFonts w:hint="default" w:ascii="仿宋_GB2312" w:hAnsi="仿宋" w:eastAsia="仿宋_GB2312" w:cs="仿宋"/>
                <w:b/>
                <w:bCs/>
                <w:kern w:val="2"/>
                <w:sz w:val="21"/>
                <w:szCs w:val="21"/>
              </w:rPr>
            </w:pPr>
            <w:r>
              <w:rPr>
                <w:rFonts w:hint="default" w:ascii="仿宋_GB2312" w:hAnsi="仿宋" w:eastAsia="仿宋_GB2312" w:cs="仿宋_GB2312"/>
                <w:b/>
                <w:bCs/>
                <w:kern w:val="2"/>
                <w:sz w:val="21"/>
                <w:szCs w:val="21"/>
                <w:lang w:val="en-US" w:eastAsia="zh-CN" w:bidi="ar"/>
              </w:rPr>
              <w:t>网点名称</w:t>
            </w:r>
          </w:p>
        </w:tc>
        <w:tc>
          <w:tcPr>
            <w:tcW w:w="1500" w:type="dxa"/>
            <w:tcBorders>
              <w:top w:val="single" w:color="auto" w:sz="4" w:space="0"/>
              <w:left w:val="single" w:color="auto" w:sz="4" w:space="0"/>
              <w:bottom w:val="single" w:color="auto" w:sz="4" w:space="0"/>
              <w:right w:val="single" w:color="auto" w:sz="4" w:space="0"/>
            </w:tcBorders>
            <w:shd w:val="clear" w:color="auto" w:fill="auto"/>
            <w:vAlign w:val="center"/>
          </w:tcPr>
          <w:p w14:paraId="240D43F8">
            <w:pPr>
              <w:keepNext w:val="0"/>
              <w:keepLines w:val="0"/>
              <w:widowControl w:val="0"/>
              <w:suppressLineNumbers w:val="0"/>
              <w:spacing w:before="0" w:beforeAutospacing="0" w:after="0" w:afterAutospacing="0"/>
              <w:ind w:left="0" w:right="0"/>
              <w:jc w:val="center"/>
              <w:rPr>
                <w:rFonts w:hint="default" w:ascii="仿宋_GB2312" w:hAnsi="仿宋" w:eastAsia="仿宋_GB2312" w:cs="仿宋"/>
                <w:b/>
                <w:bCs/>
                <w:kern w:val="2"/>
                <w:sz w:val="21"/>
                <w:szCs w:val="21"/>
              </w:rPr>
            </w:pPr>
            <w:r>
              <w:rPr>
                <w:rFonts w:hint="default" w:ascii="仿宋_GB2312" w:hAnsi="仿宋" w:eastAsia="仿宋_GB2312" w:cs="仿宋_GB2312"/>
                <w:b/>
                <w:bCs/>
                <w:kern w:val="2"/>
                <w:sz w:val="21"/>
                <w:szCs w:val="21"/>
                <w:lang w:val="en-US" w:eastAsia="zh-CN" w:bidi="ar"/>
              </w:rPr>
              <w:t>款箱数量</w:t>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tcPr>
          <w:p w14:paraId="6E2F7AED">
            <w:pPr>
              <w:keepNext w:val="0"/>
              <w:keepLines w:val="0"/>
              <w:widowControl w:val="0"/>
              <w:suppressLineNumbers w:val="0"/>
              <w:spacing w:before="0" w:beforeAutospacing="0" w:after="0" w:afterAutospacing="0"/>
              <w:ind w:left="0" w:right="0"/>
              <w:jc w:val="center"/>
              <w:rPr>
                <w:rFonts w:hint="default" w:ascii="仿宋_GB2312" w:hAnsi="仿宋" w:eastAsia="仿宋_GB2312" w:cs="仿宋"/>
                <w:b/>
                <w:bCs/>
                <w:kern w:val="2"/>
                <w:sz w:val="21"/>
                <w:szCs w:val="21"/>
              </w:rPr>
            </w:pPr>
            <w:r>
              <w:rPr>
                <w:rFonts w:hint="default" w:ascii="仿宋_GB2312" w:hAnsi="仿宋" w:eastAsia="仿宋_GB2312" w:cs="仿宋_GB2312"/>
                <w:b/>
                <w:bCs/>
                <w:kern w:val="2"/>
                <w:sz w:val="21"/>
                <w:szCs w:val="21"/>
                <w:lang w:val="en-US" w:eastAsia="zh-CN" w:bidi="ar"/>
              </w:rPr>
              <w:t>具体地址</w:t>
            </w:r>
          </w:p>
        </w:tc>
        <w:tc>
          <w:tcPr>
            <w:tcW w:w="1173" w:type="dxa"/>
            <w:tcBorders>
              <w:top w:val="single" w:color="auto" w:sz="4" w:space="0"/>
              <w:left w:val="single" w:color="auto" w:sz="4" w:space="0"/>
              <w:bottom w:val="single" w:color="auto" w:sz="4" w:space="0"/>
              <w:right w:val="single" w:color="auto" w:sz="4" w:space="0"/>
            </w:tcBorders>
            <w:shd w:val="clear" w:color="auto" w:fill="auto"/>
            <w:vAlign w:val="center"/>
          </w:tcPr>
          <w:p w14:paraId="00B7BCB5">
            <w:pPr>
              <w:keepNext w:val="0"/>
              <w:keepLines w:val="0"/>
              <w:widowControl w:val="0"/>
              <w:suppressLineNumbers w:val="0"/>
              <w:spacing w:before="0" w:beforeAutospacing="0" w:after="0" w:afterAutospacing="0"/>
              <w:ind w:left="0" w:right="0"/>
              <w:jc w:val="center"/>
              <w:rPr>
                <w:rFonts w:hint="default" w:ascii="仿宋_GB2312" w:hAnsi="仿宋" w:eastAsia="仿宋_GB2312" w:cs="仿宋"/>
                <w:b/>
                <w:bCs/>
                <w:kern w:val="2"/>
                <w:sz w:val="21"/>
                <w:szCs w:val="21"/>
              </w:rPr>
            </w:pPr>
            <w:r>
              <w:rPr>
                <w:rFonts w:hint="default" w:ascii="仿宋_GB2312" w:hAnsi="仿宋" w:eastAsia="仿宋_GB2312" w:cs="仿宋_GB2312"/>
                <w:b/>
                <w:bCs/>
                <w:kern w:val="2"/>
                <w:sz w:val="21"/>
                <w:szCs w:val="21"/>
                <w:lang w:val="en-US" w:eastAsia="zh-CN" w:bidi="ar"/>
              </w:rPr>
              <w:t>联系人</w:t>
            </w:r>
          </w:p>
        </w:tc>
        <w:tc>
          <w:tcPr>
            <w:tcW w:w="1488" w:type="dxa"/>
            <w:tcBorders>
              <w:top w:val="single" w:color="auto" w:sz="4" w:space="0"/>
              <w:left w:val="single" w:color="auto" w:sz="4" w:space="0"/>
              <w:bottom w:val="single" w:color="auto" w:sz="4" w:space="0"/>
              <w:right w:val="single" w:color="auto" w:sz="4" w:space="0"/>
            </w:tcBorders>
            <w:shd w:val="clear" w:color="auto" w:fill="auto"/>
            <w:vAlign w:val="center"/>
          </w:tcPr>
          <w:p w14:paraId="01786BEE">
            <w:pPr>
              <w:keepNext w:val="0"/>
              <w:keepLines w:val="0"/>
              <w:widowControl w:val="0"/>
              <w:suppressLineNumbers w:val="0"/>
              <w:spacing w:before="0" w:beforeAutospacing="0" w:after="0" w:afterAutospacing="0"/>
              <w:ind w:left="0" w:right="0"/>
              <w:jc w:val="center"/>
              <w:rPr>
                <w:rFonts w:hint="default" w:ascii="仿宋_GB2312" w:hAnsi="仿宋" w:eastAsia="仿宋_GB2312" w:cs="仿宋"/>
                <w:b/>
                <w:bCs/>
                <w:kern w:val="2"/>
                <w:sz w:val="21"/>
                <w:szCs w:val="21"/>
              </w:rPr>
            </w:pPr>
            <w:r>
              <w:rPr>
                <w:rFonts w:hint="default" w:ascii="仿宋_GB2312" w:hAnsi="仿宋" w:eastAsia="仿宋_GB2312" w:cs="仿宋_GB2312"/>
                <w:b/>
                <w:bCs/>
                <w:kern w:val="2"/>
                <w:sz w:val="21"/>
                <w:szCs w:val="21"/>
                <w:lang w:val="en-US" w:eastAsia="zh-CN" w:bidi="ar"/>
              </w:rPr>
              <w:t>联系电话</w:t>
            </w:r>
          </w:p>
        </w:tc>
      </w:tr>
      <w:tr w14:paraId="2C2407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911" w:hRule="atLeast"/>
          <w:jc w:val="center"/>
        </w:trPr>
        <w:tc>
          <w:tcPr>
            <w:tcW w:w="757" w:type="dxa"/>
            <w:tcBorders>
              <w:top w:val="single" w:color="auto" w:sz="4" w:space="0"/>
              <w:left w:val="single" w:color="auto" w:sz="4" w:space="0"/>
              <w:bottom w:val="single" w:color="auto" w:sz="4" w:space="0"/>
              <w:right w:val="single" w:color="auto" w:sz="4" w:space="0"/>
            </w:tcBorders>
            <w:shd w:val="clear" w:color="auto" w:fill="auto"/>
            <w:vAlign w:val="center"/>
          </w:tcPr>
          <w:p w14:paraId="4B7E4B1C">
            <w:pPr>
              <w:keepNext w:val="0"/>
              <w:keepLines w:val="0"/>
              <w:widowControl/>
              <w:suppressLineNumbers w:val="0"/>
              <w:adjustRightInd w:val="0"/>
              <w:snapToGrid w:val="0"/>
              <w:spacing w:before="0" w:beforeAutospacing="0" w:after="0" w:afterAutospacing="0" w:line="273" w:lineRule="auto"/>
              <w:ind w:left="0" w:right="0"/>
              <w:jc w:val="left"/>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　01</w:t>
            </w:r>
          </w:p>
        </w:tc>
        <w:tc>
          <w:tcPr>
            <w:tcW w:w="1740" w:type="dxa"/>
            <w:tcBorders>
              <w:top w:val="single" w:color="auto" w:sz="4" w:space="0"/>
              <w:left w:val="single" w:color="auto" w:sz="4" w:space="0"/>
              <w:bottom w:val="single" w:color="auto" w:sz="4" w:space="0"/>
              <w:right w:val="single" w:color="auto" w:sz="4" w:space="0"/>
            </w:tcBorders>
            <w:shd w:val="clear" w:color="auto" w:fill="auto"/>
            <w:vAlign w:val="center"/>
          </w:tcPr>
          <w:p w14:paraId="46A9C7BE">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舟山分行营业部</w:t>
            </w:r>
          </w:p>
        </w:tc>
        <w:tc>
          <w:tcPr>
            <w:tcW w:w="1500" w:type="dxa"/>
            <w:tcBorders>
              <w:top w:val="single" w:color="auto" w:sz="4" w:space="0"/>
              <w:left w:val="single" w:color="auto" w:sz="4" w:space="0"/>
              <w:bottom w:val="single" w:color="auto" w:sz="4" w:space="0"/>
              <w:right w:val="single" w:color="auto" w:sz="4" w:space="0"/>
            </w:tcBorders>
            <w:shd w:val="clear" w:color="auto" w:fill="auto"/>
            <w:vAlign w:val="center"/>
          </w:tcPr>
          <w:p w14:paraId="0BDAB31A">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4个（含4个）以下</w:t>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tcPr>
          <w:p w14:paraId="7E46736D">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舟山市定海区千岛街道绿岛路88号</w:t>
            </w:r>
          </w:p>
        </w:tc>
        <w:tc>
          <w:tcPr>
            <w:tcW w:w="1173" w:type="dxa"/>
            <w:tcBorders>
              <w:top w:val="single" w:color="auto" w:sz="4" w:space="0"/>
              <w:left w:val="single" w:color="auto" w:sz="4" w:space="0"/>
              <w:bottom w:val="single" w:color="auto" w:sz="4" w:space="0"/>
              <w:right w:val="single" w:color="auto" w:sz="4" w:space="0"/>
            </w:tcBorders>
            <w:shd w:val="clear" w:color="auto" w:fill="auto"/>
            <w:vAlign w:val="center"/>
          </w:tcPr>
          <w:p w14:paraId="189383BD">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p>
        </w:tc>
        <w:tc>
          <w:tcPr>
            <w:tcW w:w="1488" w:type="dxa"/>
            <w:tcBorders>
              <w:top w:val="single" w:color="auto" w:sz="4" w:space="0"/>
              <w:left w:val="single" w:color="auto" w:sz="4" w:space="0"/>
              <w:bottom w:val="single" w:color="auto" w:sz="4" w:space="0"/>
              <w:right w:val="single" w:color="auto" w:sz="4" w:space="0"/>
            </w:tcBorders>
            <w:shd w:val="clear" w:color="auto" w:fill="auto"/>
            <w:vAlign w:val="center"/>
          </w:tcPr>
          <w:p w14:paraId="1BBF6E8A">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p>
        </w:tc>
      </w:tr>
      <w:tr w14:paraId="7049A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2" w:hRule="atLeast"/>
          <w:jc w:val="center"/>
        </w:trPr>
        <w:tc>
          <w:tcPr>
            <w:tcW w:w="757" w:type="dxa"/>
            <w:tcBorders>
              <w:top w:val="single" w:color="auto" w:sz="4" w:space="0"/>
              <w:left w:val="single" w:color="auto" w:sz="4" w:space="0"/>
              <w:bottom w:val="single" w:color="auto" w:sz="4" w:space="0"/>
              <w:right w:val="single" w:color="auto" w:sz="4" w:space="0"/>
            </w:tcBorders>
            <w:shd w:val="clear" w:color="auto" w:fill="auto"/>
            <w:vAlign w:val="center"/>
          </w:tcPr>
          <w:p w14:paraId="5CE83D17">
            <w:pPr>
              <w:keepNext w:val="0"/>
              <w:keepLines w:val="0"/>
              <w:widowControl/>
              <w:suppressLineNumbers w:val="0"/>
              <w:adjustRightInd w:val="0"/>
              <w:snapToGrid w:val="0"/>
              <w:spacing w:before="0" w:beforeAutospacing="0" w:after="0" w:afterAutospacing="0" w:line="273" w:lineRule="auto"/>
              <w:ind w:left="0" w:right="0"/>
              <w:jc w:val="left"/>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　02</w:t>
            </w:r>
          </w:p>
        </w:tc>
        <w:tc>
          <w:tcPr>
            <w:tcW w:w="1740" w:type="dxa"/>
            <w:tcBorders>
              <w:top w:val="single" w:color="auto" w:sz="4" w:space="0"/>
              <w:left w:val="single" w:color="auto" w:sz="4" w:space="0"/>
              <w:bottom w:val="single" w:color="auto" w:sz="4" w:space="0"/>
              <w:right w:val="single" w:color="auto" w:sz="4" w:space="0"/>
            </w:tcBorders>
            <w:shd w:val="clear" w:color="auto" w:fill="auto"/>
            <w:vAlign w:val="center"/>
          </w:tcPr>
          <w:p w14:paraId="0D0B8418">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舟山定海支行</w:t>
            </w:r>
          </w:p>
        </w:tc>
        <w:tc>
          <w:tcPr>
            <w:tcW w:w="1500" w:type="dxa"/>
            <w:tcBorders>
              <w:top w:val="single" w:color="auto" w:sz="4" w:space="0"/>
              <w:left w:val="single" w:color="auto" w:sz="4" w:space="0"/>
              <w:bottom w:val="single" w:color="auto" w:sz="4" w:space="0"/>
              <w:right w:val="single" w:color="auto" w:sz="4" w:space="0"/>
            </w:tcBorders>
            <w:shd w:val="clear" w:color="auto" w:fill="auto"/>
            <w:vAlign w:val="center"/>
          </w:tcPr>
          <w:p w14:paraId="420CA48C">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4个（含4个）以下</w:t>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tcPr>
          <w:p w14:paraId="5F2370AA">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浙江省舟山市定海区东河北路71号</w:t>
            </w:r>
          </w:p>
        </w:tc>
        <w:tc>
          <w:tcPr>
            <w:tcW w:w="1173" w:type="dxa"/>
            <w:tcBorders>
              <w:top w:val="single" w:color="auto" w:sz="4" w:space="0"/>
              <w:left w:val="single" w:color="auto" w:sz="4" w:space="0"/>
              <w:bottom w:val="single" w:color="auto" w:sz="4" w:space="0"/>
              <w:right w:val="single" w:color="auto" w:sz="4" w:space="0"/>
            </w:tcBorders>
            <w:shd w:val="clear" w:color="auto" w:fill="auto"/>
            <w:vAlign w:val="center"/>
          </w:tcPr>
          <w:p w14:paraId="490762C7">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p>
        </w:tc>
        <w:tc>
          <w:tcPr>
            <w:tcW w:w="1488" w:type="dxa"/>
            <w:tcBorders>
              <w:top w:val="single" w:color="auto" w:sz="4" w:space="0"/>
              <w:left w:val="single" w:color="auto" w:sz="4" w:space="0"/>
              <w:bottom w:val="single" w:color="auto" w:sz="4" w:space="0"/>
              <w:right w:val="single" w:color="auto" w:sz="4" w:space="0"/>
            </w:tcBorders>
            <w:shd w:val="clear" w:color="auto" w:fill="auto"/>
            <w:vAlign w:val="center"/>
          </w:tcPr>
          <w:p w14:paraId="36D9367B">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p>
        </w:tc>
      </w:tr>
      <w:tr w14:paraId="0D370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2" w:hRule="atLeast"/>
          <w:jc w:val="center"/>
        </w:trPr>
        <w:tc>
          <w:tcPr>
            <w:tcW w:w="757" w:type="dxa"/>
            <w:tcBorders>
              <w:top w:val="single" w:color="auto" w:sz="4" w:space="0"/>
              <w:left w:val="single" w:color="auto" w:sz="4" w:space="0"/>
              <w:bottom w:val="single" w:color="auto" w:sz="4" w:space="0"/>
              <w:right w:val="single" w:color="auto" w:sz="4" w:space="0"/>
            </w:tcBorders>
            <w:shd w:val="clear" w:color="auto" w:fill="auto"/>
            <w:vAlign w:val="center"/>
          </w:tcPr>
          <w:p w14:paraId="63D12FA9">
            <w:pPr>
              <w:keepNext w:val="0"/>
              <w:keepLines w:val="0"/>
              <w:widowControl/>
              <w:suppressLineNumbers w:val="0"/>
              <w:adjustRightInd w:val="0"/>
              <w:snapToGrid w:val="0"/>
              <w:spacing w:before="0" w:beforeAutospacing="0" w:after="0" w:afterAutospacing="0" w:line="273" w:lineRule="auto"/>
              <w:ind w:left="0" w:right="0"/>
              <w:jc w:val="left"/>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　03</w:t>
            </w:r>
          </w:p>
        </w:tc>
        <w:tc>
          <w:tcPr>
            <w:tcW w:w="1740" w:type="dxa"/>
            <w:tcBorders>
              <w:top w:val="single" w:color="auto" w:sz="4" w:space="0"/>
              <w:left w:val="single" w:color="auto" w:sz="4" w:space="0"/>
              <w:bottom w:val="single" w:color="auto" w:sz="4" w:space="0"/>
              <w:right w:val="single" w:color="auto" w:sz="4" w:space="0"/>
            </w:tcBorders>
            <w:shd w:val="clear" w:color="auto" w:fill="auto"/>
            <w:vAlign w:val="center"/>
          </w:tcPr>
          <w:p w14:paraId="4182ACAE">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舟山普陀支行</w:t>
            </w:r>
          </w:p>
        </w:tc>
        <w:tc>
          <w:tcPr>
            <w:tcW w:w="1500" w:type="dxa"/>
            <w:tcBorders>
              <w:top w:val="single" w:color="auto" w:sz="4" w:space="0"/>
              <w:left w:val="single" w:color="auto" w:sz="4" w:space="0"/>
              <w:bottom w:val="single" w:color="auto" w:sz="4" w:space="0"/>
              <w:right w:val="single" w:color="auto" w:sz="4" w:space="0"/>
            </w:tcBorders>
            <w:shd w:val="clear" w:color="auto" w:fill="auto"/>
            <w:vAlign w:val="center"/>
          </w:tcPr>
          <w:p w14:paraId="219A4B21">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4个（含4个）以下</w:t>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tcPr>
          <w:p w14:paraId="5FFA71CB">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舟山市普陀区东港街道麒麟街211号东港财富中心A座</w:t>
            </w:r>
          </w:p>
        </w:tc>
        <w:tc>
          <w:tcPr>
            <w:tcW w:w="1173" w:type="dxa"/>
            <w:tcBorders>
              <w:top w:val="single" w:color="auto" w:sz="4" w:space="0"/>
              <w:left w:val="single" w:color="auto" w:sz="4" w:space="0"/>
              <w:bottom w:val="single" w:color="auto" w:sz="4" w:space="0"/>
              <w:right w:val="single" w:color="auto" w:sz="4" w:space="0"/>
            </w:tcBorders>
            <w:shd w:val="clear" w:color="auto" w:fill="auto"/>
            <w:vAlign w:val="center"/>
          </w:tcPr>
          <w:p w14:paraId="103E142F">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p>
        </w:tc>
        <w:tc>
          <w:tcPr>
            <w:tcW w:w="1488" w:type="dxa"/>
            <w:tcBorders>
              <w:top w:val="single" w:color="auto" w:sz="4" w:space="0"/>
              <w:left w:val="single" w:color="auto" w:sz="4" w:space="0"/>
              <w:bottom w:val="single" w:color="auto" w:sz="4" w:space="0"/>
              <w:right w:val="single" w:color="auto" w:sz="4" w:space="0"/>
            </w:tcBorders>
            <w:shd w:val="clear" w:color="auto" w:fill="auto"/>
            <w:vAlign w:val="center"/>
          </w:tcPr>
          <w:p w14:paraId="150E1DC9">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p>
        </w:tc>
      </w:tr>
      <w:tr w14:paraId="79CDB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462" w:hRule="atLeast"/>
          <w:jc w:val="center"/>
        </w:trPr>
        <w:tc>
          <w:tcPr>
            <w:tcW w:w="757" w:type="dxa"/>
            <w:tcBorders>
              <w:top w:val="single" w:color="auto" w:sz="4" w:space="0"/>
              <w:left w:val="single" w:color="auto" w:sz="4" w:space="0"/>
              <w:bottom w:val="single" w:color="auto" w:sz="4" w:space="0"/>
              <w:right w:val="single" w:color="auto" w:sz="4" w:space="0"/>
            </w:tcBorders>
            <w:shd w:val="clear" w:color="auto" w:fill="auto"/>
            <w:vAlign w:val="center"/>
          </w:tcPr>
          <w:p w14:paraId="71C09F14">
            <w:pPr>
              <w:keepNext w:val="0"/>
              <w:keepLines w:val="0"/>
              <w:widowControl w:val="0"/>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 xml:space="preserve"> 04</w:t>
            </w:r>
          </w:p>
        </w:tc>
        <w:tc>
          <w:tcPr>
            <w:tcW w:w="1740" w:type="dxa"/>
            <w:tcBorders>
              <w:top w:val="single" w:color="auto" w:sz="4" w:space="0"/>
              <w:left w:val="single" w:color="auto" w:sz="4" w:space="0"/>
              <w:bottom w:val="single" w:color="auto" w:sz="4" w:space="0"/>
              <w:right w:val="single" w:color="auto" w:sz="4" w:space="0"/>
            </w:tcBorders>
            <w:shd w:val="clear" w:color="auto" w:fill="auto"/>
            <w:vAlign w:val="center"/>
          </w:tcPr>
          <w:p w14:paraId="78344E5B">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舟山岱山支行</w:t>
            </w:r>
          </w:p>
        </w:tc>
        <w:tc>
          <w:tcPr>
            <w:tcW w:w="1500" w:type="dxa"/>
            <w:tcBorders>
              <w:top w:val="single" w:color="auto" w:sz="4" w:space="0"/>
              <w:left w:val="single" w:color="auto" w:sz="4" w:space="0"/>
              <w:bottom w:val="single" w:color="auto" w:sz="4" w:space="0"/>
              <w:right w:val="single" w:color="auto" w:sz="4" w:space="0"/>
            </w:tcBorders>
            <w:shd w:val="clear" w:color="auto" w:fill="auto"/>
            <w:vAlign w:val="center"/>
          </w:tcPr>
          <w:p w14:paraId="7AE1FCD2">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4个（含4个）以下</w:t>
            </w:r>
          </w:p>
        </w:tc>
        <w:tc>
          <w:tcPr>
            <w:tcW w:w="1620" w:type="dxa"/>
            <w:tcBorders>
              <w:top w:val="single" w:color="auto" w:sz="4" w:space="0"/>
              <w:left w:val="single" w:color="auto" w:sz="4" w:space="0"/>
              <w:bottom w:val="single" w:color="auto" w:sz="4" w:space="0"/>
              <w:right w:val="single" w:color="auto" w:sz="4" w:space="0"/>
            </w:tcBorders>
            <w:shd w:val="clear" w:color="auto" w:fill="auto"/>
            <w:vAlign w:val="center"/>
          </w:tcPr>
          <w:p w14:paraId="0D273070">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浙江省舟山市岱山县高亭镇长河路257号</w:t>
            </w:r>
          </w:p>
        </w:tc>
        <w:tc>
          <w:tcPr>
            <w:tcW w:w="1173" w:type="dxa"/>
            <w:tcBorders>
              <w:top w:val="single" w:color="auto" w:sz="4" w:space="0"/>
              <w:left w:val="single" w:color="auto" w:sz="4" w:space="0"/>
              <w:bottom w:val="single" w:color="auto" w:sz="4" w:space="0"/>
              <w:right w:val="single" w:color="auto" w:sz="4" w:space="0"/>
            </w:tcBorders>
            <w:shd w:val="clear" w:color="auto" w:fill="auto"/>
            <w:vAlign w:val="center"/>
          </w:tcPr>
          <w:p w14:paraId="4C304FFF">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p>
        </w:tc>
        <w:tc>
          <w:tcPr>
            <w:tcW w:w="1488" w:type="dxa"/>
            <w:tcBorders>
              <w:top w:val="single" w:color="auto" w:sz="4" w:space="0"/>
              <w:left w:val="single" w:color="auto" w:sz="4" w:space="0"/>
              <w:bottom w:val="single" w:color="auto" w:sz="4" w:space="0"/>
              <w:right w:val="single" w:color="auto" w:sz="4" w:space="0"/>
            </w:tcBorders>
            <w:shd w:val="clear" w:color="auto" w:fill="auto"/>
            <w:vAlign w:val="center"/>
          </w:tcPr>
          <w:p w14:paraId="032CC0ED">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p>
        </w:tc>
      </w:tr>
    </w:tbl>
    <w:p w14:paraId="126BDB40">
      <w:pPr>
        <w:keepNext w:val="0"/>
        <w:keepLines w:val="0"/>
        <w:widowControl w:val="0"/>
        <w:suppressLineNumbers w:val="0"/>
        <w:adjustRightInd w:val="0"/>
        <w:snapToGrid w:val="0"/>
        <w:spacing w:before="0" w:beforeAutospacing="0" w:after="0" w:afterAutospacing="0" w:line="360" w:lineRule="auto"/>
        <w:ind w:left="0" w:right="0"/>
        <w:jc w:val="center"/>
        <w:rPr>
          <w:rFonts w:hint="default" w:ascii="仿宋" w:hAnsi="仿宋" w:eastAsia="仿宋" w:cs="Times New Roman"/>
          <w:kern w:val="2"/>
          <w:sz w:val="28"/>
          <w:szCs w:val="28"/>
        </w:rPr>
      </w:pPr>
      <w:r>
        <w:rPr>
          <w:rFonts w:hint="default" w:ascii="仿宋" w:hAnsi="仿宋" w:eastAsia="仿宋" w:cs="Times New Roman"/>
          <w:kern w:val="2"/>
          <w:sz w:val="28"/>
          <w:szCs w:val="28"/>
          <w:lang w:val="en-US" w:eastAsia="zh-CN" w:bidi="ar"/>
        </w:rPr>
        <w:t xml:space="preserve"> </w:t>
      </w:r>
    </w:p>
    <w:p w14:paraId="51CDFF14">
      <w:pPr>
        <w:keepNext w:val="0"/>
        <w:keepLines w:val="0"/>
        <w:widowControl w:val="0"/>
        <w:suppressLineNumbers w:val="0"/>
        <w:adjustRightInd w:val="0"/>
        <w:snapToGrid w:val="0"/>
        <w:spacing w:before="0" w:beforeAutospacing="0" w:after="0" w:afterAutospacing="0" w:line="360" w:lineRule="auto"/>
        <w:ind w:left="0" w:right="0"/>
        <w:jc w:val="both"/>
        <w:rPr>
          <w:rFonts w:hint="default" w:ascii="仿宋" w:hAnsi="仿宋" w:eastAsia="仿宋" w:cs="Times New Roman"/>
          <w:kern w:val="2"/>
          <w:sz w:val="28"/>
          <w:szCs w:val="28"/>
        </w:rPr>
      </w:pPr>
      <w:r>
        <w:rPr>
          <w:rFonts w:hint="default" w:ascii="仿宋" w:hAnsi="仿宋" w:eastAsia="仿宋" w:cs="Times New Roman"/>
          <w:kern w:val="2"/>
          <w:sz w:val="28"/>
          <w:szCs w:val="28"/>
          <w:lang w:val="en-US" w:eastAsia="zh-CN" w:bidi="ar"/>
        </w:rPr>
        <w:t xml:space="preserve"> </w:t>
      </w:r>
    </w:p>
    <w:p w14:paraId="2A886F42">
      <w:pPr>
        <w:keepNext w:val="0"/>
        <w:keepLines w:val="0"/>
        <w:widowControl w:val="0"/>
        <w:suppressLineNumbers w:val="0"/>
        <w:autoSpaceDE w:val="0"/>
        <w:autoSpaceDN/>
        <w:adjustRightInd w:val="0"/>
        <w:snapToGrid w:val="0"/>
        <w:spacing w:before="0" w:beforeAutospacing="0" w:after="0" w:afterAutospacing="0" w:line="560" w:lineRule="exact"/>
        <w:ind w:left="0" w:right="0"/>
        <w:jc w:val="both"/>
        <w:rPr>
          <w:rFonts w:hint="default" w:ascii="仿宋_GB2312" w:hAnsi="仿宋" w:eastAsia="仿宋_GB2312" w:cs="仿宋"/>
          <w:kern w:val="2"/>
          <w:sz w:val="32"/>
          <w:szCs w:val="32"/>
        </w:rPr>
      </w:pPr>
      <w:r>
        <w:rPr>
          <w:rFonts w:hint="default" w:ascii="仿宋_GB2312" w:hAnsi="仿宋" w:eastAsia="仿宋_GB2312" w:cs="仿宋"/>
          <w:kern w:val="2"/>
          <w:sz w:val="32"/>
          <w:szCs w:val="32"/>
          <w:lang w:val="en-US" w:eastAsia="zh-CN" w:bidi="ar"/>
        </w:rPr>
        <w:br w:type="page"/>
      </w:r>
      <w:r>
        <w:rPr>
          <w:rFonts w:hint="default" w:ascii="仿宋_GB2312" w:hAnsi="仿宋" w:eastAsia="仿宋_GB2312" w:cs="仿宋_GB2312"/>
          <w:kern w:val="2"/>
          <w:sz w:val="32"/>
          <w:szCs w:val="32"/>
          <w:lang w:val="en-US" w:eastAsia="zh-CN" w:bidi="ar"/>
        </w:rPr>
        <w:t>附件二</w:t>
      </w:r>
    </w:p>
    <w:p w14:paraId="3FE764BD">
      <w:pPr>
        <w:pStyle w:val="3"/>
        <w:widowControl/>
        <w:ind w:left="0" w:leftChars="0" w:firstLine="0" w:firstLineChars="0"/>
        <w:jc w:val="center"/>
        <w:rPr>
          <w:rFonts w:hint="default" w:ascii="Times New Roman" w:hAnsi="Times New Roman" w:eastAsia="宋体" w:cs="Times New Roman"/>
          <w:kern w:val="2"/>
          <w:sz w:val="21"/>
          <w:szCs w:val="21"/>
        </w:rPr>
      </w:pPr>
      <w:r>
        <w:rPr>
          <w:rFonts w:hint="default" w:ascii="黑体" w:hAnsi="宋体" w:eastAsia="黑体" w:cs="黑体"/>
          <w:kern w:val="2"/>
          <w:sz w:val="28"/>
          <w:szCs w:val="28"/>
        </w:rPr>
        <w:t>年月日-年月日浙商银行固定费用明细表</w:t>
      </w:r>
    </w:p>
    <w:tbl>
      <w:tblPr>
        <w:tblStyle w:val="13"/>
        <w:tblW w:w="4997"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508"/>
        <w:gridCol w:w="1476"/>
        <w:gridCol w:w="1460"/>
        <w:gridCol w:w="1056"/>
        <w:gridCol w:w="636"/>
        <w:gridCol w:w="846"/>
        <w:gridCol w:w="1535"/>
      </w:tblGrid>
      <w:tr w14:paraId="409EB21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6" w:hRule="atLeast"/>
          <w:jc w:val="center"/>
        </w:trPr>
        <w:tc>
          <w:tcPr>
            <w:tcW w:w="9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763589">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产品名称</w:t>
            </w:r>
          </w:p>
        </w:tc>
        <w:tc>
          <w:tcPr>
            <w:tcW w:w="844" w:type="pct"/>
            <w:tcBorders>
              <w:top w:val="single" w:color="000000" w:sz="4" w:space="0"/>
              <w:left w:val="nil"/>
              <w:bottom w:val="single" w:color="000000" w:sz="4" w:space="0"/>
              <w:right w:val="single" w:color="000000" w:sz="4" w:space="0"/>
            </w:tcBorders>
            <w:shd w:val="clear" w:color="auto" w:fill="auto"/>
            <w:noWrap/>
            <w:vAlign w:val="center"/>
          </w:tcPr>
          <w:p w14:paraId="41C3A56E">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产品规格</w:t>
            </w:r>
          </w:p>
        </w:tc>
        <w:tc>
          <w:tcPr>
            <w:tcW w:w="883" w:type="pct"/>
            <w:tcBorders>
              <w:top w:val="single" w:color="000000" w:sz="4" w:space="0"/>
              <w:left w:val="nil"/>
              <w:bottom w:val="single" w:color="000000" w:sz="4" w:space="0"/>
              <w:right w:val="single" w:color="000000" w:sz="4" w:space="0"/>
            </w:tcBorders>
            <w:shd w:val="clear" w:color="auto" w:fill="auto"/>
            <w:noWrap/>
            <w:vAlign w:val="center"/>
          </w:tcPr>
          <w:p w14:paraId="1AD65DB7">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合同单价</w:t>
            </w:r>
          </w:p>
        </w:tc>
        <w:tc>
          <w:tcPr>
            <w:tcW w:w="596" w:type="pct"/>
            <w:tcBorders>
              <w:top w:val="single" w:color="000000" w:sz="4" w:space="0"/>
              <w:left w:val="nil"/>
              <w:bottom w:val="single" w:color="000000" w:sz="4" w:space="0"/>
              <w:right w:val="single" w:color="000000" w:sz="4" w:space="0"/>
            </w:tcBorders>
            <w:shd w:val="clear" w:color="auto" w:fill="auto"/>
            <w:noWrap/>
            <w:vAlign w:val="center"/>
          </w:tcPr>
          <w:p w14:paraId="6C1E44D6">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单位</w:t>
            </w:r>
          </w:p>
        </w:tc>
        <w:tc>
          <w:tcPr>
            <w:tcW w:w="351" w:type="pct"/>
            <w:tcBorders>
              <w:top w:val="single" w:color="000000" w:sz="4" w:space="0"/>
              <w:left w:val="nil"/>
              <w:bottom w:val="single" w:color="000000" w:sz="4" w:space="0"/>
              <w:right w:val="single" w:color="000000" w:sz="4" w:space="0"/>
            </w:tcBorders>
            <w:shd w:val="clear" w:color="auto" w:fill="auto"/>
            <w:noWrap/>
            <w:vAlign w:val="center"/>
          </w:tcPr>
          <w:p w14:paraId="3B8CBD4B">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数量</w:t>
            </w:r>
          </w:p>
        </w:tc>
        <w:tc>
          <w:tcPr>
            <w:tcW w:w="485" w:type="pct"/>
            <w:tcBorders>
              <w:top w:val="single" w:color="000000" w:sz="4" w:space="0"/>
              <w:left w:val="nil"/>
              <w:bottom w:val="single" w:color="000000" w:sz="4" w:space="0"/>
              <w:right w:val="single" w:color="000000" w:sz="4" w:space="0"/>
            </w:tcBorders>
            <w:shd w:val="clear" w:color="auto" w:fill="auto"/>
            <w:noWrap/>
            <w:vAlign w:val="center"/>
          </w:tcPr>
          <w:p w14:paraId="0A7E7C86">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折扣率</w:t>
            </w:r>
          </w:p>
        </w:tc>
        <w:tc>
          <w:tcPr>
            <w:tcW w:w="927" w:type="pct"/>
            <w:tcBorders>
              <w:top w:val="single" w:color="000000" w:sz="4" w:space="0"/>
              <w:left w:val="nil"/>
              <w:bottom w:val="single" w:color="000000" w:sz="4" w:space="0"/>
              <w:right w:val="single" w:color="000000" w:sz="4" w:space="0"/>
            </w:tcBorders>
            <w:shd w:val="clear" w:color="auto" w:fill="auto"/>
            <w:noWrap/>
            <w:vAlign w:val="center"/>
          </w:tcPr>
          <w:p w14:paraId="6653A5A9">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年服务总金额</w:t>
            </w:r>
          </w:p>
        </w:tc>
      </w:tr>
      <w:tr w14:paraId="65C8514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6" w:hRule="atLeast"/>
          <w:jc w:val="center"/>
        </w:trPr>
        <w:tc>
          <w:tcPr>
            <w:tcW w:w="9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1D361E19">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早送晚接服务</w:t>
            </w:r>
          </w:p>
        </w:tc>
        <w:tc>
          <w:tcPr>
            <w:tcW w:w="844" w:type="pct"/>
            <w:tcBorders>
              <w:top w:val="single" w:color="000000" w:sz="4" w:space="0"/>
              <w:left w:val="nil"/>
              <w:bottom w:val="single" w:color="000000" w:sz="4" w:space="0"/>
              <w:right w:val="single" w:color="000000" w:sz="4" w:space="0"/>
            </w:tcBorders>
            <w:shd w:val="clear" w:color="auto" w:fill="auto"/>
            <w:noWrap/>
            <w:vAlign w:val="center"/>
          </w:tcPr>
          <w:p w14:paraId="513A5B39">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分行级</w:t>
            </w:r>
          </w:p>
        </w:tc>
        <w:tc>
          <w:tcPr>
            <w:tcW w:w="883" w:type="pct"/>
            <w:tcBorders>
              <w:top w:val="single" w:color="000000" w:sz="4" w:space="0"/>
              <w:left w:val="nil"/>
              <w:bottom w:val="single" w:color="000000" w:sz="4" w:space="0"/>
              <w:right w:val="single" w:color="000000" w:sz="4" w:space="0"/>
            </w:tcBorders>
            <w:shd w:val="clear" w:color="auto" w:fill="auto"/>
            <w:noWrap/>
            <w:vAlign w:val="center"/>
          </w:tcPr>
          <w:p w14:paraId="31E80F61">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 xml:space="preserve">  </w:t>
            </w:r>
          </w:p>
        </w:tc>
        <w:tc>
          <w:tcPr>
            <w:tcW w:w="596" w:type="pct"/>
            <w:tcBorders>
              <w:top w:val="single" w:color="000000" w:sz="4" w:space="0"/>
              <w:left w:val="nil"/>
              <w:bottom w:val="single" w:color="000000" w:sz="4" w:space="0"/>
              <w:right w:val="single" w:color="000000" w:sz="4" w:space="0"/>
            </w:tcBorders>
            <w:shd w:val="clear" w:color="auto" w:fill="auto"/>
            <w:noWrap/>
            <w:vAlign w:val="center"/>
          </w:tcPr>
          <w:p w14:paraId="6846435D">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元/点/年</w:t>
            </w:r>
          </w:p>
        </w:tc>
        <w:tc>
          <w:tcPr>
            <w:tcW w:w="351" w:type="pct"/>
            <w:tcBorders>
              <w:top w:val="single" w:color="000000" w:sz="4" w:space="0"/>
              <w:left w:val="nil"/>
              <w:bottom w:val="single" w:color="000000" w:sz="4" w:space="0"/>
              <w:right w:val="single" w:color="000000" w:sz="4" w:space="0"/>
            </w:tcBorders>
            <w:shd w:val="clear" w:color="auto" w:fill="auto"/>
            <w:noWrap/>
            <w:vAlign w:val="center"/>
          </w:tcPr>
          <w:p w14:paraId="3484C900">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1</w:t>
            </w:r>
          </w:p>
        </w:tc>
        <w:tc>
          <w:tcPr>
            <w:tcW w:w="485" w:type="pct"/>
            <w:tcBorders>
              <w:top w:val="single" w:color="000000" w:sz="4" w:space="0"/>
              <w:left w:val="nil"/>
              <w:bottom w:val="single" w:color="000000" w:sz="4" w:space="0"/>
              <w:right w:val="single" w:color="000000" w:sz="4" w:space="0"/>
            </w:tcBorders>
            <w:shd w:val="clear" w:color="auto" w:fill="auto"/>
            <w:noWrap/>
            <w:vAlign w:val="center"/>
          </w:tcPr>
          <w:p w14:paraId="12A6D196">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w:t>
            </w:r>
          </w:p>
        </w:tc>
        <w:tc>
          <w:tcPr>
            <w:tcW w:w="927" w:type="pct"/>
            <w:tcBorders>
              <w:top w:val="single" w:color="000000" w:sz="4" w:space="0"/>
              <w:left w:val="nil"/>
              <w:bottom w:val="single" w:color="000000" w:sz="4" w:space="0"/>
              <w:right w:val="single" w:color="000000" w:sz="4" w:space="0"/>
            </w:tcBorders>
            <w:shd w:val="clear" w:color="auto" w:fill="auto"/>
            <w:noWrap/>
            <w:vAlign w:val="center"/>
          </w:tcPr>
          <w:p w14:paraId="3F9A3886">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 xml:space="preserve">  </w:t>
            </w:r>
          </w:p>
        </w:tc>
      </w:tr>
      <w:tr w14:paraId="1AD99B5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46" w:hRule="atLeast"/>
          <w:jc w:val="center"/>
        </w:trPr>
        <w:tc>
          <w:tcPr>
            <w:tcW w:w="9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D988EE">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早送晚接服务</w:t>
            </w:r>
          </w:p>
        </w:tc>
        <w:tc>
          <w:tcPr>
            <w:tcW w:w="844" w:type="pct"/>
            <w:tcBorders>
              <w:top w:val="single" w:color="000000" w:sz="4" w:space="0"/>
              <w:left w:val="nil"/>
              <w:bottom w:val="single" w:color="000000" w:sz="4" w:space="0"/>
              <w:right w:val="single" w:color="000000" w:sz="4" w:space="0"/>
            </w:tcBorders>
            <w:shd w:val="clear" w:color="auto" w:fill="auto"/>
            <w:noWrap/>
            <w:vAlign w:val="center"/>
          </w:tcPr>
          <w:p w14:paraId="1EFFC9DB">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支行级及以下</w:t>
            </w:r>
          </w:p>
        </w:tc>
        <w:tc>
          <w:tcPr>
            <w:tcW w:w="883" w:type="pct"/>
            <w:tcBorders>
              <w:top w:val="single" w:color="000000" w:sz="4" w:space="0"/>
              <w:left w:val="nil"/>
              <w:bottom w:val="single" w:color="000000" w:sz="4" w:space="0"/>
              <w:right w:val="single" w:color="000000" w:sz="4" w:space="0"/>
            </w:tcBorders>
            <w:shd w:val="clear" w:color="auto" w:fill="auto"/>
            <w:noWrap/>
            <w:vAlign w:val="center"/>
          </w:tcPr>
          <w:p w14:paraId="0E4F2D2E">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 xml:space="preserve">  </w:t>
            </w:r>
          </w:p>
        </w:tc>
        <w:tc>
          <w:tcPr>
            <w:tcW w:w="596" w:type="pct"/>
            <w:tcBorders>
              <w:top w:val="single" w:color="000000" w:sz="4" w:space="0"/>
              <w:left w:val="nil"/>
              <w:bottom w:val="single" w:color="000000" w:sz="4" w:space="0"/>
              <w:right w:val="single" w:color="000000" w:sz="4" w:space="0"/>
            </w:tcBorders>
            <w:shd w:val="clear" w:color="auto" w:fill="auto"/>
            <w:noWrap/>
            <w:vAlign w:val="center"/>
          </w:tcPr>
          <w:p w14:paraId="3876BE9A">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元/点/年</w:t>
            </w:r>
          </w:p>
        </w:tc>
        <w:tc>
          <w:tcPr>
            <w:tcW w:w="351" w:type="pct"/>
            <w:tcBorders>
              <w:top w:val="single" w:color="000000" w:sz="4" w:space="0"/>
              <w:left w:val="nil"/>
              <w:bottom w:val="single" w:color="000000" w:sz="4" w:space="0"/>
              <w:right w:val="single" w:color="000000" w:sz="4" w:space="0"/>
            </w:tcBorders>
            <w:shd w:val="clear" w:color="auto" w:fill="auto"/>
            <w:noWrap/>
            <w:vAlign w:val="center"/>
          </w:tcPr>
          <w:p w14:paraId="3DE1CE95">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3</w:t>
            </w:r>
          </w:p>
        </w:tc>
        <w:tc>
          <w:tcPr>
            <w:tcW w:w="485" w:type="pct"/>
            <w:tcBorders>
              <w:top w:val="single" w:color="000000" w:sz="4" w:space="0"/>
              <w:left w:val="nil"/>
              <w:bottom w:val="single" w:color="000000" w:sz="4" w:space="0"/>
              <w:right w:val="single" w:color="000000" w:sz="4" w:space="0"/>
            </w:tcBorders>
            <w:shd w:val="clear" w:color="auto" w:fill="auto"/>
            <w:noWrap/>
            <w:vAlign w:val="center"/>
          </w:tcPr>
          <w:p w14:paraId="01AD9ABB">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w:t>
            </w:r>
          </w:p>
        </w:tc>
        <w:tc>
          <w:tcPr>
            <w:tcW w:w="927" w:type="pct"/>
            <w:tcBorders>
              <w:top w:val="single" w:color="000000" w:sz="4" w:space="0"/>
              <w:left w:val="nil"/>
              <w:bottom w:val="single" w:color="000000" w:sz="4" w:space="0"/>
              <w:right w:val="single" w:color="000000" w:sz="4" w:space="0"/>
            </w:tcBorders>
            <w:shd w:val="clear" w:color="auto" w:fill="auto"/>
            <w:noWrap/>
            <w:vAlign w:val="center"/>
          </w:tcPr>
          <w:p w14:paraId="0E91A068">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 xml:space="preserve"> </w:t>
            </w:r>
          </w:p>
        </w:tc>
      </w:tr>
      <w:tr w14:paraId="3229F2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1" w:hRule="atLeast"/>
          <w:jc w:val="center"/>
        </w:trPr>
        <w:tc>
          <w:tcPr>
            <w:tcW w:w="911"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1790A8">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合计</w:t>
            </w:r>
          </w:p>
        </w:tc>
        <w:tc>
          <w:tcPr>
            <w:tcW w:w="844" w:type="pct"/>
            <w:tcBorders>
              <w:top w:val="single" w:color="000000" w:sz="4" w:space="0"/>
              <w:left w:val="nil"/>
              <w:bottom w:val="single" w:color="000000" w:sz="4" w:space="0"/>
              <w:right w:val="single" w:color="000000" w:sz="4" w:space="0"/>
            </w:tcBorders>
            <w:shd w:val="clear" w:color="auto" w:fill="auto"/>
            <w:noWrap/>
            <w:vAlign w:val="center"/>
          </w:tcPr>
          <w:p w14:paraId="48414F85">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p>
        </w:tc>
        <w:tc>
          <w:tcPr>
            <w:tcW w:w="883" w:type="pct"/>
            <w:tcBorders>
              <w:top w:val="single" w:color="000000" w:sz="4" w:space="0"/>
              <w:left w:val="nil"/>
              <w:bottom w:val="single" w:color="000000" w:sz="4" w:space="0"/>
              <w:right w:val="single" w:color="000000" w:sz="4" w:space="0"/>
            </w:tcBorders>
            <w:shd w:val="clear" w:color="auto" w:fill="auto"/>
            <w:noWrap/>
            <w:vAlign w:val="center"/>
          </w:tcPr>
          <w:p w14:paraId="3178E458">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p>
        </w:tc>
        <w:tc>
          <w:tcPr>
            <w:tcW w:w="596" w:type="pct"/>
            <w:tcBorders>
              <w:top w:val="single" w:color="000000" w:sz="4" w:space="0"/>
              <w:left w:val="nil"/>
              <w:bottom w:val="single" w:color="000000" w:sz="4" w:space="0"/>
              <w:right w:val="single" w:color="000000" w:sz="4" w:space="0"/>
            </w:tcBorders>
            <w:shd w:val="clear" w:color="auto" w:fill="auto"/>
            <w:noWrap/>
            <w:vAlign w:val="center"/>
          </w:tcPr>
          <w:p w14:paraId="43A29E4D">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p>
        </w:tc>
        <w:tc>
          <w:tcPr>
            <w:tcW w:w="351" w:type="pct"/>
            <w:tcBorders>
              <w:top w:val="single" w:color="000000" w:sz="4" w:space="0"/>
              <w:left w:val="nil"/>
              <w:bottom w:val="single" w:color="000000" w:sz="4" w:space="0"/>
              <w:right w:val="single" w:color="000000" w:sz="4" w:space="0"/>
            </w:tcBorders>
            <w:shd w:val="clear" w:color="auto" w:fill="auto"/>
            <w:noWrap/>
            <w:vAlign w:val="center"/>
          </w:tcPr>
          <w:p w14:paraId="4A6B914C">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p>
        </w:tc>
        <w:tc>
          <w:tcPr>
            <w:tcW w:w="485" w:type="pct"/>
            <w:tcBorders>
              <w:top w:val="single" w:color="000000" w:sz="4" w:space="0"/>
              <w:left w:val="nil"/>
              <w:bottom w:val="single" w:color="000000" w:sz="4" w:space="0"/>
              <w:right w:val="single" w:color="000000" w:sz="4" w:space="0"/>
            </w:tcBorders>
            <w:shd w:val="clear" w:color="auto" w:fill="auto"/>
            <w:noWrap/>
            <w:vAlign w:val="center"/>
          </w:tcPr>
          <w:p w14:paraId="3F710C97">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p>
        </w:tc>
        <w:tc>
          <w:tcPr>
            <w:tcW w:w="927" w:type="pct"/>
            <w:tcBorders>
              <w:top w:val="single" w:color="000000" w:sz="4" w:space="0"/>
              <w:left w:val="nil"/>
              <w:bottom w:val="single" w:color="000000" w:sz="4" w:space="0"/>
              <w:right w:val="single" w:color="000000" w:sz="4" w:space="0"/>
            </w:tcBorders>
            <w:shd w:val="clear" w:color="auto" w:fill="auto"/>
            <w:noWrap/>
            <w:vAlign w:val="center"/>
          </w:tcPr>
          <w:p w14:paraId="0ABB3972">
            <w:pPr>
              <w:keepNext w:val="0"/>
              <w:keepLines w:val="0"/>
              <w:widowControl/>
              <w:suppressLineNumbers w:val="0"/>
              <w:spacing w:before="0" w:beforeAutospacing="0" w:after="0" w:afterAutospacing="0"/>
              <w:ind w:left="0" w:right="0"/>
              <w:jc w:val="center"/>
              <w:rPr>
                <w:rFonts w:hint="default" w:ascii="仿宋_GB2312" w:hAnsi="仿宋" w:eastAsia="仿宋_GB2312" w:cs="仿宋"/>
                <w:kern w:val="2"/>
                <w:sz w:val="21"/>
                <w:szCs w:val="21"/>
              </w:rPr>
            </w:pPr>
            <w:r>
              <w:rPr>
                <w:rFonts w:hint="default" w:ascii="仿宋_GB2312" w:hAnsi="仿宋" w:eastAsia="仿宋_GB2312" w:cs="仿宋_GB2312"/>
                <w:kern w:val="2"/>
                <w:sz w:val="21"/>
                <w:szCs w:val="21"/>
                <w:lang w:val="en-US" w:eastAsia="zh-CN" w:bidi="ar"/>
              </w:rPr>
              <w:t>￥</w:t>
            </w:r>
            <w:r>
              <w:rPr>
                <w:rFonts w:hint="default" w:ascii="仿宋_GB2312" w:hAnsi="仿宋" w:eastAsia="仿宋_GB2312" w:cs="仿宋"/>
                <w:kern w:val="2"/>
                <w:sz w:val="21"/>
                <w:szCs w:val="21"/>
                <w:lang w:val="en-US" w:eastAsia="zh-CN" w:bidi="ar"/>
              </w:rPr>
              <w:t xml:space="preserve"> </w:t>
            </w:r>
            <w:r>
              <w:rPr>
                <w:rFonts w:hint="default" w:ascii="仿宋_GB2312" w:hAnsi="仿宋" w:eastAsia="仿宋_GB2312" w:cs="仿宋_GB2312"/>
                <w:kern w:val="2"/>
                <w:sz w:val="21"/>
                <w:szCs w:val="21"/>
                <w:lang w:val="en-US" w:eastAsia="zh-CN" w:bidi="ar"/>
              </w:rPr>
              <w:t xml:space="preserve"> </w:t>
            </w:r>
          </w:p>
        </w:tc>
      </w:tr>
    </w:tbl>
    <w:p w14:paraId="5EE098BF">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bCs/>
          <w:kern w:val="2"/>
          <w:sz w:val="21"/>
          <w:szCs w:val="21"/>
        </w:rPr>
      </w:pPr>
      <w:r>
        <w:rPr>
          <w:rFonts w:hint="eastAsia" w:ascii="Arial" w:hAnsi="Arial" w:eastAsia="宋体" w:cs="Arial"/>
          <w:bCs/>
          <w:kern w:val="2"/>
          <w:sz w:val="21"/>
          <w:szCs w:val="21"/>
          <w:lang w:val="en-US" w:eastAsia="zh-CN" w:bidi="ar"/>
        </w:rPr>
        <w:t xml:space="preserve"> </w:t>
      </w:r>
    </w:p>
    <w:p w14:paraId="22D52D7E">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kern w:val="2"/>
          <w:sz w:val="21"/>
          <w:szCs w:val="21"/>
        </w:rPr>
      </w:pPr>
      <w:r>
        <w:rPr>
          <w:rFonts w:hint="eastAsia" w:ascii="宋体" w:hAnsi="宋体" w:eastAsia="宋体" w:cs="宋体"/>
          <w:bCs/>
          <w:kern w:val="2"/>
          <w:sz w:val="21"/>
          <w:szCs w:val="21"/>
          <w:lang w:val="en-US" w:eastAsia="zh-CN" w:bidi="ar"/>
        </w:rPr>
        <w:t>现金配送服务（本岛来回公里数小于</w:t>
      </w:r>
      <w:r>
        <w:rPr>
          <w:rFonts w:hint="default" w:ascii="Arial" w:hAnsi="Arial" w:eastAsia="宋体" w:cs="Arial"/>
          <w:bCs/>
          <w:kern w:val="2"/>
          <w:sz w:val="21"/>
          <w:szCs w:val="21"/>
          <w:lang w:val="en-US" w:eastAsia="zh-CN" w:bidi="ar"/>
        </w:rPr>
        <w:t>45</w:t>
      </w:r>
      <w:r>
        <w:rPr>
          <w:rFonts w:hint="eastAsia" w:ascii="宋体" w:hAnsi="宋体" w:eastAsia="宋体" w:cs="宋体"/>
          <w:bCs/>
          <w:kern w:val="2"/>
          <w:sz w:val="21"/>
          <w:szCs w:val="21"/>
          <w:lang w:val="en-US" w:eastAsia="zh-CN" w:bidi="ar"/>
        </w:rPr>
        <w:t>公里） 元</w:t>
      </w:r>
      <w:r>
        <w:rPr>
          <w:rFonts w:hint="default" w:ascii="Arial" w:hAnsi="Arial" w:eastAsia="宋体" w:cs="Arial"/>
          <w:bCs/>
          <w:kern w:val="2"/>
          <w:sz w:val="21"/>
          <w:szCs w:val="21"/>
          <w:lang w:val="en-US" w:eastAsia="zh-CN" w:bidi="ar"/>
        </w:rPr>
        <w:t>/</w:t>
      </w:r>
      <w:r>
        <w:rPr>
          <w:rFonts w:hint="eastAsia" w:ascii="宋体" w:hAnsi="宋体" w:eastAsia="宋体" w:cs="宋体"/>
          <w:bCs/>
          <w:kern w:val="2"/>
          <w:sz w:val="21"/>
          <w:szCs w:val="21"/>
          <w:lang w:val="en-US" w:eastAsia="zh-CN" w:bidi="ar"/>
        </w:rPr>
        <w:t>次；现金配送服务（本岛</w:t>
      </w:r>
      <w:r>
        <w:rPr>
          <w:rFonts w:hint="default" w:ascii="Arial" w:hAnsi="Arial" w:eastAsia="宋体" w:cs="Arial"/>
          <w:bCs/>
          <w:kern w:val="2"/>
          <w:sz w:val="21"/>
          <w:szCs w:val="21"/>
          <w:lang w:val="en-US" w:eastAsia="zh-CN" w:bidi="ar"/>
        </w:rPr>
        <w:t>-</w:t>
      </w:r>
      <w:r>
        <w:rPr>
          <w:rFonts w:hint="eastAsia" w:ascii="宋体" w:hAnsi="宋体" w:eastAsia="宋体" w:cs="宋体"/>
          <w:bCs/>
          <w:kern w:val="2"/>
          <w:sz w:val="21"/>
          <w:szCs w:val="21"/>
          <w:lang w:val="en-US" w:eastAsia="zh-CN" w:bidi="ar"/>
        </w:rPr>
        <w:t>岱山） 元</w:t>
      </w:r>
      <w:r>
        <w:rPr>
          <w:rFonts w:hint="default" w:ascii="Arial" w:hAnsi="Arial" w:eastAsia="宋体" w:cs="Arial"/>
          <w:bCs/>
          <w:kern w:val="2"/>
          <w:sz w:val="21"/>
          <w:szCs w:val="21"/>
          <w:lang w:val="en-US" w:eastAsia="zh-CN" w:bidi="ar"/>
        </w:rPr>
        <w:t>/</w:t>
      </w:r>
      <w:r>
        <w:rPr>
          <w:rFonts w:hint="eastAsia" w:ascii="宋体" w:hAnsi="宋体" w:eastAsia="宋体" w:cs="宋体"/>
          <w:bCs/>
          <w:kern w:val="2"/>
          <w:sz w:val="21"/>
          <w:szCs w:val="21"/>
          <w:lang w:val="en-US" w:eastAsia="zh-CN" w:bidi="ar"/>
        </w:rPr>
        <w:t>次；现金配送服务（岱山岛内） 元</w:t>
      </w:r>
      <w:r>
        <w:rPr>
          <w:rFonts w:hint="default" w:ascii="Arial" w:hAnsi="Arial" w:eastAsia="宋体" w:cs="Arial"/>
          <w:bCs/>
          <w:kern w:val="2"/>
          <w:sz w:val="21"/>
          <w:szCs w:val="21"/>
          <w:lang w:val="en-US" w:eastAsia="zh-CN" w:bidi="ar"/>
        </w:rPr>
        <w:t>/</w:t>
      </w:r>
      <w:r>
        <w:rPr>
          <w:rFonts w:hint="eastAsia" w:ascii="宋体" w:hAnsi="宋体" w:eastAsia="宋体" w:cs="宋体"/>
          <w:bCs/>
          <w:kern w:val="2"/>
          <w:sz w:val="21"/>
          <w:szCs w:val="21"/>
          <w:lang w:val="en-US" w:eastAsia="zh-CN" w:bidi="ar"/>
        </w:rPr>
        <w:t>次，据实结算。</w:t>
      </w:r>
    </w:p>
    <w:p w14:paraId="604ABC82">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Arial" w:hAnsi="Arial" w:eastAsia="宋体" w:cs="Arial"/>
          <w:kern w:val="2"/>
          <w:sz w:val="21"/>
          <w:szCs w:val="21"/>
        </w:rPr>
      </w:pPr>
      <w:r>
        <w:rPr>
          <w:rFonts w:hint="eastAsia" w:ascii="宋体" w:hAnsi="宋体" w:eastAsia="宋体" w:cs="宋体"/>
          <w:kern w:val="2"/>
          <w:sz w:val="21"/>
          <w:szCs w:val="21"/>
          <w:lang w:val="en-US" w:eastAsia="zh-CN" w:bidi="ar"/>
        </w:rPr>
        <w:t>网点增减：服务费用按本阶段服务费用标准增减，以补充协议为准。</w:t>
      </w:r>
    </w:p>
    <w:p w14:paraId="743E0D5A">
      <w:pPr>
        <w:keepNext w:val="0"/>
        <w:keepLines w:val="0"/>
        <w:widowControl w:val="0"/>
        <w:suppressLineNumbers w:val="0"/>
        <w:tabs>
          <w:tab w:val="left" w:pos="8295"/>
        </w:tabs>
        <w:autoSpaceDE w:val="0"/>
        <w:autoSpaceDN w:val="0"/>
        <w:spacing w:before="0" w:beforeAutospacing="0" w:after="0" w:afterAutospacing="0" w:line="360" w:lineRule="auto"/>
        <w:ind w:left="0" w:right="18" w:firstLine="420" w:firstLineChars="200"/>
        <w:jc w:val="both"/>
        <w:rPr>
          <w:rFonts w:hint="eastAsia" w:ascii="Times New Roman" w:hAnsi="Times New Roman" w:eastAsia="宋体" w:cs="Times New Roman"/>
          <w:kern w:val="2"/>
          <w:sz w:val="21"/>
          <w:szCs w:val="21"/>
        </w:rPr>
      </w:pPr>
      <w:r>
        <w:rPr>
          <w:rFonts w:hint="eastAsia" w:ascii="宋体" w:hAnsi="宋体" w:eastAsia="宋体" w:cs="宋体"/>
          <w:kern w:val="2"/>
          <w:sz w:val="21"/>
          <w:szCs w:val="21"/>
          <w:lang w:val="en-US" w:eastAsia="zh-CN" w:bidi="ar"/>
        </w:rPr>
        <w:t>费用结算：含</w:t>
      </w:r>
      <w:r>
        <w:rPr>
          <w:rFonts w:hint="default" w:ascii="Arial" w:hAnsi="Arial" w:eastAsia="宋体" w:cs="Arial"/>
          <w:kern w:val="2"/>
          <w:sz w:val="21"/>
          <w:szCs w:val="21"/>
          <w:lang w:val="en-US" w:eastAsia="zh-CN" w:bidi="ar"/>
        </w:rPr>
        <w:t>6%</w:t>
      </w:r>
      <w:r>
        <w:rPr>
          <w:rFonts w:hint="eastAsia" w:ascii="宋体" w:hAnsi="宋体" w:eastAsia="宋体" w:cs="宋体"/>
          <w:kern w:val="2"/>
          <w:sz w:val="21"/>
          <w:szCs w:val="21"/>
          <w:lang w:val="en-US" w:eastAsia="zh-CN" w:bidi="ar"/>
        </w:rPr>
        <w:t>增值税，甲方收到发票后</w:t>
      </w:r>
      <w:r>
        <w:rPr>
          <w:rFonts w:hint="default" w:ascii="Arial" w:hAnsi="Arial" w:eastAsia="宋体" w:cs="Arial"/>
          <w:kern w:val="2"/>
          <w:sz w:val="21"/>
          <w:szCs w:val="21"/>
          <w:lang w:val="en-US" w:eastAsia="zh-CN" w:bidi="ar"/>
        </w:rPr>
        <w:t>30</w:t>
      </w:r>
      <w:r>
        <w:rPr>
          <w:rFonts w:hint="eastAsia" w:ascii="宋体" w:hAnsi="宋体" w:eastAsia="宋体" w:cs="宋体"/>
          <w:kern w:val="2"/>
          <w:sz w:val="21"/>
          <w:szCs w:val="21"/>
          <w:lang w:val="en-US" w:eastAsia="zh-CN" w:bidi="ar"/>
        </w:rPr>
        <w:t>个工作日内付款，含税总价不因国家税率变更而变化。</w:t>
      </w:r>
    </w:p>
    <w:p w14:paraId="668F799F">
      <w:pPr>
        <w:pStyle w:val="2"/>
        <w:rPr>
          <w:rFonts w:hint="eastAsia"/>
        </w:rPr>
      </w:pPr>
    </w:p>
    <w:p w14:paraId="56DB5F1E">
      <w:pPr>
        <w:keepNext w:val="0"/>
        <w:keepLines w:val="0"/>
        <w:pageBreakBefore w:val="0"/>
        <w:widowControl w:val="0"/>
        <w:tabs>
          <w:tab w:val="left" w:pos="3060"/>
        </w:tabs>
        <w:kinsoku/>
        <w:wordWrap/>
        <w:overflowPunct/>
        <w:topLinePunct w:val="0"/>
        <w:autoSpaceDE/>
        <w:autoSpaceDN/>
        <w:bidi w:val="0"/>
        <w:adjustRightInd/>
        <w:snapToGrid/>
        <w:spacing w:line="120" w:lineRule="auto"/>
        <w:textAlignment w:val="auto"/>
        <w:outlineLvl w:val="1"/>
        <w:rPr>
          <w:rFonts w:hint="eastAsia" w:ascii="黑体" w:hAnsi="黑体" w:eastAsia="黑体" w:cs="Times New Roman"/>
          <w:sz w:val="32"/>
          <w:szCs w:val="32"/>
          <w:highlight w:val="none"/>
          <w:lang w:val="en-US" w:eastAsia="zh-CN"/>
        </w:rPr>
      </w:pPr>
    </w:p>
    <w:p w14:paraId="047F71AD">
      <w:pPr>
        <w:ind w:firstLine="640" w:firstLineChars="200"/>
        <w:contextualSpacing/>
        <w:rPr>
          <w:rFonts w:hint="eastAsia" w:ascii="仿宋" w:hAnsi="仿宋" w:eastAsia="仿宋"/>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微软雅黑"/>
    <w:panose1 w:val="020F0502020204030204"/>
    <w:charset w:val="00"/>
    <w:family w:val="swiss"/>
    <w:pitch w:val="default"/>
    <w:sig w:usb0="00000000" w:usb1="00000000" w:usb2="00000001" w:usb3="00000000" w:csb0="0000019F" w:csb1="00000000"/>
  </w:font>
  <w:font w:name="微软雅黑">
    <w:panose1 w:val="020B0503020204020204"/>
    <w:charset w:val="86"/>
    <w:family w:val="auto"/>
    <w:pitch w:val="default"/>
    <w:sig w:usb0="80000287" w:usb1="2ACF3C50"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DejaVu Sans">
    <w:panose1 w:val="020B0603030804020204"/>
    <w:charset w:val="00"/>
    <w:family w:val="auto"/>
    <w:pitch w:val="default"/>
    <w:sig w:usb0="E7006EFF" w:usb1="D200FDFF" w:usb2="0A246029" w:usb3="0400200C" w:csb0="600001FF" w:csb1="DFFF0000"/>
  </w:font>
  <w:font w:name="楷体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 w:name="华文楷体">
    <w:altName w:val="方正楷体_GBK"/>
    <w:panose1 w:val="02010600040101010101"/>
    <w:charset w:val="86"/>
    <w:family w:val="auto"/>
    <w:pitch w:val="default"/>
    <w:sig w:usb0="00000000" w:usb1="00000000" w:usb2="00000000" w:usb3="00000000" w:csb0="0004009F" w:csb1="DFD70000"/>
  </w:font>
  <w:font w:name="方正楷体_GBK">
    <w:panose1 w:val="02000000000000000000"/>
    <w:charset w:val="86"/>
    <w:family w:val="auto"/>
    <w:pitch w:val="default"/>
    <w:sig w:usb0="00000001" w:usb1="08000000" w:usb2="00000000" w:usb3="00000000" w:csb0="00040000" w:csb1="00000000"/>
  </w:font>
  <w:font w:name="华文中宋">
    <w:altName w:val="汉仪中宋简"/>
    <w:panose1 w:val="00000000000000000000"/>
    <w:charset w:val="00"/>
    <w:family w:val="auto"/>
    <w:pitch w:val="default"/>
    <w:sig w:usb0="00000000" w:usb1="00000000" w:usb2="00000000" w:usb3="00000000" w:csb0="00000000" w:csb1="00000000"/>
  </w:font>
  <w:font w:name="汉仪中宋简">
    <w:panose1 w:val="02010600000101010101"/>
    <w:charset w:val="86"/>
    <w:family w:val="auto"/>
    <w:pitch w:val="default"/>
    <w:sig w:usb0="00000001" w:usb1="080E0800" w:usb2="00000002"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EB3766"/>
    <w:multiLevelType w:val="singleLevel"/>
    <w:tmpl w:val="FFEB3766"/>
    <w:lvl w:ilvl="0" w:tentative="0">
      <w:start w:val="2"/>
      <w:numFmt w:val="decimal"/>
      <w:lvlText w:val="%1."/>
      <w:lvlJc w:val="left"/>
      <w:pPr>
        <w:tabs>
          <w:tab w:val="left" w:pos="312"/>
        </w:tabs>
        <w:ind w:left="1280" w:leftChars="0" w:firstLine="0" w:firstLineChars="0"/>
      </w:pPr>
    </w:lvl>
  </w:abstractNum>
  <w:abstractNum w:abstractNumId="1">
    <w:nsid w:val="04E021D8"/>
    <w:multiLevelType w:val="singleLevel"/>
    <w:tmpl w:val="04E021D8"/>
    <w:lvl w:ilvl="0" w:tentative="0">
      <w:start w:val="4"/>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2701"/>
    <w:rsid w:val="000109CC"/>
    <w:rsid w:val="00012C78"/>
    <w:rsid w:val="0001518C"/>
    <w:rsid w:val="00037FBB"/>
    <w:rsid w:val="00040365"/>
    <w:rsid w:val="00042E8E"/>
    <w:rsid w:val="00045FE3"/>
    <w:rsid w:val="00052A6A"/>
    <w:rsid w:val="0005513E"/>
    <w:rsid w:val="00065C74"/>
    <w:rsid w:val="00067AC2"/>
    <w:rsid w:val="00072274"/>
    <w:rsid w:val="000738D4"/>
    <w:rsid w:val="0007788B"/>
    <w:rsid w:val="000816E0"/>
    <w:rsid w:val="00092F86"/>
    <w:rsid w:val="00095EB5"/>
    <w:rsid w:val="00096AE5"/>
    <w:rsid w:val="000A0F02"/>
    <w:rsid w:val="000A119D"/>
    <w:rsid w:val="000A46D4"/>
    <w:rsid w:val="000A6EC7"/>
    <w:rsid w:val="000B17E8"/>
    <w:rsid w:val="000B4ECB"/>
    <w:rsid w:val="000B60F4"/>
    <w:rsid w:val="000C070E"/>
    <w:rsid w:val="000D1D27"/>
    <w:rsid w:val="000D4090"/>
    <w:rsid w:val="000E56EA"/>
    <w:rsid w:val="000F503F"/>
    <w:rsid w:val="000F7472"/>
    <w:rsid w:val="000F781E"/>
    <w:rsid w:val="00100804"/>
    <w:rsid w:val="001021E9"/>
    <w:rsid w:val="00103C9B"/>
    <w:rsid w:val="00103CAE"/>
    <w:rsid w:val="00106B0D"/>
    <w:rsid w:val="00120B5A"/>
    <w:rsid w:val="00126947"/>
    <w:rsid w:val="00126D75"/>
    <w:rsid w:val="001274E6"/>
    <w:rsid w:val="00130033"/>
    <w:rsid w:val="00131B9E"/>
    <w:rsid w:val="00133E32"/>
    <w:rsid w:val="001351A8"/>
    <w:rsid w:val="00135614"/>
    <w:rsid w:val="0013642C"/>
    <w:rsid w:val="0014177D"/>
    <w:rsid w:val="00147E54"/>
    <w:rsid w:val="00155ADE"/>
    <w:rsid w:val="00160069"/>
    <w:rsid w:val="00161C52"/>
    <w:rsid w:val="00171650"/>
    <w:rsid w:val="001828A0"/>
    <w:rsid w:val="0018428F"/>
    <w:rsid w:val="00185052"/>
    <w:rsid w:val="00187E05"/>
    <w:rsid w:val="00190E6C"/>
    <w:rsid w:val="0019176F"/>
    <w:rsid w:val="00194DED"/>
    <w:rsid w:val="001A0E6C"/>
    <w:rsid w:val="001A40E8"/>
    <w:rsid w:val="001A7895"/>
    <w:rsid w:val="001B1B5E"/>
    <w:rsid w:val="001B3A4D"/>
    <w:rsid w:val="001B43E6"/>
    <w:rsid w:val="001B5D8C"/>
    <w:rsid w:val="001C3497"/>
    <w:rsid w:val="001C39B0"/>
    <w:rsid w:val="001C5142"/>
    <w:rsid w:val="001C5304"/>
    <w:rsid w:val="001D0246"/>
    <w:rsid w:val="001D457B"/>
    <w:rsid w:val="001D782D"/>
    <w:rsid w:val="001D7B5D"/>
    <w:rsid w:val="001E2BCB"/>
    <w:rsid w:val="001E3D38"/>
    <w:rsid w:val="001E7967"/>
    <w:rsid w:val="001F330E"/>
    <w:rsid w:val="001F43F9"/>
    <w:rsid w:val="001F460B"/>
    <w:rsid w:val="001F634F"/>
    <w:rsid w:val="00202A4C"/>
    <w:rsid w:val="002040A3"/>
    <w:rsid w:val="00207D5B"/>
    <w:rsid w:val="00210428"/>
    <w:rsid w:val="00210FCD"/>
    <w:rsid w:val="00221E07"/>
    <w:rsid w:val="00223402"/>
    <w:rsid w:val="00223A31"/>
    <w:rsid w:val="00223C3A"/>
    <w:rsid w:val="00223D3C"/>
    <w:rsid w:val="00226561"/>
    <w:rsid w:val="00226726"/>
    <w:rsid w:val="002338B6"/>
    <w:rsid w:val="00237E9A"/>
    <w:rsid w:val="00240947"/>
    <w:rsid w:val="002448B9"/>
    <w:rsid w:val="00261793"/>
    <w:rsid w:val="00261799"/>
    <w:rsid w:val="002635D7"/>
    <w:rsid w:val="0027639F"/>
    <w:rsid w:val="002772BC"/>
    <w:rsid w:val="00280301"/>
    <w:rsid w:val="00286351"/>
    <w:rsid w:val="00287323"/>
    <w:rsid w:val="002915DF"/>
    <w:rsid w:val="002A1D41"/>
    <w:rsid w:val="002A2A75"/>
    <w:rsid w:val="002C1675"/>
    <w:rsid w:val="002C17E4"/>
    <w:rsid w:val="002C3D91"/>
    <w:rsid w:val="002C5BF2"/>
    <w:rsid w:val="002C7E2C"/>
    <w:rsid w:val="002D0C59"/>
    <w:rsid w:val="002D7B06"/>
    <w:rsid w:val="002E3CBC"/>
    <w:rsid w:val="002E7056"/>
    <w:rsid w:val="002E7799"/>
    <w:rsid w:val="002F197C"/>
    <w:rsid w:val="002F5FBE"/>
    <w:rsid w:val="003026A5"/>
    <w:rsid w:val="00311A5D"/>
    <w:rsid w:val="00314233"/>
    <w:rsid w:val="0032033A"/>
    <w:rsid w:val="003224E2"/>
    <w:rsid w:val="003309A6"/>
    <w:rsid w:val="00330B1B"/>
    <w:rsid w:val="0033115A"/>
    <w:rsid w:val="003355A0"/>
    <w:rsid w:val="00337338"/>
    <w:rsid w:val="003417FE"/>
    <w:rsid w:val="0034361A"/>
    <w:rsid w:val="0034457A"/>
    <w:rsid w:val="00346126"/>
    <w:rsid w:val="003650FF"/>
    <w:rsid w:val="00367AC9"/>
    <w:rsid w:val="003800D4"/>
    <w:rsid w:val="00381BBD"/>
    <w:rsid w:val="00395F89"/>
    <w:rsid w:val="003A0023"/>
    <w:rsid w:val="003A1827"/>
    <w:rsid w:val="003A4E7E"/>
    <w:rsid w:val="003A5AEB"/>
    <w:rsid w:val="003A6D43"/>
    <w:rsid w:val="003C087F"/>
    <w:rsid w:val="003D2700"/>
    <w:rsid w:val="003D5126"/>
    <w:rsid w:val="003E080A"/>
    <w:rsid w:val="003E1CCD"/>
    <w:rsid w:val="003F4E21"/>
    <w:rsid w:val="00403686"/>
    <w:rsid w:val="0041494B"/>
    <w:rsid w:val="00414BEA"/>
    <w:rsid w:val="0041612A"/>
    <w:rsid w:val="00416313"/>
    <w:rsid w:val="00420028"/>
    <w:rsid w:val="0043168A"/>
    <w:rsid w:val="00433050"/>
    <w:rsid w:val="00436F50"/>
    <w:rsid w:val="0043753A"/>
    <w:rsid w:val="004376C1"/>
    <w:rsid w:val="0044120E"/>
    <w:rsid w:val="00441528"/>
    <w:rsid w:val="0045032A"/>
    <w:rsid w:val="00451406"/>
    <w:rsid w:val="00455A18"/>
    <w:rsid w:val="004565B5"/>
    <w:rsid w:val="00462556"/>
    <w:rsid w:val="004656DC"/>
    <w:rsid w:val="00475EAE"/>
    <w:rsid w:val="0048595A"/>
    <w:rsid w:val="00493486"/>
    <w:rsid w:val="00496A67"/>
    <w:rsid w:val="004A2C95"/>
    <w:rsid w:val="004A507C"/>
    <w:rsid w:val="004A6157"/>
    <w:rsid w:val="004A7675"/>
    <w:rsid w:val="004B1E5A"/>
    <w:rsid w:val="004B22BA"/>
    <w:rsid w:val="004C2A57"/>
    <w:rsid w:val="004C5D00"/>
    <w:rsid w:val="004C64CF"/>
    <w:rsid w:val="004C75D6"/>
    <w:rsid w:val="004C7C5A"/>
    <w:rsid w:val="004D07C7"/>
    <w:rsid w:val="004D4E32"/>
    <w:rsid w:val="004D6E76"/>
    <w:rsid w:val="004E1D4B"/>
    <w:rsid w:val="004E23D0"/>
    <w:rsid w:val="004E6F22"/>
    <w:rsid w:val="004F10FD"/>
    <w:rsid w:val="004F193C"/>
    <w:rsid w:val="004F2374"/>
    <w:rsid w:val="00514183"/>
    <w:rsid w:val="00514325"/>
    <w:rsid w:val="00516547"/>
    <w:rsid w:val="005165EF"/>
    <w:rsid w:val="00522274"/>
    <w:rsid w:val="0052751F"/>
    <w:rsid w:val="00531BA6"/>
    <w:rsid w:val="00532F58"/>
    <w:rsid w:val="00550F15"/>
    <w:rsid w:val="00556D05"/>
    <w:rsid w:val="00562975"/>
    <w:rsid w:val="0056388C"/>
    <w:rsid w:val="00563B05"/>
    <w:rsid w:val="00567A90"/>
    <w:rsid w:val="00570334"/>
    <w:rsid w:val="00570BAD"/>
    <w:rsid w:val="00571B0F"/>
    <w:rsid w:val="00573721"/>
    <w:rsid w:val="005770A2"/>
    <w:rsid w:val="00580A94"/>
    <w:rsid w:val="00580CC1"/>
    <w:rsid w:val="00584647"/>
    <w:rsid w:val="0059230E"/>
    <w:rsid w:val="00592C03"/>
    <w:rsid w:val="0059443A"/>
    <w:rsid w:val="005A1221"/>
    <w:rsid w:val="005A18D0"/>
    <w:rsid w:val="005A59C6"/>
    <w:rsid w:val="005B5BEA"/>
    <w:rsid w:val="005C20FB"/>
    <w:rsid w:val="005D1D7C"/>
    <w:rsid w:val="005D1F7C"/>
    <w:rsid w:val="005D7CE4"/>
    <w:rsid w:val="005E0859"/>
    <w:rsid w:val="005E6128"/>
    <w:rsid w:val="005E701F"/>
    <w:rsid w:val="005F0DD9"/>
    <w:rsid w:val="005F4822"/>
    <w:rsid w:val="005F56EB"/>
    <w:rsid w:val="00602501"/>
    <w:rsid w:val="0062202B"/>
    <w:rsid w:val="0062257C"/>
    <w:rsid w:val="006243C4"/>
    <w:rsid w:val="00624900"/>
    <w:rsid w:val="00625955"/>
    <w:rsid w:val="00625A3F"/>
    <w:rsid w:val="00626103"/>
    <w:rsid w:val="00626A7F"/>
    <w:rsid w:val="00632015"/>
    <w:rsid w:val="006326A2"/>
    <w:rsid w:val="00641451"/>
    <w:rsid w:val="00642F07"/>
    <w:rsid w:val="0064302A"/>
    <w:rsid w:val="0064355F"/>
    <w:rsid w:val="0064511A"/>
    <w:rsid w:val="006502DB"/>
    <w:rsid w:val="006505BB"/>
    <w:rsid w:val="00653CC2"/>
    <w:rsid w:val="00655CF6"/>
    <w:rsid w:val="00660A9F"/>
    <w:rsid w:val="00662617"/>
    <w:rsid w:val="006626E3"/>
    <w:rsid w:val="00670688"/>
    <w:rsid w:val="00672557"/>
    <w:rsid w:val="00673CE1"/>
    <w:rsid w:val="006807BB"/>
    <w:rsid w:val="00680F2A"/>
    <w:rsid w:val="00681172"/>
    <w:rsid w:val="00681844"/>
    <w:rsid w:val="006829FA"/>
    <w:rsid w:val="00683FD6"/>
    <w:rsid w:val="006852B8"/>
    <w:rsid w:val="00685F73"/>
    <w:rsid w:val="006875C6"/>
    <w:rsid w:val="00695C09"/>
    <w:rsid w:val="006A4441"/>
    <w:rsid w:val="006A50C6"/>
    <w:rsid w:val="006B43A1"/>
    <w:rsid w:val="006B7D1E"/>
    <w:rsid w:val="006D0F79"/>
    <w:rsid w:val="006D14AC"/>
    <w:rsid w:val="006D5083"/>
    <w:rsid w:val="006D50E0"/>
    <w:rsid w:val="006D537C"/>
    <w:rsid w:val="006E1637"/>
    <w:rsid w:val="006E2150"/>
    <w:rsid w:val="006E33ED"/>
    <w:rsid w:val="006E4EAE"/>
    <w:rsid w:val="006E5D90"/>
    <w:rsid w:val="006E606E"/>
    <w:rsid w:val="006F0065"/>
    <w:rsid w:val="006F1A39"/>
    <w:rsid w:val="006F43BD"/>
    <w:rsid w:val="006F7234"/>
    <w:rsid w:val="00701B43"/>
    <w:rsid w:val="007043FD"/>
    <w:rsid w:val="00704707"/>
    <w:rsid w:val="00712E26"/>
    <w:rsid w:val="0071397B"/>
    <w:rsid w:val="00713A5B"/>
    <w:rsid w:val="00714D14"/>
    <w:rsid w:val="0071575A"/>
    <w:rsid w:val="00732FE6"/>
    <w:rsid w:val="007344D3"/>
    <w:rsid w:val="00736C1F"/>
    <w:rsid w:val="00740A0B"/>
    <w:rsid w:val="007460EC"/>
    <w:rsid w:val="00746809"/>
    <w:rsid w:val="007477BD"/>
    <w:rsid w:val="00757B72"/>
    <w:rsid w:val="0076726D"/>
    <w:rsid w:val="00771077"/>
    <w:rsid w:val="00771E52"/>
    <w:rsid w:val="0077280B"/>
    <w:rsid w:val="00773D6F"/>
    <w:rsid w:val="00780701"/>
    <w:rsid w:val="00791236"/>
    <w:rsid w:val="00795715"/>
    <w:rsid w:val="0079658D"/>
    <w:rsid w:val="00797687"/>
    <w:rsid w:val="007A0B83"/>
    <w:rsid w:val="007A22B7"/>
    <w:rsid w:val="007A576A"/>
    <w:rsid w:val="007B4016"/>
    <w:rsid w:val="007B42D9"/>
    <w:rsid w:val="007B4547"/>
    <w:rsid w:val="007B78BD"/>
    <w:rsid w:val="007C0448"/>
    <w:rsid w:val="007C4321"/>
    <w:rsid w:val="007C7E6C"/>
    <w:rsid w:val="007D40E4"/>
    <w:rsid w:val="007D7303"/>
    <w:rsid w:val="007E02C1"/>
    <w:rsid w:val="007E352F"/>
    <w:rsid w:val="007F0684"/>
    <w:rsid w:val="00806244"/>
    <w:rsid w:val="00813E4A"/>
    <w:rsid w:val="008148C0"/>
    <w:rsid w:val="00820210"/>
    <w:rsid w:val="008213E8"/>
    <w:rsid w:val="00855415"/>
    <w:rsid w:val="00856479"/>
    <w:rsid w:val="0086623D"/>
    <w:rsid w:val="0086670B"/>
    <w:rsid w:val="00870DBE"/>
    <w:rsid w:val="0087190F"/>
    <w:rsid w:val="008745B0"/>
    <w:rsid w:val="0087478E"/>
    <w:rsid w:val="008802B7"/>
    <w:rsid w:val="008822C1"/>
    <w:rsid w:val="00883059"/>
    <w:rsid w:val="00886DE1"/>
    <w:rsid w:val="00887251"/>
    <w:rsid w:val="008876B0"/>
    <w:rsid w:val="00887B0D"/>
    <w:rsid w:val="00891D21"/>
    <w:rsid w:val="008927F3"/>
    <w:rsid w:val="00896BA3"/>
    <w:rsid w:val="008A0B0F"/>
    <w:rsid w:val="008A63CD"/>
    <w:rsid w:val="008B5A5E"/>
    <w:rsid w:val="008B7367"/>
    <w:rsid w:val="008C15B9"/>
    <w:rsid w:val="008C2421"/>
    <w:rsid w:val="008C5B13"/>
    <w:rsid w:val="008C603F"/>
    <w:rsid w:val="008D4756"/>
    <w:rsid w:val="008D4FAC"/>
    <w:rsid w:val="008E4BE9"/>
    <w:rsid w:val="008E632D"/>
    <w:rsid w:val="008E79B6"/>
    <w:rsid w:val="008F1F93"/>
    <w:rsid w:val="008F2AA9"/>
    <w:rsid w:val="008F3816"/>
    <w:rsid w:val="008F478E"/>
    <w:rsid w:val="008F761B"/>
    <w:rsid w:val="00900634"/>
    <w:rsid w:val="009013B5"/>
    <w:rsid w:val="00903404"/>
    <w:rsid w:val="00911F09"/>
    <w:rsid w:val="00916D62"/>
    <w:rsid w:val="00923217"/>
    <w:rsid w:val="009262FF"/>
    <w:rsid w:val="0092794B"/>
    <w:rsid w:val="009303A7"/>
    <w:rsid w:val="009325ED"/>
    <w:rsid w:val="00943962"/>
    <w:rsid w:val="00943E47"/>
    <w:rsid w:val="00951247"/>
    <w:rsid w:val="009533E9"/>
    <w:rsid w:val="00954BB3"/>
    <w:rsid w:val="00961CD1"/>
    <w:rsid w:val="00966C8B"/>
    <w:rsid w:val="00982FBC"/>
    <w:rsid w:val="009835B2"/>
    <w:rsid w:val="009873A6"/>
    <w:rsid w:val="00990725"/>
    <w:rsid w:val="009928C4"/>
    <w:rsid w:val="00997D02"/>
    <w:rsid w:val="009A1342"/>
    <w:rsid w:val="009A35A9"/>
    <w:rsid w:val="009A55E6"/>
    <w:rsid w:val="009B0A4F"/>
    <w:rsid w:val="009C4D84"/>
    <w:rsid w:val="009C65A1"/>
    <w:rsid w:val="009D0F5A"/>
    <w:rsid w:val="009D1FC5"/>
    <w:rsid w:val="009D2C13"/>
    <w:rsid w:val="009D443F"/>
    <w:rsid w:val="009D6305"/>
    <w:rsid w:val="009D7992"/>
    <w:rsid w:val="009E2AE0"/>
    <w:rsid w:val="009E50DA"/>
    <w:rsid w:val="009F2831"/>
    <w:rsid w:val="009F4CD7"/>
    <w:rsid w:val="009F6545"/>
    <w:rsid w:val="00A02398"/>
    <w:rsid w:val="00A04935"/>
    <w:rsid w:val="00A04CE3"/>
    <w:rsid w:val="00A113FC"/>
    <w:rsid w:val="00A13593"/>
    <w:rsid w:val="00A23001"/>
    <w:rsid w:val="00A2710F"/>
    <w:rsid w:val="00A27C79"/>
    <w:rsid w:val="00A30B5A"/>
    <w:rsid w:val="00A33F71"/>
    <w:rsid w:val="00A349A0"/>
    <w:rsid w:val="00A35323"/>
    <w:rsid w:val="00A41EB2"/>
    <w:rsid w:val="00A4389E"/>
    <w:rsid w:val="00A54DFD"/>
    <w:rsid w:val="00A55630"/>
    <w:rsid w:val="00A55EA5"/>
    <w:rsid w:val="00A5789B"/>
    <w:rsid w:val="00A610F3"/>
    <w:rsid w:val="00A623B1"/>
    <w:rsid w:val="00A62BCE"/>
    <w:rsid w:val="00A661F4"/>
    <w:rsid w:val="00A72A9F"/>
    <w:rsid w:val="00A90F5C"/>
    <w:rsid w:val="00A91115"/>
    <w:rsid w:val="00A94DAD"/>
    <w:rsid w:val="00AA0067"/>
    <w:rsid w:val="00AA07A4"/>
    <w:rsid w:val="00AA4ED7"/>
    <w:rsid w:val="00AA5D1E"/>
    <w:rsid w:val="00AA6FDC"/>
    <w:rsid w:val="00AB21BF"/>
    <w:rsid w:val="00AB39E0"/>
    <w:rsid w:val="00AB4DA6"/>
    <w:rsid w:val="00AB685F"/>
    <w:rsid w:val="00AC11ED"/>
    <w:rsid w:val="00AC1FDB"/>
    <w:rsid w:val="00AC6149"/>
    <w:rsid w:val="00AD0A55"/>
    <w:rsid w:val="00AD0BE0"/>
    <w:rsid w:val="00AD4E2C"/>
    <w:rsid w:val="00AD5A28"/>
    <w:rsid w:val="00AE2D47"/>
    <w:rsid w:val="00AE4A19"/>
    <w:rsid w:val="00AE6677"/>
    <w:rsid w:val="00AE78EC"/>
    <w:rsid w:val="00AF0D7C"/>
    <w:rsid w:val="00AF3809"/>
    <w:rsid w:val="00AF5A32"/>
    <w:rsid w:val="00B0001E"/>
    <w:rsid w:val="00B0081E"/>
    <w:rsid w:val="00B03B99"/>
    <w:rsid w:val="00B13E51"/>
    <w:rsid w:val="00B14637"/>
    <w:rsid w:val="00B16046"/>
    <w:rsid w:val="00B16F7B"/>
    <w:rsid w:val="00B2029A"/>
    <w:rsid w:val="00B21456"/>
    <w:rsid w:val="00B2337D"/>
    <w:rsid w:val="00B261DB"/>
    <w:rsid w:val="00B27C35"/>
    <w:rsid w:val="00B31082"/>
    <w:rsid w:val="00B37D24"/>
    <w:rsid w:val="00B42093"/>
    <w:rsid w:val="00B44B6E"/>
    <w:rsid w:val="00B44CA0"/>
    <w:rsid w:val="00B51CAB"/>
    <w:rsid w:val="00B6471D"/>
    <w:rsid w:val="00B65FD2"/>
    <w:rsid w:val="00B66A0C"/>
    <w:rsid w:val="00B736E3"/>
    <w:rsid w:val="00B81EA3"/>
    <w:rsid w:val="00B81F58"/>
    <w:rsid w:val="00B83C6D"/>
    <w:rsid w:val="00B8632E"/>
    <w:rsid w:val="00B924AB"/>
    <w:rsid w:val="00B96E86"/>
    <w:rsid w:val="00BA2597"/>
    <w:rsid w:val="00BA3D94"/>
    <w:rsid w:val="00BB2D7E"/>
    <w:rsid w:val="00BC7936"/>
    <w:rsid w:val="00BC7EFD"/>
    <w:rsid w:val="00BD2970"/>
    <w:rsid w:val="00BF148F"/>
    <w:rsid w:val="00BF288E"/>
    <w:rsid w:val="00BF64F5"/>
    <w:rsid w:val="00C01E16"/>
    <w:rsid w:val="00C03DD4"/>
    <w:rsid w:val="00C07692"/>
    <w:rsid w:val="00C10178"/>
    <w:rsid w:val="00C12D32"/>
    <w:rsid w:val="00C138E4"/>
    <w:rsid w:val="00C147CF"/>
    <w:rsid w:val="00C160AC"/>
    <w:rsid w:val="00C20D06"/>
    <w:rsid w:val="00C21F5D"/>
    <w:rsid w:val="00C23888"/>
    <w:rsid w:val="00C30329"/>
    <w:rsid w:val="00C3044F"/>
    <w:rsid w:val="00C316C1"/>
    <w:rsid w:val="00C349EB"/>
    <w:rsid w:val="00C3793B"/>
    <w:rsid w:val="00C43984"/>
    <w:rsid w:val="00C44842"/>
    <w:rsid w:val="00C459CE"/>
    <w:rsid w:val="00C55476"/>
    <w:rsid w:val="00C56831"/>
    <w:rsid w:val="00C65DD7"/>
    <w:rsid w:val="00C677DC"/>
    <w:rsid w:val="00C76605"/>
    <w:rsid w:val="00C811B9"/>
    <w:rsid w:val="00C82701"/>
    <w:rsid w:val="00C87009"/>
    <w:rsid w:val="00C9190B"/>
    <w:rsid w:val="00C96049"/>
    <w:rsid w:val="00CA57FE"/>
    <w:rsid w:val="00CA6F0E"/>
    <w:rsid w:val="00CB0281"/>
    <w:rsid w:val="00CB4BB7"/>
    <w:rsid w:val="00CB5CA5"/>
    <w:rsid w:val="00CB75DF"/>
    <w:rsid w:val="00CC06B8"/>
    <w:rsid w:val="00CD1903"/>
    <w:rsid w:val="00CD3C80"/>
    <w:rsid w:val="00CE4607"/>
    <w:rsid w:val="00CF28A0"/>
    <w:rsid w:val="00D03EE1"/>
    <w:rsid w:val="00D04B28"/>
    <w:rsid w:val="00D0548C"/>
    <w:rsid w:val="00D05726"/>
    <w:rsid w:val="00D07117"/>
    <w:rsid w:val="00D10178"/>
    <w:rsid w:val="00D220A7"/>
    <w:rsid w:val="00D2463E"/>
    <w:rsid w:val="00D25714"/>
    <w:rsid w:val="00D37149"/>
    <w:rsid w:val="00D37CB9"/>
    <w:rsid w:val="00D41E0C"/>
    <w:rsid w:val="00D507E0"/>
    <w:rsid w:val="00D5473B"/>
    <w:rsid w:val="00D5544B"/>
    <w:rsid w:val="00D56EF4"/>
    <w:rsid w:val="00D63CCC"/>
    <w:rsid w:val="00D66736"/>
    <w:rsid w:val="00D66B3C"/>
    <w:rsid w:val="00D6787C"/>
    <w:rsid w:val="00D74E15"/>
    <w:rsid w:val="00D864E4"/>
    <w:rsid w:val="00D8671C"/>
    <w:rsid w:val="00D95318"/>
    <w:rsid w:val="00D962B1"/>
    <w:rsid w:val="00D97A83"/>
    <w:rsid w:val="00DA2710"/>
    <w:rsid w:val="00DA5A3E"/>
    <w:rsid w:val="00DC3349"/>
    <w:rsid w:val="00DC41B6"/>
    <w:rsid w:val="00DD337F"/>
    <w:rsid w:val="00DD3F63"/>
    <w:rsid w:val="00DD7D8B"/>
    <w:rsid w:val="00DE2E31"/>
    <w:rsid w:val="00DE3242"/>
    <w:rsid w:val="00DE3576"/>
    <w:rsid w:val="00DE4225"/>
    <w:rsid w:val="00DE5082"/>
    <w:rsid w:val="00DE7040"/>
    <w:rsid w:val="00DF095C"/>
    <w:rsid w:val="00DF3FFC"/>
    <w:rsid w:val="00E07A2A"/>
    <w:rsid w:val="00E17E14"/>
    <w:rsid w:val="00E2159C"/>
    <w:rsid w:val="00E23236"/>
    <w:rsid w:val="00E249EF"/>
    <w:rsid w:val="00E330EE"/>
    <w:rsid w:val="00E34B9D"/>
    <w:rsid w:val="00E37788"/>
    <w:rsid w:val="00E4366C"/>
    <w:rsid w:val="00E47B15"/>
    <w:rsid w:val="00E658E3"/>
    <w:rsid w:val="00E72C4B"/>
    <w:rsid w:val="00E84E26"/>
    <w:rsid w:val="00E97A3A"/>
    <w:rsid w:val="00EA2547"/>
    <w:rsid w:val="00EA5A94"/>
    <w:rsid w:val="00EA7D78"/>
    <w:rsid w:val="00EC0D23"/>
    <w:rsid w:val="00EC40F9"/>
    <w:rsid w:val="00EC657E"/>
    <w:rsid w:val="00EC7C66"/>
    <w:rsid w:val="00ED0627"/>
    <w:rsid w:val="00EE179B"/>
    <w:rsid w:val="00EE3D23"/>
    <w:rsid w:val="00EE7B37"/>
    <w:rsid w:val="00EF0AF3"/>
    <w:rsid w:val="00EF2A02"/>
    <w:rsid w:val="00EF781E"/>
    <w:rsid w:val="00F05601"/>
    <w:rsid w:val="00F06153"/>
    <w:rsid w:val="00F06218"/>
    <w:rsid w:val="00F11BBD"/>
    <w:rsid w:val="00F1547B"/>
    <w:rsid w:val="00F15CB8"/>
    <w:rsid w:val="00F20322"/>
    <w:rsid w:val="00F20ED8"/>
    <w:rsid w:val="00F26D70"/>
    <w:rsid w:val="00F32C89"/>
    <w:rsid w:val="00F3752F"/>
    <w:rsid w:val="00F37EAE"/>
    <w:rsid w:val="00F43B88"/>
    <w:rsid w:val="00F45376"/>
    <w:rsid w:val="00F457B1"/>
    <w:rsid w:val="00F469BA"/>
    <w:rsid w:val="00F559AD"/>
    <w:rsid w:val="00F70138"/>
    <w:rsid w:val="00F70FAB"/>
    <w:rsid w:val="00F77545"/>
    <w:rsid w:val="00F81706"/>
    <w:rsid w:val="00F81EEE"/>
    <w:rsid w:val="00F95807"/>
    <w:rsid w:val="00F978A4"/>
    <w:rsid w:val="00FA2FE5"/>
    <w:rsid w:val="00FA585C"/>
    <w:rsid w:val="00FA7DB6"/>
    <w:rsid w:val="00FB1F40"/>
    <w:rsid w:val="00FB515C"/>
    <w:rsid w:val="00FB618D"/>
    <w:rsid w:val="00FB77F7"/>
    <w:rsid w:val="00FC2A78"/>
    <w:rsid w:val="00FC3B29"/>
    <w:rsid w:val="00FD04B4"/>
    <w:rsid w:val="00FD6D4D"/>
    <w:rsid w:val="00FD7B07"/>
    <w:rsid w:val="00FE1CDC"/>
    <w:rsid w:val="00FE304B"/>
    <w:rsid w:val="00FF0250"/>
    <w:rsid w:val="00FF2218"/>
    <w:rsid w:val="030E21E2"/>
    <w:rsid w:val="07E75B69"/>
    <w:rsid w:val="07EF41E0"/>
    <w:rsid w:val="085252A1"/>
    <w:rsid w:val="08CF38C3"/>
    <w:rsid w:val="0AA606C6"/>
    <w:rsid w:val="0B0F5E5E"/>
    <w:rsid w:val="0B182801"/>
    <w:rsid w:val="0BAF5903"/>
    <w:rsid w:val="0C2F2791"/>
    <w:rsid w:val="0CAF1630"/>
    <w:rsid w:val="0E2C5D4E"/>
    <w:rsid w:val="0E394029"/>
    <w:rsid w:val="0FAA5051"/>
    <w:rsid w:val="0FF02E0A"/>
    <w:rsid w:val="101410F0"/>
    <w:rsid w:val="106C003C"/>
    <w:rsid w:val="10EC6520"/>
    <w:rsid w:val="11BD0A03"/>
    <w:rsid w:val="11C5329A"/>
    <w:rsid w:val="12F20551"/>
    <w:rsid w:val="130E6364"/>
    <w:rsid w:val="139C527C"/>
    <w:rsid w:val="14337748"/>
    <w:rsid w:val="14345A85"/>
    <w:rsid w:val="153B3A16"/>
    <w:rsid w:val="15DE31B1"/>
    <w:rsid w:val="16A46C46"/>
    <w:rsid w:val="17694D0C"/>
    <w:rsid w:val="18546D98"/>
    <w:rsid w:val="19394AF8"/>
    <w:rsid w:val="19446C87"/>
    <w:rsid w:val="19840346"/>
    <w:rsid w:val="1C1F524A"/>
    <w:rsid w:val="1C3F771E"/>
    <w:rsid w:val="1CC64A38"/>
    <w:rsid w:val="1DC674F5"/>
    <w:rsid w:val="1EA200CF"/>
    <w:rsid w:val="1EC2587E"/>
    <w:rsid w:val="1EF84174"/>
    <w:rsid w:val="1F3E61AC"/>
    <w:rsid w:val="220021F6"/>
    <w:rsid w:val="225068B8"/>
    <w:rsid w:val="229B0C01"/>
    <w:rsid w:val="245C0B6F"/>
    <w:rsid w:val="26516C60"/>
    <w:rsid w:val="267404C0"/>
    <w:rsid w:val="27AF26D9"/>
    <w:rsid w:val="2A0346F8"/>
    <w:rsid w:val="2BBE5229"/>
    <w:rsid w:val="2E2442D6"/>
    <w:rsid w:val="2EB41D6A"/>
    <w:rsid w:val="2F510529"/>
    <w:rsid w:val="30F9583B"/>
    <w:rsid w:val="34860F33"/>
    <w:rsid w:val="3488592C"/>
    <w:rsid w:val="34AB2CE4"/>
    <w:rsid w:val="35474E78"/>
    <w:rsid w:val="36226A42"/>
    <w:rsid w:val="362D288F"/>
    <w:rsid w:val="369B2CFE"/>
    <w:rsid w:val="36CC592D"/>
    <w:rsid w:val="372333E5"/>
    <w:rsid w:val="375F6D90"/>
    <w:rsid w:val="376E0FAE"/>
    <w:rsid w:val="393843C7"/>
    <w:rsid w:val="39BFD507"/>
    <w:rsid w:val="3AB344A1"/>
    <w:rsid w:val="3AB3709C"/>
    <w:rsid w:val="3AFA7D31"/>
    <w:rsid w:val="3B957497"/>
    <w:rsid w:val="3BA545F9"/>
    <w:rsid w:val="3BAE2BF5"/>
    <w:rsid w:val="3BC9725F"/>
    <w:rsid w:val="3C1B3DD7"/>
    <w:rsid w:val="3C287C5E"/>
    <w:rsid w:val="3D3F8B83"/>
    <w:rsid w:val="3E253199"/>
    <w:rsid w:val="3E7E1D0C"/>
    <w:rsid w:val="409441EA"/>
    <w:rsid w:val="409C7DE4"/>
    <w:rsid w:val="41AF5F62"/>
    <w:rsid w:val="423708D2"/>
    <w:rsid w:val="427501A0"/>
    <w:rsid w:val="4319385D"/>
    <w:rsid w:val="43A24161"/>
    <w:rsid w:val="452843EB"/>
    <w:rsid w:val="45942367"/>
    <w:rsid w:val="47BF10F5"/>
    <w:rsid w:val="481F368A"/>
    <w:rsid w:val="48C13DC9"/>
    <w:rsid w:val="48CC72DD"/>
    <w:rsid w:val="48F7776F"/>
    <w:rsid w:val="493A3948"/>
    <w:rsid w:val="496560E3"/>
    <w:rsid w:val="4A8D504C"/>
    <w:rsid w:val="4B855629"/>
    <w:rsid w:val="4BF52411"/>
    <w:rsid w:val="4C6D7BBD"/>
    <w:rsid w:val="4C9010D8"/>
    <w:rsid w:val="4CA11B42"/>
    <w:rsid w:val="4DC96D98"/>
    <w:rsid w:val="4E05712B"/>
    <w:rsid w:val="4E1F64F8"/>
    <w:rsid w:val="4E5D713E"/>
    <w:rsid w:val="4F853B38"/>
    <w:rsid w:val="4FE97929"/>
    <w:rsid w:val="4FF22720"/>
    <w:rsid w:val="510E33F2"/>
    <w:rsid w:val="516C5C39"/>
    <w:rsid w:val="51D274A0"/>
    <w:rsid w:val="51DB6B72"/>
    <w:rsid w:val="52B61ED4"/>
    <w:rsid w:val="531A511F"/>
    <w:rsid w:val="53C77BB1"/>
    <w:rsid w:val="55205DC1"/>
    <w:rsid w:val="55412C41"/>
    <w:rsid w:val="5636159A"/>
    <w:rsid w:val="56401836"/>
    <w:rsid w:val="564D775E"/>
    <w:rsid w:val="56C32C09"/>
    <w:rsid w:val="57E56738"/>
    <w:rsid w:val="58D010B4"/>
    <w:rsid w:val="599B2965"/>
    <w:rsid w:val="5AF91DCA"/>
    <w:rsid w:val="5C437B8B"/>
    <w:rsid w:val="5DB4774E"/>
    <w:rsid w:val="5DC40CFD"/>
    <w:rsid w:val="5F522355"/>
    <w:rsid w:val="5F6B7833"/>
    <w:rsid w:val="5F962C7A"/>
    <w:rsid w:val="5FFBEA48"/>
    <w:rsid w:val="607E73F5"/>
    <w:rsid w:val="651B6F9A"/>
    <w:rsid w:val="66B80BD1"/>
    <w:rsid w:val="68BD77C1"/>
    <w:rsid w:val="692C07F0"/>
    <w:rsid w:val="698840A0"/>
    <w:rsid w:val="69CF9049"/>
    <w:rsid w:val="6AB65339"/>
    <w:rsid w:val="6BBF1E09"/>
    <w:rsid w:val="6DD00D04"/>
    <w:rsid w:val="6F6F46BD"/>
    <w:rsid w:val="6FBA002B"/>
    <w:rsid w:val="71124944"/>
    <w:rsid w:val="72951678"/>
    <w:rsid w:val="72BA30DE"/>
    <w:rsid w:val="73F96952"/>
    <w:rsid w:val="740C7A8F"/>
    <w:rsid w:val="74C00B5E"/>
    <w:rsid w:val="75526A69"/>
    <w:rsid w:val="757B4304"/>
    <w:rsid w:val="758B7C6A"/>
    <w:rsid w:val="760627A6"/>
    <w:rsid w:val="761C7359"/>
    <w:rsid w:val="786A576E"/>
    <w:rsid w:val="789C6785"/>
    <w:rsid w:val="78F3760E"/>
    <w:rsid w:val="794977B0"/>
    <w:rsid w:val="7A5901C9"/>
    <w:rsid w:val="7C257C78"/>
    <w:rsid w:val="7CFA11F2"/>
    <w:rsid w:val="7CFB44C6"/>
    <w:rsid w:val="7D2B190F"/>
    <w:rsid w:val="7D42641B"/>
    <w:rsid w:val="7D6C1134"/>
    <w:rsid w:val="7D714E46"/>
    <w:rsid w:val="7D852187"/>
    <w:rsid w:val="7DD9767D"/>
    <w:rsid w:val="7DDF19F2"/>
    <w:rsid w:val="7E463312"/>
    <w:rsid w:val="7EE43DC5"/>
    <w:rsid w:val="7EED59EA"/>
    <w:rsid w:val="7F3A1A53"/>
    <w:rsid w:val="7FDB5A1D"/>
    <w:rsid w:val="7FFB5DA4"/>
    <w:rsid w:val="7FFE9B96"/>
    <w:rsid w:val="97F369D7"/>
    <w:rsid w:val="AFF9281F"/>
    <w:rsid w:val="B7B7C151"/>
    <w:rsid w:val="BF365C73"/>
    <w:rsid w:val="D9FB70FE"/>
    <w:rsid w:val="DF7BF3C5"/>
    <w:rsid w:val="EB620462"/>
    <w:rsid w:val="EBF6DD3D"/>
    <w:rsid w:val="EBFE2DF5"/>
    <w:rsid w:val="EEDE93F7"/>
    <w:rsid w:val="EFCA9D28"/>
    <w:rsid w:val="EFFF58B2"/>
    <w:rsid w:val="F3BF8966"/>
    <w:rsid w:val="F72F92E6"/>
    <w:rsid w:val="FE7E5643"/>
    <w:rsid w:val="FFBEF1D9"/>
    <w:rsid w:val="FFEC7195"/>
    <w:rsid w:val="FFFC9F1F"/>
  </w:rsids>
  <m:mathPr>
    <m:brkBin m:val="before"/>
    <m:brkBinSub m:val="--"/>
    <m:smallFrac m:val="0"/>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character" w:default="1" w:styleId="15">
    <w:name w:val="Default Paragraph Font"/>
    <w:semiHidden/>
    <w:qFormat/>
    <w:uiPriority w:val="0"/>
  </w:style>
  <w:style w:type="table" w:default="1" w:styleId="13">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3">
    <w:name w:val="Normal Indent"/>
    <w:basedOn w:val="1"/>
    <w:qFormat/>
    <w:uiPriority w:val="0"/>
    <w:pPr>
      <w:keepNext w:val="0"/>
      <w:keepLines w:val="0"/>
      <w:widowControl w:val="0"/>
      <w:suppressLineNumbers w:val="0"/>
      <w:spacing w:before="0" w:beforeAutospacing="0" w:after="0" w:afterAutospacing="0"/>
      <w:ind w:left="0" w:right="0" w:firstLine="420" w:firstLineChars="200"/>
      <w:jc w:val="both"/>
    </w:pPr>
    <w:rPr>
      <w:rFonts w:hint="default" w:ascii="Times New Roman" w:hAnsi="Times New Roman" w:eastAsia="宋体" w:cs="Times New Roman"/>
      <w:kern w:val="2"/>
      <w:sz w:val="21"/>
      <w:szCs w:val="21"/>
      <w:lang w:val="en-US" w:eastAsia="zh-CN" w:bidi="ar"/>
    </w:rPr>
  </w:style>
  <w:style w:type="paragraph" w:styleId="4">
    <w:name w:val="annotation text"/>
    <w:basedOn w:val="1"/>
    <w:link w:val="19"/>
    <w:qFormat/>
    <w:uiPriority w:val="0"/>
    <w:pPr>
      <w:jc w:val="left"/>
    </w:pPr>
  </w:style>
  <w:style w:type="paragraph" w:styleId="5">
    <w:name w:val="Body Text"/>
    <w:basedOn w:val="1"/>
    <w:qFormat/>
    <w:uiPriority w:val="0"/>
    <w:pPr>
      <w:keepNext w:val="0"/>
      <w:keepLines w:val="0"/>
      <w:widowControl w:val="0"/>
      <w:suppressLineNumbers w:val="0"/>
      <w:spacing w:after="140" w:afterAutospacing="0" w:line="271" w:lineRule="auto"/>
      <w:jc w:val="both"/>
    </w:pPr>
    <w:rPr>
      <w:rFonts w:hint="default" w:ascii="Times New Roman" w:hAnsi="Times New Roman" w:eastAsia="宋体" w:cs="Times New Roman"/>
      <w:kern w:val="2"/>
      <w:sz w:val="21"/>
      <w:szCs w:val="21"/>
      <w:lang w:val="en-US" w:eastAsia="zh-CN" w:bidi="ar"/>
    </w:rPr>
  </w:style>
  <w:style w:type="paragraph" w:styleId="6">
    <w:name w:val="Body Text Indent"/>
    <w:basedOn w:val="1"/>
    <w:qFormat/>
    <w:uiPriority w:val="0"/>
    <w:pPr>
      <w:keepNext w:val="0"/>
      <w:keepLines w:val="0"/>
      <w:widowControl w:val="0"/>
      <w:suppressLineNumbers w:val="0"/>
      <w:spacing w:before="0" w:beforeAutospacing="0" w:after="0" w:afterAutospacing="0" w:line="240" w:lineRule="atLeast"/>
      <w:ind w:left="0" w:right="0" w:firstLine="301"/>
      <w:jc w:val="both"/>
    </w:pPr>
    <w:rPr>
      <w:rFonts w:hint="eastAsia" w:ascii="宋体" w:hAnsi="Courier New" w:eastAsia="宋体" w:cs="Times New Roman"/>
      <w:spacing w:val="0"/>
      <w:kern w:val="2"/>
      <w:sz w:val="18"/>
      <w:szCs w:val="18"/>
      <w:lang w:val="en-US" w:eastAsia="zh-CN" w:bidi="ar"/>
    </w:rPr>
  </w:style>
  <w:style w:type="paragraph" w:styleId="7">
    <w:name w:val="Balloon Text"/>
    <w:basedOn w:val="1"/>
    <w:link w:val="20"/>
    <w:qFormat/>
    <w:uiPriority w:val="0"/>
    <w:rPr>
      <w:sz w:val="18"/>
      <w:szCs w:val="18"/>
    </w:rPr>
  </w:style>
  <w:style w:type="paragraph" w:styleId="8">
    <w:name w:val="footer"/>
    <w:basedOn w:val="1"/>
    <w:link w:val="21"/>
    <w:qFormat/>
    <w:uiPriority w:val="0"/>
    <w:pPr>
      <w:tabs>
        <w:tab w:val="center" w:pos="4153"/>
        <w:tab w:val="right" w:pos="8306"/>
      </w:tabs>
      <w:snapToGrid w:val="0"/>
      <w:jc w:val="left"/>
    </w:pPr>
    <w:rPr>
      <w:sz w:val="18"/>
      <w:szCs w:val="18"/>
    </w:rPr>
  </w:style>
  <w:style w:type="paragraph" w:styleId="9">
    <w:name w:val="header"/>
    <w:basedOn w:val="1"/>
    <w:link w:val="22"/>
    <w:qFormat/>
    <w:uiPriority w:val="0"/>
    <w:pPr>
      <w:pBdr>
        <w:bottom w:val="single" w:color="auto" w:sz="6" w:space="1"/>
      </w:pBdr>
      <w:tabs>
        <w:tab w:val="center" w:pos="4153"/>
        <w:tab w:val="right" w:pos="8306"/>
      </w:tabs>
      <w:snapToGrid w:val="0"/>
      <w:jc w:val="center"/>
    </w:pPr>
    <w:rPr>
      <w:sz w:val="18"/>
      <w:szCs w:val="18"/>
    </w:rPr>
  </w:style>
  <w:style w:type="paragraph" w:styleId="10">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11">
    <w:name w:val="annotation subject"/>
    <w:basedOn w:val="4"/>
    <w:next w:val="4"/>
    <w:link w:val="23"/>
    <w:qFormat/>
    <w:uiPriority w:val="0"/>
    <w:rPr>
      <w:b/>
      <w:bCs/>
    </w:rPr>
  </w:style>
  <w:style w:type="paragraph" w:styleId="12">
    <w:name w:val="Body Text First Indent"/>
    <w:qFormat/>
    <w:uiPriority w:val="0"/>
    <w:pPr>
      <w:keepNext w:val="0"/>
      <w:keepLines w:val="0"/>
      <w:widowControl w:val="0"/>
      <w:suppressLineNumbers w:val="0"/>
      <w:adjustRightInd w:val="0"/>
      <w:spacing w:after="120" w:afterAutospacing="0" w:line="360" w:lineRule="auto"/>
      <w:ind w:firstLine="420"/>
      <w:jc w:val="both"/>
      <w:textAlignment w:val="baseline"/>
    </w:pPr>
    <w:rPr>
      <w:rFonts w:hint="default" w:ascii="Calibri" w:hAnsi="Calibri" w:eastAsia="楷体_GB2312" w:cs="Times New Roman"/>
      <w:kern w:val="2"/>
      <w:sz w:val="24"/>
      <w:szCs w:val="24"/>
      <w:lang w:val="en-US" w:eastAsia="zh-CN" w:bidi="ar"/>
    </w:rPr>
  </w:style>
  <w:style w:type="table" w:styleId="14">
    <w:name w:val="Table Grid"/>
    <w:basedOn w:val="13"/>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cBorders>
        <w:top w:val="single" w:color="auto" w:sz="4" w:space="0"/>
        <w:left w:val="single" w:color="auto" w:sz="4" w:space="0"/>
        <w:bottom w:val="single" w:color="auto" w:sz="4" w:space="0"/>
        <w:right w:val="single" w:color="auto" w:sz="4" w:space="0"/>
      </w:tcBorders>
    </w:tcPr>
  </w:style>
  <w:style w:type="character" w:styleId="16">
    <w:name w:val="Strong"/>
    <w:qFormat/>
    <w:uiPriority w:val="22"/>
    <w:rPr>
      <w:b/>
      <w:bCs/>
    </w:rPr>
  </w:style>
  <w:style w:type="character" w:styleId="17">
    <w:name w:val="Hyperlink"/>
    <w:basedOn w:val="15"/>
    <w:qFormat/>
    <w:uiPriority w:val="0"/>
    <w:rPr>
      <w:color w:val="0000FF"/>
      <w:u w:val="single"/>
    </w:rPr>
  </w:style>
  <w:style w:type="character" w:styleId="18">
    <w:name w:val="annotation reference"/>
    <w:qFormat/>
    <w:uiPriority w:val="0"/>
    <w:rPr>
      <w:sz w:val="21"/>
      <w:szCs w:val="21"/>
    </w:rPr>
  </w:style>
  <w:style w:type="character" w:customStyle="1" w:styleId="19">
    <w:name w:val="批注文字 Char"/>
    <w:link w:val="4"/>
    <w:qFormat/>
    <w:uiPriority w:val="0"/>
    <w:rPr>
      <w:kern w:val="2"/>
      <w:sz w:val="21"/>
      <w:szCs w:val="24"/>
    </w:rPr>
  </w:style>
  <w:style w:type="character" w:customStyle="1" w:styleId="20">
    <w:name w:val="批注框文本 Char"/>
    <w:link w:val="7"/>
    <w:qFormat/>
    <w:uiPriority w:val="0"/>
    <w:rPr>
      <w:kern w:val="2"/>
      <w:sz w:val="18"/>
      <w:szCs w:val="18"/>
    </w:rPr>
  </w:style>
  <w:style w:type="character" w:customStyle="1" w:styleId="21">
    <w:name w:val="页脚 Char"/>
    <w:link w:val="8"/>
    <w:qFormat/>
    <w:uiPriority w:val="0"/>
    <w:rPr>
      <w:kern w:val="2"/>
      <w:sz w:val="18"/>
      <w:szCs w:val="18"/>
    </w:rPr>
  </w:style>
  <w:style w:type="character" w:customStyle="1" w:styleId="22">
    <w:name w:val="页眉 Char"/>
    <w:link w:val="9"/>
    <w:qFormat/>
    <w:uiPriority w:val="0"/>
    <w:rPr>
      <w:kern w:val="2"/>
      <w:sz w:val="18"/>
      <w:szCs w:val="18"/>
    </w:rPr>
  </w:style>
  <w:style w:type="character" w:customStyle="1" w:styleId="23">
    <w:name w:val="批注主题 Char"/>
    <w:link w:val="11"/>
    <w:qFormat/>
    <w:uiPriority w:val="0"/>
    <w:rPr>
      <w:b/>
      <w:bCs/>
      <w:kern w:val="2"/>
      <w:sz w:val="21"/>
      <w:szCs w:val="24"/>
    </w:rPr>
  </w:style>
  <w:style w:type="paragraph" w:customStyle="1" w:styleId="24">
    <w:name w:val="Normal_4"/>
    <w:qFormat/>
    <w:uiPriority w:val="0"/>
    <w:rPr>
      <w:rFonts w:ascii="黑体" w:hAnsi="黑体" w:eastAsia="黑体" w:cs="Times New Roman"/>
      <w:b/>
      <w:sz w:val="32"/>
      <w:szCs w:val="24"/>
      <w:lang w:val="en-US" w:eastAsia="zh-CN" w:bidi="ar-SA"/>
    </w:rPr>
  </w:style>
  <w:style w:type="paragraph" w:customStyle="1" w:styleId="25">
    <w:name w:val="正文_1"/>
    <w:qFormat/>
    <w:uiPriority w:val="0"/>
    <w:pPr>
      <w:widowControl w:val="0"/>
      <w:jc w:val="both"/>
    </w:pPr>
    <w:rPr>
      <w:rFonts w:ascii="Calibri" w:hAnsi="Calibri" w:eastAsia="宋体" w:cs="Times New Roman"/>
      <w:kern w:val="2"/>
      <w:sz w:val="21"/>
      <w:szCs w:val="22"/>
      <w:lang w:val="en-US" w:eastAsia="zh-CN" w:bidi="ar-SA"/>
    </w:rPr>
  </w:style>
  <w:style w:type="paragraph" w:customStyle="1" w:styleId="26">
    <w:name w:val="正文_1_0"/>
    <w:qFormat/>
    <w:uiPriority w:val="0"/>
    <w:pPr>
      <w:widowControl w:val="0"/>
      <w:jc w:val="both"/>
    </w:pPr>
    <w:rPr>
      <w:rFonts w:ascii="Calibri" w:hAnsi="Calibri" w:eastAsia="宋体" w:cs="Times New Roman"/>
      <w:kern w:val="2"/>
      <w:sz w:val="21"/>
      <w:szCs w:val="22"/>
      <w:lang w:val="en-US" w:eastAsia="zh-CN" w:bidi="ar-SA"/>
    </w:rPr>
  </w:style>
  <w:style w:type="character" w:customStyle="1" w:styleId="27">
    <w:name w:val="10"/>
    <w:basedOn w:val="15"/>
    <w:qFormat/>
    <w:uiPriority w:val="0"/>
    <w:rPr>
      <w:rFonts w:hint="default" w:ascii="Times New Roman" w:hAnsi="Times New Roman" w:cs="Times New Roman"/>
    </w:rPr>
  </w:style>
  <w:style w:type="character" w:customStyle="1" w:styleId="28">
    <w:name w:val="15"/>
    <w:basedOn w:val="15"/>
    <w:qFormat/>
    <w:uiPriority w:val="0"/>
    <w:rPr>
      <w:rFonts w:hint="default" w:ascii="Times New Roman" w:hAnsi="Times New Roman" w:cs="Times New Roman"/>
      <w:sz w:val="21"/>
      <w:szCs w:val="21"/>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19</Pages>
  <Words>197</Words>
  <Characters>1129</Characters>
  <Lines>1</Lines>
  <Paragraphs>1</Paragraphs>
  <TotalTime>27</TotalTime>
  <ScaleCrop>false</ScaleCrop>
  <LinksUpToDate>false</LinksUpToDate>
  <CharactersWithSpaces>1324</CharactersWithSpaces>
  <Application>WPS Office_12.1.2.23582_F1E327BC-269C-435d-A152-05C5408002CA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2021-08-30T09:39:00Z</dcterms:created>
  <dc:creator>童晓蕾</dc:creator>
  <cp:lastModifiedBy>czbank</cp:lastModifiedBy>
  <cp:lastPrinted>2020-04-19T16:32:00Z</cp:lastPrinted>
  <dcterms:modified xsi:type="dcterms:W3CDTF">2026-07-07T12:05:24Z</dcterms:modified>
  <dc:title>浙江工业大学屏峰校区体育馆灯光改造工程监理</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2052-12.1.2.23582</vt:lpwstr>
  </property>
  <property fmtid="{D5CDD505-2E9C-101B-9397-08002B2CF9AE}" pid="3" name="ICV">
    <vt:lpwstr>187DD08074A8F2D1D8734C6A74ABF83D_43</vt:lpwstr>
  </property>
</Properties>
</file>