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25A3B">
      <w:pPr>
        <w:adjustRightInd w:val="0"/>
        <w:snapToGrid w:val="0"/>
        <w:spacing w:line="360" w:lineRule="auto"/>
        <w:jc w:val="center"/>
        <w:outlineLvl w:val="0"/>
        <w:rPr>
          <w:rFonts w:hint="eastAsia" w:ascii="Times New Roman" w:hAnsi="Times New Roman" w:eastAsia="宋体" w:cs="Times New Roman"/>
          <w:b/>
          <w:sz w:val="30"/>
          <w:szCs w:val="30"/>
          <w:highlight w:val="none"/>
          <w:lang w:eastAsia="zh-CN"/>
        </w:rPr>
      </w:pPr>
      <w:bookmarkStart w:id="0" w:name="OLE_LINK3"/>
      <w:r>
        <w:rPr>
          <w:rFonts w:hint="eastAsia" w:ascii="Times New Roman" w:hAnsi="Times New Roman" w:eastAsia="宋体" w:cs="Times New Roman"/>
          <w:b/>
          <w:sz w:val="30"/>
          <w:szCs w:val="30"/>
          <w:highlight w:val="none"/>
          <w:lang w:eastAsia="zh-CN"/>
        </w:rPr>
        <w:t>浙商银行股份有限公司</w:t>
      </w:r>
    </w:p>
    <w:bookmarkEnd w:id="0"/>
    <w:p w14:paraId="7A5FECEE">
      <w:pPr>
        <w:adjustRightInd w:val="0"/>
        <w:snapToGrid w:val="0"/>
        <w:spacing w:line="360" w:lineRule="auto"/>
        <w:jc w:val="center"/>
        <w:outlineLvl w:val="0"/>
        <w:rPr>
          <w:rFonts w:hint="eastAsia"/>
          <w:b/>
          <w:sz w:val="30"/>
          <w:szCs w:val="30"/>
          <w:highlight w:val="none"/>
          <w:lang w:eastAsia="zh-CN"/>
        </w:rPr>
      </w:pPr>
      <w:r>
        <w:rPr>
          <w:rFonts w:hint="eastAsia"/>
          <w:b/>
          <w:sz w:val="30"/>
          <w:szCs w:val="30"/>
          <w:highlight w:val="none"/>
        </w:rPr>
        <w:t>浙商银行郑州分行2026</w:t>
      </w:r>
      <w:r>
        <w:rPr>
          <w:rFonts w:hint="eastAsia"/>
          <w:b/>
          <w:sz w:val="30"/>
          <w:szCs w:val="30"/>
          <w:highlight w:val="none"/>
          <w:lang w:val="en-US" w:eastAsia="zh-CN"/>
        </w:rPr>
        <w:t>-2027</w:t>
      </w:r>
      <w:r>
        <w:rPr>
          <w:rFonts w:hint="eastAsia"/>
          <w:b/>
          <w:sz w:val="30"/>
          <w:szCs w:val="30"/>
          <w:highlight w:val="none"/>
        </w:rPr>
        <w:t>年</w:t>
      </w:r>
      <w:r>
        <w:rPr>
          <w:rFonts w:hint="eastAsia"/>
          <w:b/>
          <w:sz w:val="30"/>
          <w:szCs w:val="30"/>
          <w:highlight w:val="none"/>
          <w:lang w:eastAsia="zh-CN"/>
        </w:rPr>
        <w:t>机场贵宾厅服务项目</w:t>
      </w:r>
    </w:p>
    <w:p w14:paraId="68E21045">
      <w:pPr>
        <w:adjustRightInd w:val="0"/>
        <w:snapToGrid w:val="0"/>
        <w:spacing w:line="360" w:lineRule="auto"/>
        <w:jc w:val="center"/>
        <w:outlineLvl w:val="0"/>
        <w:rPr>
          <w:rFonts w:hint="eastAsia"/>
          <w:b/>
          <w:sz w:val="30"/>
          <w:szCs w:val="30"/>
          <w:highlight w:val="none"/>
        </w:rPr>
      </w:pPr>
      <w:r>
        <w:rPr>
          <w:rFonts w:hint="eastAsia"/>
          <w:b/>
          <w:sz w:val="30"/>
          <w:szCs w:val="30"/>
          <w:highlight w:val="none"/>
        </w:rPr>
        <w:t>采购说明书</w:t>
      </w:r>
    </w:p>
    <w:p w14:paraId="139FA251">
      <w:pPr>
        <w:spacing w:line="560" w:lineRule="exact"/>
        <w:ind w:firstLine="640" w:firstLineChars="200"/>
        <w:rPr>
          <w:rFonts w:hint="eastAsia" w:ascii="仿宋_GB2312" w:hAnsi="楷体" w:eastAsia="仿宋_GB2312"/>
          <w:sz w:val="32"/>
          <w:szCs w:val="32"/>
          <w:highlight w:val="none"/>
        </w:rPr>
      </w:pPr>
      <w:r>
        <w:rPr>
          <w:rFonts w:hint="eastAsia" w:ascii="仿宋_GB2312" w:hAnsi="楷体" w:eastAsia="仿宋_GB2312"/>
          <w:sz w:val="32"/>
          <w:szCs w:val="32"/>
          <w:highlight w:val="none"/>
        </w:rPr>
        <w:t>致：</w:t>
      </w:r>
      <w:r>
        <w:rPr>
          <w:rFonts w:hint="eastAsia" w:ascii="仿宋_GB2312" w:hAnsi="楷体" w:eastAsia="仿宋_GB2312"/>
          <w:sz w:val="32"/>
          <w:szCs w:val="32"/>
          <w:highlight w:val="none"/>
          <w:lang w:val="zh-TW" w:eastAsia="zh-CN"/>
        </w:rPr>
        <w:t>河南空港商旅服务有限公司</w:t>
      </w:r>
      <w:r>
        <w:rPr>
          <w:rFonts w:hint="eastAsia" w:ascii="仿宋_GB2312" w:hAnsi="楷体" w:eastAsia="仿宋_GB2312"/>
          <w:sz w:val="32"/>
          <w:szCs w:val="32"/>
          <w:highlight w:val="none"/>
        </w:rPr>
        <w:t xml:space="preserve">                          </w:t>
      </w:r>
    </w:p>
    <w:p w14:paraId="04ED0385">
      <w:pPr>
        <w:spacing w:line="560" w:lineRule="exact"/>
        <w:ind w:firstLine="640" w:firstLineChars="200"/>
        <w:rPr>
          <w:rFonts w:hint="eastAsia" w:ascii="仿宋_GB2312" w:hAnsi="楷体" w:eastAsia="仿宋_GB2312"/>
          <w:sz w:val="32"/>
          <w:szCs w:val="32"/>
          <w:highlight w:val="none"/>
        </w:rPr>
      </w:pPr>
      <w:r>
        <w:rPr>
          <w:rFonts w:hint="eastAsia" w:ascii="仿宋_GB2312" w:hAnsi="楷体" w:eastAsia="仿宋_GB2312"/>
          <w:sz w:val="32"/>
          <w:szCs w:val="32"/>
          <w:highlight w:val="none"/>
        </w:rPr>
        <w:t>根据国家法律法规及我行相关规章制度等有关规定，就浙商银行郑州分行2026</w:t>
      </w:r>
      <w:r>
        <w:rPr>
          <w:rFonts w:hint="eastAsia" w:ascii="仿宋_GB2312" w:hAnsi="楷体" w:eastAsia="仿宋_GB2312"/>
          <w:sz w:val="32"/>
          <w:szCs w:val="32"/>
          <w:highlight w:val="none"/>
          <w:lang w:val="en-US" w:eastAsia="zh-CN"/>
        </w:rPr>
        <w:t>-2027</w:t>
      </w:r>
      <w:r>
        <w:rPr>
          <w:rFonts w:hint="eastAsia" w:ascii="仿宋_GB2312" w:hAnsi="楷体" w:eastAsia="仿宋_GB2312"/>
          <w:sz w:val="32"/>
          <w:szCs w:val="32"/>
          <w:highlight w:val="none"/>
        </w:rPr>
        <w:t>年</w:t>
      </w:r>
      <w:r>
        <w:rPr>
          <w:rFonts w:hint="eastAsia" w:ascii="仿宋_GB2312" w:hAnsi="楷体" w:eastAsia="仿宋_GB2312"/>
          <w:sz w:val="32"/>
          <w:szCs w:val="32"/>
          <w:highlight w:val="none"/>
          <w:lang w:eastAsia="zh-CN"/>
        </w:rPr>
        <w:t>机场贵宾厅服务项目</w:t>
      </w:r>
      <w:r>
        <w:rPr>
          <w:rFonts w:hint="eastAsia" w:ascii="仿宋_GB2312" w:hAnsi="楷体" w:eastAsia="仿宋_GB2312"/>
          <w:sz w:val="32"/>
          <w:szCs w:val="32"/>
          <w:highlight w:val="none"/>
        </w:rPr>
        <w:t>进行采购，现将有关事项说明如下：</w:t>
      </w:r>
    </w:p>
    <w:p w14:paraId="10F4DEC9">
      <w:pPr>
        <w:pStyle w:val="10"/>
        <w:numPr>
          <w:ilvl w:val="0"/>
          <w:numId w:val="2"/>
        </w:numPr>
        <w:shd w:val="clear" w:color="auto" w:fill="FFFFFF"/>
        <w:autoSpaceDE w:val="0"/>
        <w:adjustRightInd w:val="0"/>
        <w:spacing w:before="0" w:beforeAutospacing="0" w:after="0" w:afterAutospacing="0"/>
        <w:ind w:left="638" w:leftChars="304" w:firstLine="0" w:firstLineChars="0"/>
        <w:contextualSpacing/>
        <w:jc w:val="both"/>
        <w:rPr>
          <w:rFonts w:hint="eastAsia" w:ascii="黑体" w:hAnsi="黑体" w:eastAsia="黑体"/>
          <w:sz w:val="32"/>
          <w:szCs w:val="32"/>
          <w:highlight w:val="none"/>
        </w:rPr>
      </w:pPr>
      <w:r>
        <w:rPr>
          <w:rFonts w:hint="eastAsia" w:ascii="黑体" w:hAnsi="黑体" w:eastAsia="黑体"/>
          <w:sz w:val="32"/>
          <w:szCs w:val="32"/>
          <w:highlight w:val="none"/>
        </w:rPr>
        <w:t>项目编号：ZZJC2026SRDYb004</w:t>
      </w:r>
    </w:p>
    <w:p w14:paraId="3A2C6E15">
      <w:pPr>
        <w:pStyle w:val="10"/>
        <w:numPr>
          <w:numId w:val="0"/>
        </w:numPr>
        <w:shd w:val="clear" w:color="auto" w:fill="FFFFFF"/>
        <w:autoSpaceDE w:val="0"/>
        <w:adjustRightInd w:val="0"/>
        <w:spacing w:before="0" w:beforeAutospacing="0" w:after="0" w:afterAutospacing="0"/>
        <w:ind w:leftChars="304"/>
        <w:contextualSpacing/>
        <w:jc w:val="both"/>
        <w:rPr>
          <w:rFonts w:hint="eastAsia" w:ascii="仿宋_GB2312" w:hAnsi="楷体" w:eastAsia="仿宋_GB2312"/>
          <w:sz w:val="32"/>
          <w:szCs w:val="32"/>
          <w:highlight w:val="none"/>
          <w:lang w:eastAsia="zh-CN"/>
        </w:rPr>
      </w:pPr>
      <w:r>
        <w:rPr>
          <w:rFonts w:hint="eastAsia" w:ascii="黑体" w:hAnsi="黑体" w:eastAsia="黑体"/>
          <w:sz w:val="32"/>
          <w:szCs w:val="32"/>
          <w:highlight w:val="none"/>
          <w:lang w:eastAsia="zh-CN"/>
        </w:rPr>
        <w:t>二、</w:t>
      </w:r>
      <w:r>
        <w:rPr>
          <w:rFonts w:hint="eastAsia" w:ascii="黑体" w:hAnsi="黑体" w:eastAsia="黑体"/>
          <w:sz w:val="32"/>
          <w:szCs w:val="32"/>
          <w:highlight w:val="none"/>
        </w:rPr>
        <w:t>项目名称</w:t>
      </w:r>
      <w:r>
        <w:rPr>
          <w:rFonts w:hint="eastAsia" w:ascii="仿宋" w:hAnsi="仿宋" w:eastAsia="仿宋"/>
          <w:sz w:val="32"/>
          <w:szCs w:val="32"/>
          <w:highlight w:val="none"/>
        </w:rPr>
        <w:t>：</w:t>
      </w:r>
      <w:r>
        <w:rPr>
          <w:rFonts w:hint="eastAsia" w:ascii="仿宋_GB2312" w:hAnsi="楷体" w:eastAsia="仿宋_GB2312"/>
          <w:sz w:val="32"/>
          <w:szCs w:val="32"/>
          <w:highlight w:val="none"/>
        </w:rPr>
        <w:t>浙商银行郑州分行2026</w:t>
      </w:r>
      <w:r>
        <w:rPr>
          <w:rFonts w:hint="eastAsia" w:ascii="仿宋_GB2312" w:hAnsi="楷体" w:eastAsia="仿宋_GB2312"/>
          <w:sz w:val="32"/>
          <w:szCs w:val="32"/>
          <w:highlight w:val="none"/>
          <w:lang w:val="en-US" w:eastAsia="zh-CN"/>
        </w:rPr>
        <w:t>-2027</w:t>
      </w:r>
      <w:r>
        <w:rPr>
          <w:rFonts w:hint="eastAsia" w:ascii="仿宋_GB2312" w:hAnsi="楷体" w:eastAsia="仿宋_GB2312"/>
          <w:sz w:val="32"/>
          <w:szCs w:val="32"/>
          <w:highlight w:val="none"/>
        </w:rPr>
        <w:t>年</w:t>
      </w:r>
      <w:r>
        <w:rPr>
          <w:rFonts w:hint="eastAsia" w:ascii="仿宋_GB2312" w:hAnsi="楷体" w:eastAsia="仿宋_GB2312"/>
          <w:sz w:val="32"/>
          <w:szCs w:val="32"/>
          <w:highlight w:val="none"/>
          <w:lang w:eastAsia="zh-CN"/>
        </w:rPr>
        <w:t>机场贵宾厅服务采购</w:t>
      </w:r>
    </w:p>
    <w:p w14:paraId="51711B0B">
      <w:pPr>
        <w:pStyle w:val="10"/>
        <w:numPr>
          <w:numId w:val="0"/>
        </w:numPr>
        <w:shd w:val="clear" w:color="auto" w:fill="FFFFFF"/>
        <w:autoSpaceDE w:val="0"/>
        <w:adjustRightInd w:val="0"/>
        <w:spacing w:before="0" w:beforeAutospacing="0" w:after="0" w:afterAutospacing="0"/>
        <w:ind w:leftChars="304"/>
        <w:contextualSpacing/>
        <w:jc w:val="both"/>
        <w:rPr>
          <w:rFonts w:hint="eastAsia" w:ascii="黑体" w:hAnsi="黑体" w:eastAsia="黑体"/>
          <w:sz w:val="32"/>
          <w:szCs w:val="32"/>
          <w:highlight w:val="none"/>
        </w:rPr>
      </w:pPr>
      <w:r>
        <w:rPr>
          <w:rFonts w:hint="eastAsia" w:ascii="黑体" w:hAnsi="黑体" w:eastAsia="黑体"/>
          <w:sz w:val="32"/>
          <w:szCs w:val="32"/>
          <w:highlight w:val="none"/>
        </w:rPr>
        <w:t>三、供应商资格要求</w:t>
      </w:r>
    </w:p>
    <w:p w14:paraId="3AE33EBF">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1.在中华人民共和国境内注册，具有独立法人资格；</w:t>
      </w:r>
    </w:p>
    <w:p w14:paraId="73924530">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2.1投标人未被“中国执行信息公开网”（https://zxgk.court.gov.cn/shixin/）列入失信被执行人；</w:t>
      </w:r>
    </w:p>
    <w:p w14:paraId="75670373">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2.2供应商未被“信用中国”（https://www.creditchina.gov.cn）列入重大税收违法失信主体；</w:t>
      </w:r>
    </w:p>
    <w:p w14:paraId="0D40FB7C">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2.3供应商未被“中国政府采购网”（https://www.ccgp.gov.cn）列入政府采购严重违法失信行为记录名单；</w:t>
      </w:r>
    </w:p>
    <w:p w14:paraId="656DAAF3">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2.4投标人未被“国家企业信用信息公示系统”（https://www.gsxt.gov.cn/index.html）列入严重违法失信企业名单；</w:t>
      </w:r>
    </w:p>
    <w:p w14:paraId="048D216E">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eastAsia="zh-CN"/>
        </w:rPr>
        <w:t>供应商未被招标人通报禁止其参加招标人集中采购活动的（有效期内）；</w:t>
      </w:r>
    </w:p>
    <w:p w14:paraId="445E1D95">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3.参加招标活动前三年内（20</w:t>
      </w:r>
      <w:r>
        <w:rPr>
          <w:rFonts w:hint="eastAsia" w:ascii="仿宋_GB2312" w:hAnsi="仿宋_GB2312" w:eastAsia="仿宋_GB2312" w:cs="仿宋_GB2312"/>
          <w:sz w:val="32"/>
          <w:szCs w:val="32"/>
          <w:highlight w:val="none"/>
          <w:lang w:val="en-US" w:eastAsia="zh-CN"/>
        </w:rPr>
        <w:t>23</w:t>
      </w:r>
      <w:r>
        <w:rPr>
          <w:rFonts w:hint="eastAsia" w:ascii="仿宋_GB2312" w:hAnsi="仿宋_GB2312" w:eastAsia="仿宋_GB2312" w:cs="仿宋_GB2312"/>
          <w:sz w:val="32"/>
          <w:szCs w:val="32"/>
          <w:highlight w:val="none"/>
          <w:lang w:eastAsia="zh-CN"/>
        </w:rPr>
        <w:t>年</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月</w:t>
      </w:r>
      <w:r>
        <w:rPr>
          <w:rFonts w:hint="eastAsia" w:ascii="仿宋_GB2312" w:hAnsi="仿宋_GB2312" w:eastAsia="仿宋_GB2312" w:cs="仿宋_GB2312"/>
          <w:sz w:val="32"/>
          <w:szCs w:val="32"/>
          <w:highlight w:val="none"/>
          <w:lang w:val="en-US" w:eastAsia="zh-CN"/>
        </w:rPr>
        <w:t>1日</w:t>
      </w:r>
      <w:r>
        <w:rPr>
          <w:rFonts w:hint="eastAsia" w:ascii="仿宋_GB2312" w:hAnsi="仿宋_GB2312" w:eastAsia="仿宋_GB2312" w:cs="仿宋_GB2312"/>
          <w:sz w:val="32"/>
          <w:szCs w:val="32"/>
          <w:highlight w:val="none"/>
          <w:lang w:eastAsia="zh-CN"/>
        </w:rPr>
        <w:t>至今，新成立不满三年的公司自成立之日起算）在经营活动中没有重大违法记录；</w:t>
      </w:r>
    </w:p>
    <w:p w14:paraId="5BDE8375">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4.与招标人存在利害关系可能影响招标公正性的法人、其他组织或者个人，不得参加投标；单位负责人为同一人或者存在直接控股、管理关系的不同供应商，不得参加同一项目标段项下的招标活动；</w:t>
      </w:r>
    </w:p>
    <w:p w14:paraId="64B76B94">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5.提供供应商诚信经营和诚信履约承诺书；</w:t>
      </w:r>
    </w:p>
    <w:p w14:paraId="4343861F">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6.法律、行政法规规定的其他条件。</w:t>
      </w:r>
    </w:p>
    <w:p w14:paraId="060F54AD">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 w:eastAsia="仿宋_GB2312"/>
          <w:sz w:val="32"/>
          <w:szCs w:val="32"/>
          <w:highlight w:val="none"/>
        </w:rPr>
      </w:pPr>
      <w:r>
        <w:rPr>
          <w:rFonts w:hint="eastAsia" w:ascii="黑体" w:hAnsi="黑体" w:eastAsia="黑体"/>
          <w:sz w:val="32"/>
          <w:szCs w:val="32"/>
          <w:highlight w:val="none"/>
        </w:rPr>
        <w:t>四、采购需求</w:t>
      </w:r>
    </w:p>
    <w:p w14:paraId="5810462D">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outlineLvl w:val="0"/>
        <w:rPr>
          <w:rFonts w:hint="eastAsia" w:ascii="仿宋_GB2312" w:hAnsi="仿宋" w:eastAsia="仿宋_GB2312"/>
          <w:sz w:val="32"/>
          <w:szCs w:val="32"/>
          <w:highlight w:val="none"/>
        </w:rPr>
      </w:pPr>
      <w:r>
        <w:rPr>
          <w:rFonts w:hint="eastAsia" w:ascii="仿宋_GB2312" w:hAnsi="仿宋" w:eastAsia="仿宋_GB2312"/>
          <w:sz w:val="32"/>
          <w:szCs w:val="32"/>
          <w:highlight w:val="none"/>
        </w:rPr>
        <w:t>（一）</w:t>
      </w:r>
      <w:r>
        <w:rPr>
          <w:rFonts w:hint="eastAsia" w:ascii="仿宋_GB2312" w:hAnsi="仿宋" w:eastAsia="仿宋_GB2312"/>
          <w:sz w:val="32"/>
          <w:szCs w:val="32"/>
          <w:highlight w:val="none"/>
          <w:lang w:val="en-US" w:eastAsia="zh-CN"/>
        </w:rPr>
        <w:t>采购</w:t>
      </w:r>
      <w:r>
        <w:rPr>
          <w:rFonts w:hint="eastAsia" w:ascii="仿宋_GB2312" w:hAnsi="仿宋" w:eastAsia="仿宋_GB2312"/>
          <w:sz w:val="32"/>
          <w:szCs w:val="32"/>
          <w:highlight w:val="none"/>
        </w:rPr>
        <w:t>内容</w:t>
      </w:r>
    </w:p>
    <w:tbl>
      <w:tblPr>
        <w:tblStyle w:val="13"/>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1"/>
        <w:gridCol w:w="2478"/>
      </w:tblGrid>
      <w:tr w14:paraId="35008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5881" w:type="dxa"/>
            <w:noWrap w:val="0"/>
            <w:vAlign w:val="center"/>
          </w:tcPr>
          <w:p w14:paraId="7B94AFE5">
            <w:pPr>
              <w:contextualSpacing/>
              <w:jc w:val="center"/>
              <w:outlineLvl w:val="1"/>
              <w:rPr>
                <w:rFonts w:ascii="宋体" w:hAnsi="宋体" w:eastAsia="宋体" w:cs="Times New Roman"/>
                <w:kern w:val="0"/>
                <w:sz w:val="24"/>
                <w:szCs w:val="24"/>
              </w:rPr>
            </w:pPr>
            <w:r>
              <w:rPr>
                <w:rFonts w:hint="eastAsia" w:ascii="宋体" w:hAnsi="宋体" w:eastAsia="宋体" w:cs="Times New Roman"/>
                <w:kern w:val="0"/>
                <w:sz w:val="24"/>
                <w:szCs w:val="24"/>
              </w:rPr>
              <w:t>项目内容</w:t>
            </w:r>
          </w:p>
        </w:tc>
        <w:tc>
          <w:tcPr>
            <w:tcW w:w="2478" w:type="dxa"/>
            <w:noWrap w:val="0"/>
            <w:vAlign w:val="center"/>
          </w:tcPr>
          <w:p w14:paraId="43E38926">
            <w:pPr>
              <w:contextualSpacing/>
              <w:jc w:val="center"/>
              <w:outlineLvl w:val="1"/>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数量</w:t>
            </w:r>
          </w:p>
        </w:tc>
      </w:tr>
      <w:tr w14:paraId="7D1E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881" w:type="dxa"/>
            <w:noWrap w:val="0"/>
            <w:vAlign w:val="center"/>
          </w:tcPr>
          <w:p w14:paraId="62BA9A48">
            <w:pPr>
              <w:contextualSpacing/>
              <w:jc w:val="center"/>
              <w:outlineLvl w:val="1"/>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机场贵宾厅服务</w:t>
            </w:r>
          </w:p>
        </w:tc>
        <w:tc>
          <w:tcPr>
            <w:tcW w:w="2478" w:type="dxa"/>
            <w:noWrap w:val="0"/>
            <w:vAlign w:val="center"/>
          </w:tcPr>
          <w:p w14:paraId="6EEAD87E">
            <w:pPr>
              <w:contextualSpacing/>
              <w:jc w:val="center"/>
              <w:outlineLvl w:val="1"/>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框架内据实采购</w:t>
            </w:r>
          </w:p>
        </w:tc>
      </w:tr>
    </w:tbl>
    <w:p w14:paraId="7787B57F">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（二）技术要求</w:t>
      </w:r>
    </w:p>
    <w:p w14:paraId="0A31428D">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本项目拟通过单一来源渠道集采方式选取一家供应商，为浙商银行郑州分行提供机场贵宾厅服务。</w:t>
      </w:r>
    </w:p>
    <w:p w14:paraId="65F0EBB3">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1.服务要求</w:t>
      </w:r>
    </w:p>
    <w:p w14:paraId="7B5DE48D">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成交人为我行指定客户提供郑州新郑国际机场T2航站楼会员休息室、代办乘机手续等服务。</w:t>
      </w:r>
    </w:p>
    <w:p w14:paraId="1D15FFE0">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2.环境要求</w:t>
      </w:r>
    </w:p>
    <w:p w14:paraId="7FAE7E0C">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甲方负责休息场地的管理，保证场地的舒适性、安全性。</w:t>
      </w:r>
    </w:p>
    <w:p w14:paraId="205CD44A">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（3）培训服务</w:t>
      </w:r>
    </w:p>
    <w:p w14:paraId="271E9B1C">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成交人需提供服务培训资料、组织服务培训工作。</w:t>
      </w:r>
    </w:p>
    <w:p w14:paraId="6A0BAE25">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（三）资信商务要求</w:t>
      </w:r>
    </w:p>
    <w:p w14:paraId="6BCA705D">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1.售后要求</w:t>
      </w:r>
    </w:p>
    <w:p w14:paraId="5788956F">
      <w:pPr>
        <w:keepNext w:val="0"/>
        <w:keepLines w:val="0"/>
        <w:pageBreakBefore w:val="0"/>
        <w:widowControl w:val="0"/>
        <w:numPr>
          <w:ilvl w:val="0"/>
          <w:numId w:val="0"/>
        </w:numPr>
        <w:kinsoku/>
        <w:wordWrap/>
        <w:overflowPunct/>
        <w:topLinePunct w:val="0"/>
        <w:autoSpaceDE/>
        <w:autoSpaceDN/>
        <w:bidi w:val="0"/>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成交人进行产品或服务调整时不可降低其服务标准，需提前30个工作日以函件形式通知分行负责人，并需得到分行书面认可后，方可实施。</w:t>
      </w:r>
    </w:p>
    <w:p w14:paraId="69442342">
      <w:pPr>
        <w:keepNext w:val="0"/>
        <w:keepLines w:val="0"/>
        <w:pageBreakBefore w:val="0"/>
        <w:kinsoku/>
        <w:wordWrap/>
        <w:overflowPunct/>
        <w:topLinePunct w:val="0"/>
        <w:autoSpaceDE/>
        <w:autoSpaceDN/>
        <w:bidi w:val="0"/>
        <w:spacing w:line="240" w:lineRule="auto"/>
        <w:ind w:firstLine="640" w:firstLineChars="200"/>
        <w:textAlignment w:val="auto"/>
        <w:rPr>
          <w:rFonts w:hint="eastAsia" w:ascii="仿宋_GB2312" w:hAnsi="仿宋" w:eastAsia="仿宋_GB2312" w:cs="Times New Roman"/>
          <w:sz w:val="32"/>
          <w:szCs w:val="32"/>
          <w:highlight w:val="none"/>
          <w:lang w:val="en-US" w:eastAsia="zh-CN"/>
        </w:rPr>
      </w:pPr>
      <w:r>
        <w:rPr>
          <w:rFonts w:hint="eastAsia" w:ascii="仿宋_GB2312" w:hAnsi="仿宋" w:eastAsia="仿宋_GB2312" w:cs="Times New Roman"/>
          <w:sz w:val="32"/>
          <w:szCs w:val="32"/>
          <w:highlight w:val="none"/>
          <w:lang w:val="en-US" w:eastAsia="zh-CN"/>
        </w:rPr>
        <w:t>（四）合同订立要求</w:t>
      </w:r>
    </w:p>
    <w:p w14:paraId="250A220F">
      <w:pPr>
        <w:keepNext w:val="0"/>
        <w:keepLines w:val="0"/>
        <w:pageBreakBefore w:val="0"/>
        <w:kinsoku/>
        <w:wordWrap/>
        <w:overflowPunct/>
        <w:topLinePunct w:val="0"/>
        <w:autoSpaceDE/>
        <w:autoSpaceDN/>
        <w:bidi w:val="0"/>
        <w:adjustRightInd w:val="0"/>
        <w:snapToGrid w:val="0"/>
        <w:spacing w:line="24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是否框架协议： </w:t>
      </w:r>
      <w:r>
        <w:rPr>
          <w:rFonts w:hint="eastAsia" w:ascii="仿宋_GB2312" w:hAnsi="仿宋_GB2312" w:eastAsia="仿宋_GB2312" w:cs="仿宋_GB2312"/>
          <w:sz w:val="32"/>
          <w:szCs w:val="32"/>
          <w:highlight w:val="none"/>
          <w:lang w:val="en-US" w:eastAsia="zh-CN"/>
        </w:rPr>
        <w:sym w:font="Wingdings 2" w:char="0052"/>
      </w:r>
      <w:r>
        <w:rPr>
          <w:rFonts w:hint="eastAsia" w:ascii="仿宋_GB2312" w:hAnsi="仿宋_GB2312" w:eastAsia="仿宋_GB2312" w:cs="仿宋_GB2312"/>
          <w:sz w:val="32"/>
          <w:szCs w:val="32"/>
          <w:highlight w:val="none"/>
          <w:lang w:val="en-US" w:eastAsia="zh-CN"/>
        </w:rPr>
        <w:t xml:space="preserve">是    </w:t>
      </w:r>
      <w:r>
        <w:rPr>
          <w:rFonts w:hint="eastAsia" w:ascii="仿宋_GB2312" w:hAnsi="仿宋_GB2312" w:eastAsia="仿宋_GB2312" w:cs="仿宋_GB2312"/>
          <w:sz w:val="32"/>
          <w:szCs w:val="32"/>
          <w:highlight w:val="none"/>
          <w:lang w:val="en-US" w:eastAsia="zh-CN"/>
        </w:rPr>
        <w:sym w:font="Wingdings 2" w:char="00A3"/>
      </w:r>
      <w:r>
        <w:rPr>
          <w:rFonts w:hint="eastAsia" w:ascii="仿宋_GB2312" w:hAnsi="仿宋_GB2312" w:eastAsia="仿宋_GB2312" w:cs="仿宋_GB2312"/>
          <w:sz w:val="32"/>
          <w:szCs w:val="32"/>
          <w:highlight w:val="none"/>
          <w:lang w:val="en-US" w:eastAsia="zh-CN"/>
        </w:rPr>
        <w:t>否</w:t>
      </w:r>
    </w:p>
    <w:p w14:paraId="78C91CCF">
      <w:pPr>
        <w:keepNext w:val="0"/>
        <w:keepLines w:val="0"/>
        <w:pageBreakBefore w:val="0"/>
        <w:kinsoku/>
        <w:wordWrap/>
        <w:overflowPunct/>
        <w:topLinePunct w:val="0"/>
        <w:autoSpaceDE/>
        <w:autoSpaceDN/>
        <w:bidi w:val="0"/>
        <w:adjustRightInd w:val="0"/>
        <w:snapToGrid w:val="0"/>
        <w:spacing w:line="24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合同定价模式：</w:t>
      </w:r>
    </w:p>
    <w:p w14:paraId="7A5EEECC">
      <w:pPr>
        <w:keepNext w:val="0"/>
        <w:keepLines w:val="0"/>
        <w:pageBreakBefore w:val="0"/>
        <w:kinsoku/>
        <w:wordWrap/>
        <w:overflowPunct/>
        <w:topLinePunct w:val="0"/>
        <w:autoSpaceDE/>
        <w:autoSpaceDN/>
        <w:bidi w:val="0"/>
        <w:adjustRightInd w:val="0"/>
        <w:snapToGrid w:val="0"/>
        <w:spacing w:line="24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sym w:font="Wingdings 2" w:char="00A3"/>
      </w:r>
      <w:r>
        <w:rPr>
          <w:rFonts w:hint="eastAsia" w:ascii="仿宋_GB2312" w:hAnsi="仿宋_GB2312" w:eastAsia="仿宋_GB2312" w:cs="仿宋_GB2312"/>
          <w:sz w:val="32"/>
          <w:szCs w:val="32"/>
          <w:highlight w:val="none"/>
          <w:lang w:val="en-US" w:eastAsia="zh-CN"/>
        </w:rPr>
        <w:t>固定总价   □成本补偿（应明确并细化核算方式）</w:t>
      </w:r>
    </w:p>
    <w:p w14:paraId="22110653">
      <w:pPr>
        <w:keepNext w:val="0"/>
        <w:keepLines w:val="0"/>
        <w:pageBreakBefore w:val="0"/>
        <w:kinsoku/>
        <w:wordWrap/>
        <w:overflowPunct/>
        <w:topLinePunct w:val="0"/>
        <w:autoSpaceDE/>
        <w:autoSpaceDN/>
        <w:bidi w:val="0"/>
        <w:adjustRightInd w:val="0"/>
        <w:snapToGrid w:val="0"/>
        <w:spacing w:line="24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☑固定单价   □绩效激励（应明确并细化核算方式）</w:t>
      </w:r>
    </w:p>
    <w:p w14:paraId="72595C38">
      <w:pPr>
        <w:keepNext w:val="0"/>
        <w:keepLines w:val="0"/>
        <w:pageBreakBefore w:val="0"/>
        <w:kinsoku/>
        <w:wordWrap/>
        <w:overflowPunct/>
        <w:topLinePunct w:val="0"/>
        <w:autoSpaceDE/>
        <w:autoSpaceDN/>
        <w:bidi w:val="0"/>
        <w:adjustRightInd w:val="0"/>
        <w:snapToGrid w:val="0"/>
        <w:spacing w:line="240" w:lineRule="auto"/>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合同期限：两年</w:t>
      </w:r>
    </w:p>
    <w:p w14:paraId="4DB6D1E9">
      <w:pPr>
        <w:keepNext w:val="0"/>
        <w:keepLines w:val="0"/>
        <w:pageBreakBefore w:val="0"/>
        <w:kinsoku/>
        <w:wordWrap/>
        <w:overflowPunct/>
        <w:topLinePunct w:val="0"/>
        <w:autoSpaceDE/>
        <w:autoSpaceDN/>
        <w:bidi w:val="0"/>
        <w:adjustRightInd w:val="0"/>
        <w:snapToGrid w:val="0"/>
        <w:spacing w:line="240" w:lineRule="auto"/>
        <w:ind w:firstLine="640" w:firstLineChars="200"/>
        <w:textAlignment w:val="auto"/>
        <w:rPr>
          <w:rFonts w:hint="eastAsia" w:ascii="黑体" w:hAnsi="黑体" w:eastAsia="黑体"/>
          <w:sz w:val="32"/>
          <w:szCs w:val="32"/>
          <w:highlight w:val="none"/>
        </w:rPr>
      </w:pPr>
      <w:r>
        <w:rPr>
          <w:rFonts w:hint="eastAsia" w:ascii="黑体" w:hAnsi="黑体" w:eastAsia="黑体" w:cs="宋体"/>
          <w:sz w:val="32"/>
          <w:szCs w:val="32"/>
          <w:highlight w:val="none"/>
        </w:rPr>
        <w:t>五、</w:t>
      </w:r>
      <w:r>
        <w:rPr>
          <w:rFonts w:hint="eastAsia" w:ascii="黑体" w:hAnsi="黑体" w:eastAsia="黑体"/>
          <w:sz w:val="32"/>
          <w:szCs w:val="32"/>
          <w:highlight w:val="none"/>
        </w:rPr>
        <w:t>报价一览表</w:t>
      </w:r>
    </w:p>
    <w:p w14:paraId="1A35CF9E">
      <w:pPr>
        <w:contextualSpacing/>
        <w:jc w:val="center"/>
        <w:outlineLvl w:val="0"/>
        <w:rPr>
          <w:rFonts w:hint="default" w:ascii="仿宋" w:hAnsi="仿宋" w:eastAsia="仿宋"/>
          <w:b/>
          <w:bCs/>
          <w:sz w:val="32"/>
          <w:szCs w:val="32"/>
          <w:highlight w:val="none"/>
          <w:lang w:val="en-US" w:eastAsia="zh-CN"/>
        </w:rPr>
      </w:pPr>
      <w:r>
        <w:rPr>
          <w:rFonts w:hint="eastAsia" w:ascii="仿宋_GB2312" w:hAnsi="楷体" w:eastAsia="仿宋_GB2312"/>
          <w:b/>
          <w:bCs/>
          <w:sz w:val="32"/>
          <w:szCs w:val="32"/>
          <w:highlight w:val="none"/>
        </w:rPr>
        <w:t>浙商银行郑州分行2026</w:t>
      </w:r>
      <w:r>
        <w:rPr>
          <w:rFonts w:hint="eastAsia" w:ascii="仿宋_GB2312" w:hAnsi="楷体" w:eastAsia="仿宋_GB2312"/>
          <w:b/>
          <w:bCs/>
          <w:sz w:val="32"/>
          <w:szCs w:val="32"/>
          <w:highlight w:val="none"/>
          <w:lang w:val="en-US" w:eastAsia="zh-CN"/>
        </w:rPr>
        <w:t>-2027</w:t>
      </w:r>
      <w:r>
        <w:rPr>
          <w:rFonts w:hint="eastAsia" w:ascii="仿宋_GB2312" w:hAnsi="楷体" w:eastAsia="仿宋_GB2312"/>
          <w:b/>
          <w:bCs/>
          <w:sz w:val="32"/>
          <w:szCs w:val="32"/>
          <w:highlight w:val="none"/>
        </w:rPr>
        <w:t>年</w:t>
      </w:r>
      <w:r>
        <w:rPr>
          <w:rFonts w:hint="eastAsia" w:ascii="仿宋_GB2312" w:hAnsi="楷体" w:eastAsia="仿宋_GB2312"/>
          <w:b/>
          <w:bCs/>
          <w:sz w:val="32"/>
          <w:szCs w:val="32"/>
          <w:highlight w:val="none"/>
          <w:lang w:eastAsia="zh-CN"/>
        </w:rPr>
        <w:t>机场贵宾厅服务采购项目</w:t>
      </w:r>
    </w:p>
    <w:p w14:paraId="497E507F">
      <w:pPr>
        <w:contextualSpacing/>
        <w:jc w:val="center"/>
        <w:outlineLvl w:val="0"/>
        <w:rPr>
          <w:rFonts w:hint="eastAsia" w:ascii="仿宋" w:hAnsi="仿宋" w:eastAsia="仿宋"/>
          <w:b/>
          <w:bCs/>
          <w:sz w:val="32"/>
          <w:szCs w:val="32"/>
          <w:highlight w:val="none"/>
        </w:rPr>
      </w:pPr>
      <w:r>
        <w:rPr>
          <w:rFonts w:hint="eastAsia" w:ascii="仿宋" w:hAnsi="仿宋" w:eastAsia="仿宋"/>
          <w:b/>
          <w:bCs/>
          <w:sz w:val="32"/>
          <w:szCs w:val="32"/>
          <w:highlight w:val="none"/>
        </w:rPr>
        <w:t>报价一览表</w:t>
      </w:r>
    </w:p>
    <w:tbl>
      <w:tblPr>
        <w:tblStyle w:val="12"/>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6"/>
        <w:gridCol w:w="1781"/>
        <w:gridCol w:w="1340"/>
        <w:gridCol w:w="1570"/>
        <w:gridCol w:w="1866"/>
        <w:gridCol w:w="1157"/>
      </w:tblGrid>
      <w:tr w14:paraId="7375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37" w:type="pct"/>
            <w:noWrap w:val="0"/>
            <w:vAlign w:val="center"/>
          </w:tcPr>
          <w:p w14:paraId="180B248A">
            <w:pPr>
              <w:autoSpaceDE w:val="0"/>
              <w:autoSpaceDN w:val="0"/>
              <w:adjustRightInd w:val="0"/>
              <w:snapToGrid w:val="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项目名称</w:t>
            </w:r>
          </w:p>
        </w:tc>
        <w:tc>
          <w:tcPr>
            <w:tcW w:w="1007" w:type="pct"/>
            <w:noWrap w:val="0"/>
            <w:vAlign w:val="center"/>
          </w:tcPr>
          <w:p w14:paraId="30989396">
            <w:pPr>
              <w:autoSpaceDE w:val="0"/>
              <w:autoSpaceDN w:val="0"/>
              <w:adjustRightInd w:val="0"/>
              <w:snapToGrid w:val="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投标报价</w:t>
            </w:r>
          </w:p>
          <w:p w14:paraId="46BE5222">
            <w:pPr>
              <w:autoSpaceDE w:val="0"/>
              <w:autoSpaceDN w:val="0"/>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（不含税）</w:t>
            </w:r>
          </w:p>
        </w:tc>
        <w:tc>
          <w:tcPr>
            <w:tcW w:w="758" w:type="pct"/>
            <w:noWrap w:val="0"/>
            <w:vAlign w:val="center"/>
          </w:tcPr>
          <w:p w14:paraId="7DDB84E7">
            <w:pPr>
              <w:autoSpaceDE w:val="0"/>
              <w:autoSpaceDN w:val="0"/>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增值税税率（%）</w:t>
            </w:r>
          </w:p>
        </w:tc>
        <w:tc>
          <w:tcPr>
            <w:tcW w:w="888" w:type="pct"/>
            <w:noWrap w:val="0"/>
            <w:vAlign w:val="center"/>
          </w:tcPr>
          <w:p w14:paraId="53B4D566">
            <w:pPr>
              <w:autoSpaceDE w:val="0"/>
              <w:autoSpaceDN w:val="0"/>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是否开具增值税专用发票</w:t>
            </w:r>
          </w:p>
        </w:tc>
        <w:tc>
          <w:tcPr>
            <w:tcW w:w="1055" w:type="pct"/>
            <w:noWrap w:val="0"/>
            <w:vAlign w:val="center"/>
          </w:tcPr>
          <w:p w14:paraId="315A45DC">
            <w:pPr>
              <w:autoSpaceDE w:val="0"/>
              <w:autoSpaceDN w:val="0"/>
              <w:adjustRightInd w:val="0"/>
              <w:snapToGrid w:val="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投标报价</w:t>
            </w:r>
          </w:p>
          <w:p w14:paraId="59A1156A">
            <w:pPr>
              <w:autoSpaceDE w:val="0"/>
              <w:autoSpaceDN w:val="0"/>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（含税）</w:t>
            </w:r>
          </w:p>
        </w:tc>
        <w:tc>
          <w:tcPr>
            <w:tcW w:w="652" w:type="pct"/>
            <w:noWrap w:val="0"/>
            <w:vAlign w:val="center"/>
          </w:tcPr>
          <w:p w14:paraId="3F25A864">
            <w:pPr>
              <w:autoSpaceDE w:val="0"/>
              <w:autoSpaceDN w:val="0"/>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备注</w:t>
            </w:r>
          </w:p>
        </w:tc>
      </w:tr>
      <w:tr w14:paraId="4B7A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37" w:type="pct"/>
            <w:noWrap w:val="0"/>
            <w:vAlign w:val="center"/>
          </w:tcPr>
          <w:p w14:paraId="6A02BAD4">
            <w:pPr>
              <w:autoSpaceDE w:val="0"/>
              <w:autoSpaceDN w:val="0"/>
              <w:adjustRightInd w:val="0"/>
              <w:snapToGrid w:val="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机场贵宾厅服务</w:t>
            </w:r>
          </w:p>
        </w:tc>
        <w:tc>
          <w:tcPr>
            <w:tcW w:w="1007" w:type="pct"/>
            <w:noWrap w:val="0"/>
            <w:vAlign w:val="center"/>
          </w:tcPr>
          <w:p w14:paraId="04662CB6">
            <w:pPr>
              <w:autoSpaceDE w:val="0"/>
              <w:autoSpaceDN w:val="0"/>
              <w:adjustRightInd w:val="0"/>
              <w:snapToGrid w:val="0"/>
              <w:jc w:val="center"/>
              <w:rPr>
                <w:rFonts w:hint="eastAsia" w:ascii="宋体" w:hAnsi="宋体" w:eastAsia="宋体" w:cs="宋体"/>
                <w:color w:val="000000"/>
                <w:kern w:val="0"/>
                <w:sz w:val="21"/>
                <w:szCs w:val="21"/>
              </w:rPr>
            </w:pPr>
          </w:p>
        </w:tc>
        <w:tc>
          <w:tcPr>
            <w:tcW w:w="758" w:type="pct"/>
            <w:noWrap w:val="0"/>
            <w:vAlign w:val="center"/>
          </w:tcPr>
          <w:p w14:paraId="00B53171">
            <w:pPr>
              <w:autoSpaceDE w:val="0"/>
              <w:autoSpaceDN w:val="0"/>
              <w:adjustRightInd w:val="0"/>
              <w:snapToGrid w:val="0"/>
              <w:jc w:val="center"/>
              <w:rPr>
                <w:rFonts w:hint="eastAsia" w:ascii="宋体" w:hAnsi="宋体" w:eastAsia="宋体" w:cs="宋体"/>
                <w:color w:val="000000"/>
                <w:kern w:val="0"/>
                <w:sz w:val="21"/>
                <w:szCs w:val="21"/>
              </w:rPr>
            </w:pPr>
          </w:p>
        </w:tc>
        <w:tc>
          <w:tcPr>
            <w:tcW w:w="888" w:type="pct"/>
            <w:noWrap w:val="0"/>
            <w:vAlign w:val="center"/>
          </w:tcPr>
          <w:p w14:paraId="3B013E15">
            <w:pPr>
              <w:autoSpaceDE w:val="0"/>
              <w:autoSpaceDN w:val="0"/>
              <w:adjustRightInd w:val="0"/>
              <w:snapToGrid w:val="0"/>
              <w:jc w:val="center"/>
              <w:rPr>
                <w:rFonts w:hint="eastAsia" w:ascii="宋体" w:hAnsi="宋体" w:eastAsia="宋体" w:cs="宋体"/>
                <w:color w:val="000000"/>
                <w:kern w:val="0"/>
                <w:sz w:val="21"/>
                <w:szCs w:val="21"/>
              </w:rPr>
            </w:pPr>
          </w:p>
        </w:tc>
        <w:tc>
          <w:tcPr>
            <w:tcW w:w="1055" w:type="pct"/>
            <w:noWrap w:val="0"/>
            <w:vAlign w:val="center"/>
          </w:tcPr>
          <w:p w14:paraId="5D500576">
            <w:pPr>
              <w:autoSpaceDE w:val="0"/>
              <w:autoSpaceDN w:val="0"/>
              <w:adjustRightInd w:val="0"/>
              <w:snapToGrid w:val="0"/>
              <w:jc w:val="center"/>
              <w:rPr>
                <w:rFonts w:hint="eastAsia" w:ascii="宋体" w:hAnsi="宋体" w:eastAsia="宋体" w:cs="宋体"/>
                <w:color w:val="000000"/>
                <w:kern w:val="0"/>
                <w:sz w:val="21"/>
                <w:szCs w:val="21"/>
              </w:rPr>
            </w:pPr>
          </w:p>
        </w:tc>
        <w:tc>
          <w:tcPr>
            <w:tcW w:w="652" w:type="pct"/>
            <w:noWrap w:val="0"/>
            <w:vAlign w:val="center"/>
          </w:tcPr>
          <w:p w14:paraId="611FF35F">
            <w:pPr>
              <w:autoSpaceDE w:val="0"/>
              <w:autoSpaceDN w:val="0"/>
              <w:adjustRightInd w:val="0"/>
              <w:snapToGrid w:val="0"/>
              <w:jc w:val="center"/>
              <w:rPr>
                <w:rFonts w:hint="eastAsia" w:ascii="宋体" w:hAnsi="宋体" w:eastAsia="宋体" w:cs="宋体"/>
                <w:color w:val="000000"/>
                <w:kern w:val="0"/>
                <w:sz w:val="21"/>
                <w:szCs w:val="21"/>
              </w:rPr>
            </w:pPr>
          </w:p>
        </w:tc>
      </w:tr>
      <w:tr w14:paraId="2255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jc w:val="center"/>
        </w:trPr>
        <w:tc>
          <w:tcPr>
            <w:tcW w:w="637" w:type="pct"/>
            <w:noWrap w:val="0"/>
            <w:vAlign w:val="center"/>
          </w:tcPr>
          <w:p w14:paraId="57040027">
            <w:pPr>
              <w:autoSpaceDE w:val="0"/>
              <w:autoSpaceDN w:val="0"/>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其他事项说明</w:t>
            </w:r>
          </w:p>
        </w:tc>
        <w:tc>
          <w:tcPr>
            <w:tcW w:w="4362" w:type="pct"/>
            <w:gridSpan w:val="5"/>
            <w:noWrap w:val="0"/>
            <w:vAlign w:val="center"/>
          </w:tcPr>
          <w:p w14:paraId="6CDF9806">
            <w:pPr>
              <w:autoSpaceDE w:val="0"/>
              <w:autoSpaceDN w:val="0"/>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w:t>
            </w:r>
            <w:r>
              <w:rPr>
                <w:rFonts w:hint="eastAsia" w:ascii="宋体" w:hAnsi="宋体" w:eastAsia="宋体" w:cs="宋体"/>
                <w:color w:val="000000"/>
                <w:kern w:val="0"/>
                <w:sz w:val="21"/>
                <w:szCs w:val="21"/>
              </w:rPr>
              <w:t>.</w:t>
            </w:r>
            <w:r>
              <w:rPr>
                <w:rFonts w:hint="eastAsia" w:ascii="宋体" w:hAnsi="宋体" w:eastAsia="宋体" w:cs="宋体"/>
                <w:color w:val="000000"/>
                <w:sz w:val="24"/>
                <w:szCs w:val="24"/>
              </w:rPr>
              <w:t>单    位：人民币元</w:t>
            </w:r>
            <w:r>
              <w:rPr>
                <w:rFonts w:hint="eastAsia" w:ascii="宋体" w:hAnsi="宋体" w:eastAsia="宋体" w:cs="宋体"/>
                <w:color w:val="000000"/>
                <w:sz w:val="24"/>
                <w:szCs w:val="24"/>
                <w:lang w:eastAsia="zh-CN"/>
              </w:rPr>
              <w:t>，</w:t>
            </w:r>
            <w:r>
              <w:rPr>
                <w:rFonts w:hint="eastAsia" w:ascii="宋体" w:hAnsi="宋体" w:eastAsia="宋体" w:cs="宋体"/>
                <w:color w:val="000000"/>
                <w:kern w:val="0"/>
                <w:sz w:val="21"/>
                <w:szCs w:val="21"/>
              </w:rPr>
              <w:t>不接受可选择的报价。</w:t>
            </w:r>
          </w:p>
          <w:p w14:paraId="53C3A2B8">
            <w:pPr>
              <w:autoSpaceDE w:val="0"/>
              <w:autoSpaceDN w:val="0"/>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2</w:t>
            </w:r>
            <w:r>
              <w:rPr>
                <w:rFonts w:hint="eastAsia" w:ascii="宋体" w:hAnsi="宋体" w:eastAsia="宋体" w:cs="宋体"/>
                <w:color w:val="000000"/>
                <w:kern w:val="0"/>
                <w:sz w:val="21"/>
                <w:szCs w:val="21"/>
              </w:rPr>
              <w:t>.报价文件出现空白，视同为未响应；报价明细出现空白，视同为免费。</w:t>
            </w:r>
          </w:p>
          <w:p w14:paraId="2EA1F714">
            <w:pPr>
              <w:autoSpaceDE w:val="0"/>
              <w:autoSpaceDN w:val="0"/>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3</w:t>
            </w:r>
            <w:r>
              <w:rPr>
                <w:rFonts w:hint="eastAsia" w:ascii="宋体" w:hAnsi="宋体" w:eastAsia="宋体" w:cs="宋体"/>
                <w:color w:val="000000"/>
                <w:kern w:val="0"/>
                <w:sz w:val="21"/>
                <w:szCs w:val="21"/>
              </w:rPr>
              <w:t>.所有报价均应已包含国家规定的所有税费,税率必须保持一致。</w:t>
            </w:r>
          </w:p>
        </w:tc>
      </w:tr>
    </w:tbl>
    <w:p w14:paraId="4E5D29FA">
      <w:pPr>
        <w:pStyle w:val="21"/>
        <w:ind w:firstLine="640" w:firstLineChars="200"/>
        <w:contextualSpacing/>
        <w:rPr>
          <w:rFonts w:hint="eastAsia" w:ascii="仿宋_GB2312" w:hAnsi="仿宋" w:eastAsia="仿宋_GB2312"/>
          <w:bCs/>
          <w:sz w:val="32"/>
          <w:szCs w:val="32"/>
          <w:highlight w:val="none"/>
        </w:rPr>
      </w:pPr>
      <w:r>
        <w:rPr>
          <w:rFonts w:hint="eastAsia" w:ascii="仿宋_GB2312" w:hAnsi="仿宋" w:eastAsia="仿宋_GB2312"/>
          <w:bCs/>
          <w:sz w:val="32"/>
          <w:szCs w:val="32"/>
          <w:highlight w:val="none"/>
        </w:rPr>
        <w:t>注：</w:t>
      </w:r>
      <w:r>
        <w:rPr>
          <w:rFonts w:hint="eastAsia" w:ascii="仿宋_GB2312" w:hAnsi="仿宋" w:eastAsia="仿宋_GB2312"/>
          <w:bCs/>
          <w:sz w:val="32"/>
          <w:szCs w:val="32"/>
          <w:highlight w:val="none"/>
          <w:lang w:eastAsia="zh-CN"/>
        </w:rPr>
        <w:t>（</w:t>
      </w:r>
      <w:r>
        <w:rPr>
          <w:rFonts w:hint="eastAsia" w:ascii="仿宋_GB2312" w:hAnsi="仿宋" w:eastAsia="仿宋_GB2312"/>
          <w:bCs/>
          <w:sz w:val="32"/>
          <w:szCs w:val="32"/>
          <w:highlight w:val="none"/>
          <w:lang w:val="en-US" w:eastAsia="zh-CN"/>
        </w:rPr>
        <w:t>1）</w:t>
      </w:r>
      <w:r>
        <w:rPr>
          <w:rFonts w:hint="eastAsia" w:ascii="仿宋_GB2312" w:hAnsi="仿宋" w:eastAsia="仿宋_GB2312"/>
          <w:bCs/>
          <w:sz w:val="32"/>
          <w:szCs w:val="32"/>
          <w:highlight w:val="none"/>
        </w:rPr>
        <w:t>报价应包含履行合同所需的所有费用。</w:t>
      </w:r>
    </w:p>
    <w:p w14:paraId="73CF82B2">
      <w:pPr>
        <w:pStyle w:val="21"/>
        <w:ind w:firstLine="640" w:firstLineChars="200"/>
        <w:contextualSpacing/>
        <w:rPr>
          <w:rFonts w:hint="eastAsia" w:ascii="仿宋_GB2312" w:hAnsi="仿宋" w:eastAsia="仿宋_GB2312"/>
          <w:bCs/>
          <w:sz w:val="32"/>
          <w:szCs w:val="32"/>
          <w:highlight w:val="none"/>
          <w:lang w:val="en-US" w:eastAsia="zh-CN"/>
        </w:rPr>
      </w:pPr>
      <w:r>
        <w:rPr>
          <w:rFonts w:hint="eastAsia" w:ascii="仿宋_GB2312" w:hAnsi="仿宋" w:eastAsia="仿宋_GB2312"/>
          <w:bCs/>
          <w:sz w:val="32"/>
          <w:szCs w:val="32"/>
          <w:highlight w:val="none"/>
          <w:lang w:eastAsia="zh-CN"/>
        </w:rPr>
        <w:t>（</w:t>
      </w:r>
      <w:r>
        <w:rPr>
          <w:rFonts w:hint="eastAsia" w:ascii="仿宋_GB2312" w:hAnsi="仿宋" w:eastAsia="仿宋_GB2312"/>
          <w:bCs/>
          <w:sz w:val="32"/>
          <w:szCs w:val="32"/>
          <w:highlight w:val="none"/>
          <w:lang w:val="en-US" w:eastAsia="zh-CN"/>
        </w:rPr>
        <w:t>2）</w:t>
      </w:r>
      <w:r>
        <w:rPr>
          <w:rFonts w:hint="eastAsia" w:ascii="仿宋_GB2312" w:hAnsi="仿宋" w:eastAsia="仿宋_GB2312"/>
          <w:bCs/>
          <w:sz w:val="32"/>
          <w:szCs w:val="32"/>
          <w:highlight w:val="none"/>
        </w:rPr>
        <w:t>除招标文件特殊说明外，</w:t>
      </w:r>
      <w:r>
        <w:rPr>
          <w:rFonts w:hint="eastAsia" w:ascii="仿宋_GB2312" w:hAnsi="仿宋" w:eastAsia="仿宋_GB2312"/>
          <w:bCs/>
          <w:sz w:val="32"/>
          <w:szCs w:val="32"/>
          <w:highlight w:val="none"/>
          <w:lang w:eastAsia="zh-CN"/>
        </w:rPr>
        <w:t>成交人</w:t>
      </w:r>
      <w:r>
        <w:rPr>
          <w:rFonts w:hint="eastAsia" w:ascii="仿宋_GB2312" w:hAnsi="仿宋" w:eastAsia="仿宋_GB2312"/>
          <w:bCs/>
          <w:sz w:val="32"/>
          <w:szCs w:val="32"/>
          <w:highlight w:val="none"/>
        </w:rPr>
        <w:t>的报价应包括为完成本项目服务可能发生的全部费用。</w:t>
      </w:r>
    </w:p>
    <w:p w14:paraId="7CEA5C94">
      <w:pPr>
        <w:pStyle w:val="21"/>
        <w:ind w:firstLine="640" w:firstLineChars="200"/>
        <w:contextualSpacing/>
        <w:rPr>
          <w:rFonts w:hint="eastAsia" w:ascii="仿宋_GB2312" w:hAnsi="仿宋" w:eastAsia="仿宋_GB2312"/>
          <w:bCs/>
          <w:sz w:val="32"/>
          <w:szCs w:val="32"/>
          <w:highlight w:val="none"/>
          <w:lang w:val="en-US" w:eastAsia="zh-CN"/>
        </w:rPr>
      </w:pPr>
      <w:r>
        <w:rPr>
          <w:rFonts w:hint="eastAsia" w:ascii="仿宋_GB2312" w:hAnsi="仿宋" w:eastAsia="仿宋_GB2312"/>
          <w:bCs/>
          <w:sz w:val="32"/>
          <w:szCs w:val="32"/>
          <w:highlight w:val="none"/>
          <w:lang w:val="en-US" w:eastAsia="zh-CN"/>
        </w:rPr>
        <w:t>（3）中标方需及时提供订单相应的增值税专用发票。</w:t>
      </w:r>
    </w:p>
    <w:p w14:paraId="4994650C">
      <w:pPr>
        <w:pStyle w:val="21"/>
        <w:ind w:firstLine="640" w:firstLineChars="200"/>
        <w:contextualSpacing/>
        <w:rPr>
          <w:rFonts w:hint="eastAsia" w:ascii="仿宋_GB2312" w:hAnsi="仿宋" w:eastAsia="仿宋_GB2312" w:cs="Times New Roman"/>
          <w:bCs/>
          <w:sz w:val="32"/>
          <w:szCs w:val="32"/>
          <w:highlight w:val="none"/>
        </w:rPr>
      </w:pPr>
      <w:r>
        <w:rPr>
          <w:rFonts w:hint="eastAsia" w:ascii="仿宋_GB2312" w:hAnsi="仿宋" w:eastAsia="仿宋_GB2312"/>
          <w:bCs/>
          <w:sz w:val="32"/>
          <w:szCs w:val="32"/>
          <w:highlight w:val="none"/>
          <w:lang w:val="en-US" w:eastAsia="zh-CN"/>
        </w:rPr>
        <w:t>（4）按订单数量据实结算。</w:t>
      </w:r>
    </w:p>
    <w:p w14:paraId="4C131286">
      <w:pPr>
        <w:pStyle w:val="21"/>
        <w:ind w:firstLine="640" w:firstLineChars="200"/>
        <w:contextualSpacing/>
        <w:rPr>
          <w:rFonts w:hint="eastAsia" w:ascii="仿宋" w:hAnsi="仿宋" w:eastAsia="仿宋"/>
          <w:sz w:val="32"/>
          <w:szCs w:val="32"/>
          <w:highlight w:val="none"/>
        </w:rPr>
      </w:pPr>
      <w:r>
        <w:rPr>
          <w:rFonts w:hint="eastAsia" w:ascii="黑体" w:hAnsi="黑体" w:eastAsia="黑体"/>
          <w:sz w:val="32"/>
          <w:szCs w:val="32"/>
          <w:highlight w:val="none"/>
        </w:rPr>
        <w:t>六、</w:t>
      </w:r>
      <w:r>
        <w:rPr>
          <w:rFonts w:hint="eastAsia" w:ascii="黑体" w:hAnsi="黑体" w:eastAsia="黑体"/>
          <w:sz w:val="32"/>
          <w:szCs w:val="32"/>
          <w:highlight w:val="none"/>
          <w:lang w:val="en-US" w:eastAsia="zh-CN"/>
        </w:rPr>
        <w:t>响应</w:t>
      </w:r>
      <w:r>
        <w:rPr>
          <w:rFonts w:hint="eastAsia" w:ascii="黑体" w:hAnsi="黑体" w:eastAsia="黑体"/>
          <w:sz w:val="32"/>
          <w:szCs w:val="32"/>
          <w:highlight w:val="none"/>
        </w:rPr>
        <w:t>文件格式</w:t>
      </w:r>
    </w:p>
    <w:p w14:paraId="64BF2575">
      <w:pPr>
        <w:pStyle w:val="10"/>
        <w:shd w:val="clear" w:color="auto" w:fill="auto"/>
        <w:autoSpaceDE w:val="0"/>
        <w:spacing w:before="0" w:beforeAutospacing="0" w:after="0" w:afterAutospacing="0"/>
        <w:ind w:firstLine="640" w:firstLineChars="200"/>
        <w:contextualSpacing/>
        <w:jc w:val="both"/>
        <w:rPr>
          <w:rFonts w:hint="eastAsia" w:ascii="仿宋_GB2312" w:hAnsi="仿宋" w:eastAsia="仿宋_GB2312"/>
          <w:bCs/>
          <w:color w:val="1E1E1E"/>
          <w:sz w:val="32"/>
          <w:szCs w:val="32"/>
          <w:highlight w:val="none"/>
          <w:shd w:val="clear" w:color="auto" w:fill="FFFFFF"/>
        </w:rPr>
      </w:pPr>
      <w:r>
        <w:rPr>
          <w:rFonts w:hint="eastAsia" w:ascii="仿宋_GB2312" w:hAnsi="仿宋" w:eastAsia="仿宋_GB2312"/>
          <w:sz w:val="32"/>
          <w:szCs w:val="32"/>
          <w:highlight w:val="none"/>
        </w:rPr>
        <w:t>1.项目需求响应函和针对本项目的技术和服务响应方案；</w:t>
      </w:r>
    </w:p>
    <w:p w14:paraId="5A34EE26">
      <w:pPr>
        <w:pStyle w:val="21"/>
        <w:shd w:val="clear" w:color="auto" w:fill="auto"/>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2.浙商银行郑州分行2026</w:t>
      </w:r>
      <w:r>
        <w:rPr>
          <w:rFonts w:hint="eastAsia" w:ascii="仿宋_GB2312" w:hAnsi="仿宋" w:eastAsia="仿宋_GB2312"/>
          <w:sz w:val="32"/>
          <w:szCs w:val="32"/>
          <w:highlight w:val="none"/>
          <w:lang w:val="en-US" w:eastAsia="zh-CN"/>
        </w:rPr>
        <w:t>-2027</w:t>
      </w:r>
      <w:r>
        <w:rPr>
          <w:rFonts w:hint="eastAsia" w:ascii="仿宋_GB2312" w:hAnsi="仿宋" w:eastAsia="仿宋_GB2312"/>
          <w:sz w:val="32"/>
          <w:szCs w:val="32"/>
          <w:highlight w:val="none"/>
        </w:rPr>
        <w:t>年</w:t>
      </w:r>
      <w:r>
        <w:rPr>
          <w:rFonts w:hint="eastAsia" w:ascii="仿宋_GB2312" w:hAnsi="仿宋" w:eastAsia="仿宋_GB2312"/>
          <w:sz w:val="32"/>
          <w:szCs w:val="32"/>
          <w:highlight w:val="none"/>
          <w:lang w:eastAsia="zh-CN"/>
        </w:rPr>
        <w:t>机场贵宾厅服务采购项目</w:t>
      </w:r>
      <w:r>
        <w:rPr>
          <w:rFonts w:hint="eastAsia" w:ascii="仿宋_GB2312" w:hAnsi="仿宋" w:eastAsia="仿宋_GB2312"/>
          <w:sz w:val="32"/>
          <w:szCs w:val="32"/>
          <w:highlight w:val="none"/>
        </w:rPr>
        <w:t>报价一览表，包括报价明细清单，一式两份；</w:t>
      </w:r>
    </w:p>
    <w:p w14:paraId="6201E5DF">
      <w:pPr>
        <w:pStyle w:val="21"/>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3.报价单位</w:t>
      </w:r>
      <w:r>
        <w:rPr>
          <w:rFonts w:hint="eastAsia" w:ascii="仿宋_GB2312" w:hAnsi="仿宋" w:eastAsia="仿宋_GB2312"/>
          <w:b/>
          <w:sz w:val="32"/>
          <w:szCs w:val="32"/>
          <w:highlight w:val="none"/>
        </w:rPr>
        <w:t>基本情况及相关证明材料复印件（营业执照、代理人授权委托书、相关资质证明等，所有复印件必须加盖公章，后附授权委托书模板）</w:t>
      </w:r>
      <w:r>
        <w:rPr>
          <w:rFonts w:hint="eastAsia" w:ascii="仿宋_GB2312" w:hAnsi="仿宋" w:eastAsia="仿宋_GB2312"/>
          <w:sz w:val="32"/>
          <w:szCs w:val="32"/>
          <w:highlight w:val="none"/>
        </w:rPr>
        <w:t xml:space="preserve">； </w:t>
      </w:r>
    </w:p>
    <w:p w14:paraId="3FB1E6AB">
      <w:pPr>
        <w:pStyle w:val="21"/>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4.其他必须提供的材料</w:t>
      </w:r>
      <w:r>
        <w:rPr>
          <w:rFonts w:hint="eastAsia" w:ascii="仿宋_GB2312" w:hAnsi="仿宋" w:eastAsia="仿宋_GB2312"/>
          <w:color w:val="000000"/>
          <w:sz w:val="32"/>
          <w:szCs w:val="32"/>
          <w:highlight w:val="none"/>
        </w:rPr>
        <w:t>。</w:t>
      </w:r>
    </w:p>
    <w:p w14:paraId="580442F6">
      <w:pPr>
        <w:ind w:firstLine="640" w:firstLineChars="200"/>
        <w:contextualSpacing/>
        <w:rPr>
          <w:rFonts w:hint="eastAsia" w:ascii="仿宋" w:hAnsi="仿宋" w:eastAsia="仿宋"/>
          <w:sz w:val="32"/>
          <w:szCs w:val="32"/>
          <w:highlight w:val="none"/>
        </w:rPr>
      </w:pPr>
      <w:r>
        <w:rPr>
          <w:rFonts w:hint="eastAsia" w:ascii="黑体" w:hAnsi="黑体" w:eastAsia="黑体"/>
          <w:sz w:val="32"/>
          <w:szCs w:val="32"/>
          <w:highlight w:val="none"/>
        </w:rPr>
        <w:t>七、谈判及报价文件递交时间、地点</w:t>
      </w:r>
    </w:p>
    <w:p w14:paraId="4243B5CA">
      <w:pPr>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时间：</w:t>
      </w: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15点00分</w:t>
      </w:r>
      <w:r>
        <w:rPr>
          <w:rFonts w:hint="eastAsia" w:ascii="仿宋_GB2312" w:hAnsi="仿宋_GB2312" w:eastAsia="仿宋_GB2312" w:cs="仿宋_GB2312"/>
          <w:sz w:val="32"/>
          <w:szCs w:val="32"/>
          <w:highlight w:val="none"/>
        </w:rPr>
        <w:t>。</w:t>
      </w:r>
    </w:p>
    <w:p w14:paraId="01E6F1AA">
      <w:pPr>
        <w:ind w:firstLine="640" w:firstLineChars="200"/>
        <w:contextualSpacing/>
        <w:rPr>
          <w:rFonts w:hint="default" w:ascii="仿宋_GB2312" w:hAnsi="仿宋" w:eastAsia="仿宋_GB2312"/>
          <w:sz w:val="32"/>
          <w:szCs w:val="32"/>
          <w:highlight w:val="none"/>
          <w:lang w:val="en-US" w:eastAsia="zh-CN"/>
        </w:rPr>
      </w:pPr>
      <w:r>
        <w:rPr>
          <w:rFonts w:hint="eastAsia" w:ascii="仿宋_GB2312" w:hAnsi="仿宋" w:eastAsia="仿宋_GB2312"/>
          <w:sz w:val="32"/>
          <w:szCs w:val="32"/>
          <w:highlight w:val="none"/>
        </w:rPr>
        <w:t>地点：</w:t>
      </w:r>
      <w:r>
        <w:rPr>
          <w:rFonts w:hint="eastAsia" w:ascii="仿宋_GB2312" w:hAnsi="仿宋" w:eastAsia="仿宋_GB2312"/>
          <w:sz w:val="32"/>
          <w:szCs w:val="32"/>
          <w:highlight w:val="none"/>
          <w:lang w:val="en-US" w:eastAsia="zh-CN"/>
        </w:rPr>
        <w:t>浙商银行郑州分行4楼评标室。</w:t>
      </w:r>
    </w:p>
    <w:p w14:paraId="6074179C">
      <w:pPr>
        <w:ind w:firstLine="640" w:firstLineChars="200"/>
        <w:contextualSpacing/>
        <w:rPr>
          <w:rFonts w:hint="eastAsia" w:ascii="仿宋_GB2312" w:hAnsi="仿宋" w:eastAsia="仿宋_GB2312"/>
          <w:sz w:val="32"/>
          <w:szCs w:val="32"/>
          <w:highlight w:val="none"/>
        </w:rPr>
      </w:pPr>
      <w:r>
        <w:rPr>
          <w:rFonts w:hint="eastAsia" w:ascii="黑体" w:hAnsi="黑体" w:eastAsia="黑体"/>
          <w:sz w:val="32"/>
          <w:szCs w:val="32"/>
          <w:highlight w:val="none"/>
        </w:rPr>
        <w:t>八、</w:t>
      </w:r>
      <w:r>
        <w:rPr>
          <w:rFonts w:hint="eastAsia" w:ascii="仿宋_GB2312" w:hAnsi="仿宋" w:eastAsia="仿宋_GB2312"/>
          <w:sz w:val="32"/>
          <w:szCs w:val="32"/>
          <w:highlight w:val="none"/>
        </w:rPr>
        <w:t>如有疑问，请</w:t>
      </w:r>
      <w:r>
        <w:rPr>
          <w:rFonts w:hint="eastAsia" w:ascii="仿宋_GB2312" w:hAnsi="仿宋" w:eastAsia="仿宋_GB2312"/>
          <w:bCs/>
          <w:sz w:val="32"/>
          <w:szCs w:val="32"/>
          <w:highlight w:val="none"/>
        </w:rPr>
        <w:t>通过</w:t>
      </w:r>
      <w:r>
        <w:rPr>
          <w:rFonts w:hint="eastAsia" w:ascii="仿宋_GB2312" w:hAnsi="仿宋" w:eastAsia="仿宋_GB2312"/>
          <w:bCs/>
          <w:sz w:val="32"/>
          <w:szCs w:val="32"/>
          <w:highlight w:val="none"/>
          <w:u w:val="single"/>
        </w:rPr>
        <w:t>邮箱yangyiyang_zz@czbank.com</w:t>
      </w:r>
      <w:r>
        <w:rPr>
          <w:rFonts w:hint="eastAsia" w:ascii="仿宋_GB2312" w:hAnsi="仿宋" w:eastAsia="仿宋_GB2312"/>
          <w:bCs/>
          <w:sz w:val="32"/>
          <w:szCs w:val="32"/>
          <w:highlight w:val="none"/>
          <w:u w:val="single"/>
          <w:lang w:eastAsia="zh-CN"/>
        </w:rPr>
        <w:t>或电话</w:t>
      </w:r>
      <w:r>
        <w:rPr>
          <w:rFonts w:hint="eastAsia" w:ascii="仿宋_GB2312" w:hAnsi="仿宋_GB2312" w:eastAsia="仿宋_GB2312" w:cs="仿宋_GB2312"/>
          <w:kern w:val="0"/>
          <w:sz w:val="32"/>
          <w:szCs w:val="32"/>
          <w:highlight w:val="none"/>
          <w:u w:val="single"/>
          <w:lang w:val="en-US" w:eastAsia="zh-CN"/>
        </w:rPr>
        <w:t>0371-66277517</w:t>
      </w:r>
      <w:r>
        <w:rPr>
          <w:rFonts w:hint="eastAsia" w:ascii="仿宋_GB2312" w:hAnsi="仿宋" w:eastAsia="仿宋_GB2312"/>
          <w:sz w:val="32"/>
          <w:szCs w:val="32"/>
          <w:highlight w:val="none"/>
        </w:rPr>
        <w:t xml:space="preserve">联系。                            </w:t>
      </w:r>
    </w:p>
    <w:p w14:paraId="6817CC1F">
      <w:pPr>
        <w:spacing w:line="360" w:lineRule="auto"/>
        <w:jc w:val="right"/>
        <w:rPr>
          <w:rFonts w:hint="eastAsia" w:ascii="仿宋_GB2312" w:hAnsi="仿宋" w:eastAsia="仿宋_GB2312"/>
          <w:sz w:val="32"/>
          <w:szCs w:val="32"/>
          <w:highlight w:val="none"/>
        </w:rPr>
      </w:pPr>
    </w:p>
    <w:p w14:paraId="79D07152">
      <w:pPr>
        <w:spacing w:line="360" w:lineRule="auto"/>
        <w:jc w:val="right"/>
        <w:rPr>
          <w:rFonts w:hint="eastAsia" w:ascii="仿宋_GB2312" w:hAnsi="仿宋" w:eastAsia="仿宋_GB2312"/>
          <w:sz w:val="32"/>
          <w:szCs w:val="32"/>
          <w:highlight w:val="none"/>
          <w:lang w:eastAsia="zh-CN"/>
        </w:rPr>
      </w:pPr>
      <w:r>
        <w:rPr>
          <w:rFonts w:hint="eastAsia" w:ascii="仿宋_GB2312" w:hAnsi="仿宋" w:eastAsia="仿宋_GB2312"/>
          <w:sz w:val="32"/>
          <w:szCs w:val="32"/>
          <w:highlight w:val="none"/>
        </w:rPr>
        <w:t>采购人：</w:t>
      </w:r>
      <w:bookmarkStart w:id="1" w:name="_GoBack"/>
      <w:bookmarkEnd w:id="1"/>
      <w:r>
        <w:rPr>
          <w:rFonts w:hint="eastAsia" w:ascii="仿宋_GB2312" w:hAnsi="仿宋" w:eastAsia="仿宋_GB2312"/>
          <w:sz w:val="32"/>
          <w:szCs w:val="32"/>
          <w:highlight w:val="none"/>
        </w:rPr>
        <w:t>浙商银行股份有限公司</w:t>
      </w:r>
      <w:r>
        <w:rPr>
          <w:rFonts w:hint="eastAsia" w:ascii="仿宋_GB2312" w:hAnsi="仿宋" w:eastAsia="仿宋_GB2312"/>
          <w:sz w:val="32"/>
          <w:szCs w:val="32"/>
          <w:highlight w:val="none"/>
          <w:lang w:eastAsia="zh-CN"/>
        </w:rPr>
        <w:t>郑州分行</w:t>
      </w:r>
    </w:p>
    <w:p w14:paraId="4CD7C223">
      <w:pPr>
        <w:jc w:val="right"/>
        <w:rPr>
          <w:rFonts w:ascii="仿宋" w:hAnsi="仿宋" w:eastAsia="仿宋"/>
          <w:color w:val="FF0000"/>
          <w:sz w:val="32"/>
          <w:szCs w:val="32"/>
          <w:highlight w:val="none"/>
          <w:u w:val="single"/>
        </w:rPr>
      </w:pPr>
      <w:r>
        <w:rPr>
          <w:rFonts w:hint="eastAsia" w:ascii="仿宋_GB2312" w:hAnsi="仿宋" w:eastAsia="仿宋_GB2312"/>
          <w:sz w:val="32"/>
          <w:szCs w:val="32"/>
          <w:highlight w:val="none"/>
        </w:rPr>
        <w:t xml:space="preserve">             </w:t>
      </w:r>
      <w:r>
        <w:rPr>
          <w:rFonts w:hint="eastAsia" w:ascii="仿宋_GB2312" w:hAnsi="仿宋" w:eastAsia="仿宋_GB2312"/>
          <w:color w:val="FF0000"/>
          <w:sz w:val="32"/>
          <w:szCs w:val="32"/>
          <w:highlight w:val="none"/>
        </w:rPr>
        <w:t xml:space="preserve">      </w:t>
      </w:r>
      <w:r>
        <w:rPr>
          <w:rFonts w:hint="eastAsia" w:ascii="仿宋_GB2312" w:hAnsi="仿宋" w:eastAsia="仿宋_GB2312"/>
          <w:sz w:val="32"/>
          <w:szCs w:val="32"/>
          <w:highlight w:val="none"/>
        </w:rPr>
        <w:t>20</w:t>
      </w:r>
      <w:r>
        <w:rPr>
          <w:rFonts w:hint="eastAsia" w:ascii="仿宋_GB2312" w:hAnsi="仿宋" w:eastAsia="仿宋_GB2312"/>
          <w:sz w:val="32"/>
          <w:szCs w:val="32"/>
          <w:highlight w:val="none"/>
          <w:lang w:val="en-US" w:eastAsia="zh-CN"/>
        </w:rPr>
        <w:t>26</w:t>
      </w:r>
      <w:r>
        <w:rPr>
          <w:rFonts w:hint="eastAsia" w:ascii="仿宋_GB2312" w:hAnsi="仿宋" w:eastAsia="仿宋_GB2312"/>
          <w:sz w:val="32"/>
          <w:szCs w:val="32"/>
          <w:highlight w:val="none"/>
        </w:rPr>
        <w:t>年</w:t>
      </w:r>
      <w:r>
        <w:rPr>
          <w:rFonts w:hint="eastAsia" w:ascii="仿宋_GB2312" w:hAnsi="仿宋" w:eastAsia="仿宋_GB2312"/>
          <w:sz w:val="32"/>
          <w:szCs w:val="32"/>
          <w:highlight w:val="none"/>
          <w:lang w:val="en-US" w:eastAsia="zh-CN"/>
        </w:rPr>
        <w:t>7</w:t>
      </w:r>
      <w:r>
        <w:rPr>
          <w:rFonts w:hint="eastAsia" w:ascii="仿宋_GB2312" w:hAnsi="仿宋" w:eastAsia="仿宋_GB2312"/>
          <w:sz w:val="32"/>
          <w:szCs w:val="32"/>
          <w:highlight w:val="none"/>
        </w:rPr>
        <w:t>月</w:t>
      </w:r>
      <w:r>
        <w:rPr>
          <w:rFonts w:hint="eastAsia" w:ascii="仿宋_GB2312" w:hAnsi="仿宋" w:eastAsia="仿宋_GB2312"/>
          <w:sz w:val="32"/>
          <w:szCs w:val="32"/>
          <w:highlight w:val="none"/>
          <w:lang w:val="en-US" w:eastAsia="zh-CN"/>
        </w:rPr>
        <w:t>6</w:t>
      </w:r>
      <w:r>
        <w:rPr>
          <w:rFonts w:hint="eastAsia" w:ascii="仿宋_GB2312" w:hAnsi="仿宋" w:eastAsia="仿宋_GB2312"/>
          <w:sz w:val="32"/>
          <w:szCs w:val="32"/>
          <w:highlight w:val="none"/>
        </w:rPr>
        <w:t>日</w:t>
      </w:r>
      <w:r>
        <w:rPr>
          <w:rFonts w:hint="eastAsia" w:ascii="仿宋_GB2312" w:hAnsi="仿宋" w:eastAsia="仿宋_GB2312"/>
          <w:color w:val="FF0000"/>
          <w:sz w:val="32"/>
          <w:szCs w:val="32"/>
          <w:highlight w:val="none"/>
        </w:rPr>
        <w:t xml:space="preserve">   </w:t>
      </w:r>
      <w:r>
        <w:rPr>
          <w:rFonts w:hint="eastAsia" w:ascii="仿宋" w:hAnsi="仿宋" w:eastAsia="仿宋"/>
          <w:color w:val="FF0000"/>
          <w:sz w:val="32"/>
          <w:szCs w:val="32"/>
          <w:highlight w:val="none"/>
        </w:rPr>
        <w:t xml:space="preserve"> </w:t>
      </w:r>
    </w:p>
    <w:p w14:paraId="6820EC00">
      <w:pPr>
        <w:jc w:val="left"/>
        <w:outlineLvl w:val="0"/>
        <w:rPr>
          <w:rFonts w:hint="eastAsia" w:ascii="方正小标宋简体" w:hAnsi="方正小标宋简体" w:eastAsia="方正小标宋简体" w:cs="方正小标宋简体"/>
          <w:b w:val="0"/>
          <w:bCs/>
          <w:kern w:val="2"/>
          <w:sz w:val="44"/>
          <w:szCs w:val="44"/>
          <w:highlight w:val="none"/>
          <w:lang w:val="en-US" w:eastAsia="zh-CN" w:bidi="ar-SA"/>
        </w:rPr>
      </w:pPr>
      <w:r>
        <w:rPr>
          <w:rFonts w:hint="eastAsia" w:ascii="方正小标宋简体" w:hAnsi="方正小标宋简体" w:eastAsia="方正小标宋简体" w:cs="方正小标宋简体"/>
          <w:b w:val="0"/>
          <w:bCs/>
          <w:kern w:val="2"/>
          <w:sz w:val="44"/>
          <w:szCs w:val="44"/>
          <w:highlight w:val="none"/>
          <w:lang w:val="en-US" w:eastAsia="zh-CN" w:bidi="ar-SA"/>
        </w:rPr>
        <w:br w:type="page"/>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1</w:t>
      </w:r>
    </w:p>
    <w:p w14:paraId="0CAAC187">
      <w:pPr>
        <w:jc w:val="center"/>
        <w:outlineLvl w:val="0"/>
        <w:rPr>
          <w:rFonts w:ascii="宋体" w:hAnsi="宋体"/>
          <w:b/>
          <w:i w:val="0"/>
          <w:iCs w:val="0"/>
          <w:sz w:val="24"/>
          <w:highlight w:val="none"/>
        </w:rPr>
      </w:pPr>
      <w:r>
        <w:rPr>
          <w:rFonts w:hint="eastAsia" w:ascii="华文楷体" w:hAnsi="华文楷体" w:eastAsia="华文楷体"/>
          <w:b/>
          <w:i w:val="0"/>
          <w:iCs w:val="0"/>
          <w:sz w:val="30"/>
          <w:szCs w:val="30"/>
          <w:highlight w:val="none"/>
        </w:rPr>
        <w:t>授权委托书</w:t>
      </w:r>
    </w:p>
    <w:p w14:paraId="03A48847">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本授权书声明：</w:t>
      </w:r>
      <w:r>
        <w:rPr>
          <w:rFonts w:hint="eastAsia" w:ascii="华文楷体" w:hAnsi="华文楷体" w:eastAsia="华文楷体"/>
          <w:i w:val="0"/>
          <w:iCs w:val="0"/>
          <w:sz w:val="24"/>
          <w:highlight w:val="none"/>
          <w:u w:val="single"/>
        </w:rPr>
        <w:t xml:space="preserve"> （供应商名称） </w:t>
      </w:r>
      <w:r>
        <w:rPr>
          <w:rFonts w:hint="eastAsia" w:ascii="华文楷体" w:hAnsi="华文楷体" w:eastAsia="华文楷体"/>
          <w:i w:val="0"/>
          <w:iCs w:val="0"/>
          <w:sz w:val="24"/>
          <w:highlight w:val="none"/>
        </w:rPr>
        <w:t>公司，由法定代表人</w:t>
      </w:r>
      <w:r>
        <w:rPr>
          <w:rFonts w:hint="eastAsia" w:ascii="华文楷体" w:hAnsi="华文楷体" w:eastAsia="华文楷体"/>
          <w:i w:val="0"/>
          <w:iCs w:val="0"/>
          <w:sz w:val="24"/>
          <w:highlight w:val="none"/>
          <w:u w:val="single"/>
        </w:rPr>
        <w:t xml:space="preserve"> （法定代表人姓名）</w:t>
      </w:r>
      <w:r>
        <w:rPr>
          <w:rFonts w:hint="eastAsia" w:ascii="华文楷体" w:hAnsi="华文楷体" w:eastAsia="华文楷体"/>
          <w:i w:val="0"/>
          <w:iCs w:val="0"/>
          <w:sz w:val="24"/>
          <w:highlight w:val="none"/>
        </w:rPr>
        <w:t>代表本公司授权</w:t>
      </w:r>
      <w:r>
        <w:rPr>
          <w:rFonts w:hint="eastAsia" w:ascii="华文楷体" w:hAnsi="华文楷体" w:eastAsia="华文楷体"/>
          <w:i w:val="0"/>
          <w:iCs w:val="0"/>
          <w:sz w:val="24"/>
          <w:highlight w:val="none"/>
          <w:u w:val="single"/>
        </w:rPr>
        <w:t>（被授权人姓名）</w:t>
      </w:r>
      <w:r>
        <w:rPr>
          <w:rFonts w:hint="eastAsia" w:ascii="华文楷体" w:hAnsi="华文楷体" w:eastAsia="华文楷体"/>
          <w:i w:val="0"/>
          <w:iCs w:val="0"/>
          <w:sz w:val="24"/>
          <w:highlight w:val="none"/>
        </w:rPr>
        <w:t>为本公司的合法代理人，就浙商银行股份有限公司</w:t>
      </w:r>
      <w:r>
        <w:rPr>
          <w:rFonts w:hint="eastAsia" w:ascii="华文楷体" w:hAnsi="华文楷体" w:eastAsia="华文楷体"/>
          <w:i w:val="0"/>
          <w:iCs w:val="0"/>
          <w:sz w:val="24"/>
          <w:highlight w:val="none"/>
          <w:u w:val="single"/>
        </w:rPr>
        <w:t>　XXXXX</w:t>
      </w:r>
      <w:r>
        <w:rPr>
          <w:rFonts w:hint="eastAsia" w:ascii="华文楷体" w:hAnsi="华文楷体" w:eastAsia="华文楷体"/>
          <w:i w:val="0"/>
          <w:iCs w:val="0"/>
          <w:sz w:val="24"/>
          <w:highlight w:val="none"/>
        </w:rPr>
        <w:t>项目的谈判，以本公司名义处理一切与之有关的事务。</w:t>
      </w:r>
    </w:p>
    <w:p w14:paraId="44AF7582">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本授权书于　年　月　日签字生效，特此声明。</w:t>
      </w:r>
    </w:p>
    <w:p w14:paraId="62379912">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u w:val="single"/>
        </w:rPr>
      </w:pPr>
      <w:r>
        <w:rPr>
          <w:rFonts w:hint="eastAsia" w:ascii="华文楷体" w:hAnsi="华文楷体" w:eastAsia="华文楷体"/>
          <w:b/>
          <w:i w:val="0"/>
          <w:iCs w:val="0"/>
          <w:sz w:val="24"/>
          <w:highlight w:val="none"/>
        </w:rPr>
        <w:t>法定代表人签字或签章</w:t>
      </w:r>
      <w:r>
        <w:rPr>
          <w:rFonts w:hint="eastAsia" w:ascii="华文楷体" w:hAnsi="华文楷体" w:eastAsia="华文楷体" w:cs="楷体_GB2312"/>
          <w:b/>
          <w:i w:val="0"/>
          <w:iCs w:val="0"/>
          <w:sz w:val="24"/>
          <w:highlight w:val="none"/>
          <w:u w:val="single"/>
        </w:rPr>
        <w:tab/>
      </w:r>
    </w:p>
    <w:p w14:paraId="44F6C38E">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法定代表人身份证号码：</w:t>
      </w:r>
    </w:p>
    <w:p w14:paraId="0691BCA2">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hint="eastAsia" w:ascii="华文楷体" w:hAnsi="华文楷体" w:eastAsia="华文楷体" w:cs="楷体_GB2312"/>
          <w:b/>
          <w:i w:val="0"/>
          <w:iCs w:val="0"/>
          <w:sz w:val="24"/>
          <w:highlight w:val="none"/>
        </w:rPr>
      </w:pPr>
    </w:p>
    <w:p w14:paraId="1DD3803A">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hint="eastAsia" w:ascii="华文楷体" w:hAnsi="华文楷体" w:eastAsia="华文楷体" w:cs="楷体_GB2312"/>
          <w:b/>
          <w:i w:val="0"/>
          <w:iCs w:val="0"/>
          <w:sz w:val="24"/>
          <w:highlight w:val="none"/>
          <w:lang w:eastAsia="zh-CN"/>
        </w:rPr>
      </w:pPr>
      <w:r>
        <w:rPr>
          <w:rFonts w:hint="eastAsia" w:ascii="华文楷体" w:hAnsi="华文楷体" w:eastAsia="华文楷体" w:cs="楷体_GB2312"/>
          <w:b/>
          <w:i w:val="0"/>
          <w:iCs w:val="0"/>
          <w:sz w:val="24"/>
          <w:highlight w:val="none"/>
        </w:rPr>
        <w:t>被授权人</w:t>
      </w:r>
      <w:r>
        <w:rPr>
          <w:rFonts w:hint="default" w:ascii="华文楷体" w:hAnsi="华文楷体" w:eastAsia="华文楷体" w:cs="楷体_GB2312"/>
          <w:b/>
          <w:i w:val="0"/>
          <w:iCs w:val="0"/>
          <w:sz w:val="24"/>
          <w:highlight w:val="none"/>
          <w:lang w:val="en-US"/>
        </w:rPr>
        <w:t>签字</w:t>
      </w:r>
      <w:r>
        <w:rPr>
          <w:rFonts w:hint="default" w:ascii="华文楷体" w:hAnsi="华文楷体" w:eastAsia="华文楷体" w:cs="楷体_GB2312"/>
          <w:b/>
          <w:i w:val="0"/>
          <w:iCs w:val="0"/>
          <w:sz w:val="24"/>
          <w:highlight w:val="none"/>
          <w:u w:val="single"/>
          <w:lang w:val="en-US"/>
        </w:rPr>
        <w:tab/>
      </w:r>
      <w:r>
        <w:rPr>
          <w:rFonts w:hint="default" w:ascii="华文楷体" w:hAnsi="华文楷体" w:eastAsia="华文楷体" w:cs="楷体_GB2312"/>
          <w:b/>
          <w:i w:val="0"/>
          <w:iCs w:val="0"/>
          <w:sz w:val="24"/>
          <w:highlight w:val="none"/>
          <w:lang w:val="en-US"/>
        </w:rPr>
        <w:tab/>
      </w:r>
    </w:p>
    <w:p w14:paraId="1975CF89">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被授权人身份证号码：</w:t>
      </w:r>
    </w:p>
    <w:p w14:paraId="2E4112BF">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u w:val="single"/>
        </w:rPr>
      </w:pPr>
      <w:r>
        <w:rPr>
          <w:rFonts w:hint="eastAsia" w:ascii="华文楷体" w:hAnsi="华文楷体" w:eastAsia="华文楷体" w:cs="楷体_GB2312"/>
          <w:i w:val="0"/>
          <w:iCs w:val="0"/>
          <w:sz w:val="24"/>
          <w:highlight w:val="none"/>
        </w:rPr>
        <w:t>单位名称</w:t>
      </w:r>
      <w:r>
        <w:rPr>
          <w:rFonts w:hint="eastAsia" w:ascii="华文楷体" w:hAnsi="华文楷体" w:eastAsia="华文楷体" w:cs="楷体_GB2312"/>
          <w:i w:val="0"/>
          <w:iCs w:val="0"/>
          <w:sz w:val="24"/>
          <w:highlight w:val="none"/>
          <w:u w:val="single"/>
        </w:rPr>
        <w:tab/>
      </w:r>
      <w:r>
        <w:rPr>
          <w:rFonts w:hint="eastAsia" w:ascii="华文楷体" w:hAnsi="华文楷体" w:eastAsia="华文楷体" w:cs="楷体_GB2312"/>
          <w:i w:val="0"/>
          <w:iCs w:val="0"/>
          <w:sz w:val="24"/>
          <w:highlight w:val="none"/>
          <w:u w:val="single"/>
        </w:rPr>
        <w:t>（签章）</w:t>
      </w:r>
    </w:p>
    <w:p w14:paraId="233748A3">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i w:val="0"/>
          <w:iCs w:val="0"/>
          <w:sz w:val="24"/>
          <w:highlight w:val="none"/>
          <w:u w:val="single"/>
        </w:rPr>
      </w:pPr>
      <w:r>
        <w:rPr>
          <w:rFonts w:hint="eastAsia" w:ascii="华文楷体" w:hAnsi="华文楷体" w:eastAsia="华文楷体" w:cs="楷体_GB2312"/>
          <w:i w:val="0"/>
          <w:iCs w:val="0"/>
          <w:sz w:val="24"/>
          <w:highlight w:val="none"/>
        </w:rPr>
        <w:t>地址</w:t>
      </w:r>
      <w:r>
        <w:rPr>
          <w:rFonts w:hint="eastAsia" w:ascii="华文楷体" w:hAnsi="华文楷体" w:eastAsia="华文楷体" w:cs="楷体_GB2312"/>
          <w:i w:val="0"/>
          <w:iCs w:val="0"/>
          <w:sz w:val="24"/>
          <w:highlight w:val="none"/>
          <w:u w:val="single"/>
        </w:rPr>
        <w:tab/>
      </w:r>
    </w:p>
    <w:tbl>
      <w:tblPr>
        <w:tblStyle w:val="12"/>
        <w:tblpPr w:leftFromText="180" w:rightFromText="180" w:vertAnchor="text" w:horzAnchor="margin" w:tblpXSpec="center" w:tblpY="140"/>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0"/>
        <w:gridCol w:w="4670"/>
      </w:tblGrid>
      <w:tr w14:paraId="3FEC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trPr>
        <w:tc>
          <w:tcPr>
            <w:tcW w:w="4670" w:type="dxa"/>
            <w:tcBorders>
              <w:top w:val="single" w:color="auto" w:sz="4" w:space="0"/>
              <w:left w:val="single" w:color="auto" w:sz="4" w:space="0"/>
              <w:bottom w:val="single" w:color="auto" w:sz="4" w:space="0"/>
              <w:right w:val="single" w:color="auto" w:sz="4" w:space="0"/>
            </w:tcBorders>
            <w:noWrap w:val="0"/>
            <w:vAlign w:val="top"/>
          </w:tcPr>
          <w:p w14:paraId="24D648E9">
            <w:pPr>
              <w:rPr>
                <w:rFonts w:ascii="华文楷体" w:hAnsi="华文楷体" w:eastAsia="华文楷体"/>
                <w:i w:val="0"/>
                <w:iCs w:val="0"/>
                <w:sz w:val="24"/>
                <w:highlight w:val="none"/>
              </w:rPr>
            </w:pPr>
          </w:p>
          <w:p w14:paraId="137635BB">
            <w:pPr>
              <w:rPr>
                <w:rFonts w:ascii="华文楷体" w:hAnsi="华文楷体" w:eastAsia="华文楷体"/>
                <w:i w:val="0"/>
                <w:iCs w:val="0"/>
                <w:sz w:val="24"/>
                <w:highlight w:val="none"/>
              </w:rPr>
            </w:pPr>
          </w:p>
          <w:p w14:paraId="4452479E">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法定代表人身份证复印件（正面）</w:t>
            </w:r>
          </w:p>
          <w:p w14:paraId="3A436496">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670" w:type="dxa"/>
            <w:tcBorders>
              <w:top w:val="single" w:color="auto" w:sz="4" w:space="0"/>
              <w:left w:val="single" w:color="auto" w:sz="4" w:space="0"/>
              <w:bottom w:val="single" w:color="auto" w:sz="4" w:space="0"/>
              <w:right w:val="single" w:color="auto" w:sz="4" w:space="0"/>
            </w:tcBorders>
            <w:noWrap w:val="0"/>
            <w:vAlign w:val="top"/>
          </w:tcPr>
          <w:p w14:paraId="0B84E08E">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14:paraId="10D38265">
            <w:pPr>
              <w:rPr>
                <w:rFonts w:ascii="华文楷体" w:hAnsi="华文楷体" w:eastAsia="华文楷体"/>
                <w:i w:val="0"/>
                <w:iCs w:val="0"/>
                <w:sz w:val="24"/>
                <w:highlight w:val="none"/>
              </w:rPr>
            </w:pPr>
          </w:p>
          <w:p w14:paraId="3E56F7E2">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被授权人身份证复印件（正面）</w:t>
            </w:r>
          </w:p>
          <w:p w14:paraId="039DE5D9">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r w14:paraId="3558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4" w:hRule="atLeast"/>
        </w:trPr>
        <w:tc>
          <w:tcPr>
            <w:tcW w:w="4670" w:type="dxa"/>
            <w:tcBorders>
              <w:top w:val="single" w:color="auto" w:sz="4" w:space="0"/>
              <w:left w:val="single" w:color="auto" w:sz="4" w:space="0"/>
              <w:bottom w:val="single" w:color="auto" w:sz="4" w:space="0"/>
              <w:right w:val="single" w:color="auto" w:sz="4" w:space="0"/>
            </w:tcBorders>
            <w:noWrap w:val="0"/>
            <w:vAlign w:val="top"/>
          </w:tcPr>
          <w:p w14:paraId="36B918AD">
            <w:pPr>
              <w:rPr>
                <w:rFonts w:ascii="华文楷体" w:hAnsi="华文楷体" w:eastAsia="华文楷体"/>
                <w:i w:val="0"/>
                <w:iCs w:val="0"/>
                <w:sz w:val="24"/>
                <w:highlight w:val="none"/>
              </w:rPr>
            </w:pPr>
          </w:p>
          <w:p w14:paraId="7EFB0935">
            <w:pPr>
              <w:rPr>
                <w:rFonts w:ascii="华文楷体" w:hAnsi="华文楷体" w:eastAsia="华文楷体"/>
                <w:i w:val="0"/>
                <w:iCs w:val="0"/>
                <w:sz w:val="24"/>
                <w:highlight w:val="none"/>
              </w:rPr>
            </w:pPr>
          </w:p>
          <w:p w14:paraId="161430DD">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法定代表人身份证复印件（反面）</w:t>
            </w:r>
          </w:p>
          <w:p w14:paraId="5AB8DB0C">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670" w:type="dxa"/>
            <w:tcBorders>
              <w:top w:val="single" w:color="auto" w:sz="4" w:space="0"/>
              <w:left w:val="single" w:color="auto" w:sz="4" w:space="0"/>
              <w:bottom w:val="single" w:color="auto" w:sz="4" w:space="0"/>
              <w:right w:val="single" w:color="auto" w:sz="4" w:space="0"/>
            </w:tcBorders>
            <w:noWrap w:val="0"/>
            <w:vAlign w:val="top"/>
          </w:tcPr>
          <w:p w14:paraId="4FED8288">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14:paraId="2F8FBF64">
            <w:pPr>
              <w:rPr>
                <w:rFonts w:ascii="华文楷体" w:hAnsi="华文楷体" w:eastAsia="华文楷体"/>
                <w:i w:val="0"/>
                <w:iCs w:val="0"/>
                <w:sz w:val="24"/>
                <w:highlight w:val="none"/>
              </w:rPr>
            </w:pPr>
          </w:p>
          <w:p w14:paraId="6985B388">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被授权人身份证复印件（反面）</w:t>
            </w:r>
          </w:p>
          <w:p w14:paraId="0C396C12">
            <w:pPr>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bl>
    <w:p w14:paraId="2A149101">
      <w:pPr>
        <w:keepNext w:val="0"/>
        <w:keepLines w:val="0"/>
        <w:pageBreakBefore w:val="0"/>
        <w:widowControl w:val="0"/>
        <w:kinsoku/>
        <w:wordWrap/>
        <w:overflowPunct/>
        <w:topLinePunct w:val="0"/>
        <w:autoSpaceDE/>
        <w:autoSpaceDN/>
        <w:bidi w:val="0"/>
        <w:adjustRightInd/>
        <w:snapToGrid/>
        <w:spacing w:line="120" w:lineRule="auto"/>
        <w:textAlignment w:val="auto"/>
        <w:outlineLvl w:val="1"/>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注：</w:t>
      </w:r>
      <w:r>
        <w:rPr>
          <w:rFonts w:hint="eastAsia" w:ascii="华文楷体" w:hAnsi="华文楷体" w:eastAsia="华文楷体"/>
          <w:b/>
          <w:i w:val="0"/>
          <w:iCs w:val="0"/>
          <w:sz w:val="24"/>
          <w:highlight w:val="none"/>
        </w:rPr>
        <w:t xml:space="preserve">1、须在两张复印件交接处加盖公章。 </w:t>
      </w:r>
    </w:p>
    <w:p w14:paraId="637237CD">
      <w:pPr>
        <w:keepNext w:val="0"/>
        <w:keepLines w:val="0"/>
        <w:pageBreakBefore w:val="0"/>
        <w:widowControl w:val="0"/>
        <w:kinsoku/>
        <w:wordWrap/>
        <w:overflowPunct/>
        <w:topLinePunct w:val="0"/>
        <w:autoSpaceDE/>
        <w:autoSpaceDN/>
        <w:bidi w:val="0"/>
        <w:adjustRightInd/>
        <w:snapToGrid/>
        <w:spacing w:line="120" w:lineRule="auto"/>
        <w:ind w:firstLine="480" w:firstLineChars="200"/>
        <w:textAlignment w:val="auto"/>
        <w:rPr>
          <w:rFonts w:ascii="华文楷体" w:hAnsi="华文楷体" w:eastAsia="华文楷体"/>
          <w:b/>
          <w:i w:val="0"/>
          <w:iCs w:val="0"/>
          <w:sz w:val="24"/>
          <w:highlight w:val="none"/>
        </w:rPr>
      </w:pPr>
      <w:r>
        <w:rPr>
          <w:rFonts w:hint="eastAsia" w:ascii="华文楷体" w:hAnsi="华文楷体" w:eastAsia="华文楷体"/>
          <w:b/>
          <w:i w:val="0"/>
          <w:iCs w:val="0"/>
          <w:sz w:val="24"/>
          <w:highlight w:val="none"/>
        </w:rPr>
        <w:t>2、参加现场谈判的法定代表人或被授权人须携带有效身份证原件。</w:t>
      </w:r>
    </w:p>
    <w:p w14:paraId="6D437755">
      <w:pPr>
        <w:keepNext w:val="0"/>
        <w:keepLines w:val="0"/>
        <w:widowControl w:val="0"/>
        <w:suppressLineNumbers w:val="0"/>
        <w:spacing w:before="0" w:beforeAutospacing="0" w:after="0" w:afterAutospacing="0"/>
        <w:ind w:left="0" w:right="0"/>
        <w:jc w:val="both"/>
        <w:outlineLvl w:val="0"/>
        <w:rPr>
          <w:rFonts w:hint="default" w:ascii="宋体" w:hAnsi="宋体" w:eastAsia="黑体" w:cs="Times New Roman"/>
          <w:kern w:val="2"/>
          <w:sz w:val="28"/>
          <w:szCs w:val="28"/>
          <w:lang w:val="en-US"/>
        </w:rPr>
      </w:pPr>
      <w:r>
        <w:rPr>
          <w:rFonts w:hint="eastAsia" w:ascii="宋体" w:hAnsi="宋体"/>
          <w:b/>
          <w:i w:val="0"/>
          <w:iCs w:val="0"/>
          <w:sz w:val="24"/>
          <w:highlight w:val="none"/>
        </w:rPr>
        <w:t xml:space="preserve">                                              </w:t>
      </w:r>
      <w:r>
        <w:rPr>
          <w:rFonts w:ascii="宋体" w:hAnsi="宋体"/>
          <w:b/>
          <w:i w:val="0"/>
          <w:iCs w:val="0"/>
          <w:sz w:val="24"/>
          <w:highlight w:val="none"/>
        </w:rPr>
        <w:t>20</w:t>
      </w:r>
      <w:r>
        <w:rPr>
          <w:rFonts w:hint="eastAsia" w:ascii="宋体" w:hAnsi="宋体"/>
          <w:b/>
          <w:i w:val="0"/>
          <w:iCs w:val="0"/>
          <w:sz w:val="24"/>
          <w:highlight w:val="none"/>
        </w:rPr>
        <w:t>XX年XX月XX日</w:t>
      </w:r>
      <w:r>
        <w:rPr>
          <w:rFonts w:hint="eastAsia" w:ascii="华文楷体" w:hAnsi="华文楷体" w:eastAsia="华文楷体" w:cs="Times New Roman"/>
          <w:b/>
          <w:i w:val="0"/>
          <w:iCs w:val="0"/>
          <w:sz w:val="30"/>
          <w:szCs w:val="30"/>
          <w:highlight w:val="none"/>
          <w:lang w:val="en-US" w:eastAsia="zh-CN"/>
        </w:rPr>
        <w:br w:type="page"/>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2</w:t>
      </w:r>
    </w:p>
    <w:p w14:paraId="4E11AA94">
      <w:pPr>
        <w:keepNext w:val="0"/>
        <w:keepLines w:val="0"/>
        <w:widowControl w:val="0"/>
        <w:suppressLineNumbers w:val="0"/>
        <w:spacing w:before="0" w:beforeAutospacing="0" w:after="0" w:afterAutospacing="0" w:line="720" w:lineRule="auto"/>
        <w:ind w:left="0" w:right="0"/>
        <w:jc w:val="center"/>
        <w:outlineLvl w:val="2"/>
        <w:rPr>
          <w:rFonts w:hint="default" w:ascii="方正小标宋简体" w:hAnsi="宋体" w:eastAsia="方正小标宋简体" w:cs="Times New Roman"/>
          <w:kern w:val="2"/>
          <w:sz w:val="44"/>
          <w:szCs w:val="44"/>
        </w:rPr>
      </w:pPr>
      <w:r>
        <w:rPr>
          <w:rFonts w:hint="default" w:ascii="方正小标宋简体" w:hAnsi="方正小标宋简体" w:eastAsia="方正小标宋简体" w:cs="方正小标宋简体"/>
          <w:kern w:val="2"/>
          <w:sz w:val="44"/>
          <w:szCs w:val="44"/>
          <w:lang w:val="en-US" w:eastAsia="zh-CN" w:bidi="ar"/>
        </w:rPr>
        <w:t>领取采购文件供应商登记表</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5720"/>
      </w:tblGrid>
      <w:tr w14:paraId="37711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79FFE895">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项目名称</w:t>
            </w:r>
          </w:p>
        </w:tc>
        <w:tc>
          <w:tcPr>
            <w:tcW w:w="5720" w:type="dxa"/>
            <w:tcBorders>
              <w:top w:val="single" w:color="auto" w:sz="4" w:space="0"/>
              <w:left w:val="nil"/>
              <w:bottom w:val="single" w:color="auto" w:sz="4" w:space="0"/>
              <w:right w:val="single" w:color="auto" w:sz="4" w:space="0"/>
            </w:tcBorders>
            <w:noWrap w:val="0"/>
            <w:vAlign w:val="center"/>
          </w:tcPr>
          <w:p w14:paraId="4BEBE40C">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rPr>
            </w:pPr>
          </w:p>
        </w:tc>
      </w:tr>
      <w:tr w14:paraId="5A80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3AC6C058">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项目编号</w:t>
            </w:r>
          </w:p>
        </w:tc>
        <w:tc>
          <w:tcPr>
            <w:tcW w:w="5720" w:type="dxa"/>
            <w:tcBorders>
              <w:top w:val="single" w:color="auto" w:sz="4" w:space="0"/>
              <w:left w:val="nil"/>
              <w:bottom w:val="single" w:color="auto" w:sz="4" w:space="0"/>
              <w:right w:val="single" w:color="auto" w:sz="4" w:space="0"/>
            </w:tcBorders>
            <w:noWrap w:val="0"/>
            <w:vAlign w:val="center"/>
          </w:tcPr>
          <w:p w14:paraId="1DA81A4F">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u w:val="single"/>
              </w:rPr>
            </w:pPr>
          </w:p>
        </w:tc>
      </w:tr>
      <w:tr w14:paraId="06ED4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4B706FFA">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供应商名称</w:t>
            </w:r>
          </w:p>
        </w:tc>
        <w:tc>
          <w:tcPr>
            <w:tcW w:w="5720" w:type="dxa"/>
            <w:tcBorders>
              <w:top w:val="single" w:color="auto" w:sz="4" w:space="0"/>
              <w:left w:val="nil"/>
              <w:bottom w:val="single" w:color="auto" w:sz="4" w:space="0"/>
              <w:right w:val="single" w:color="auto" w:sz="4" w:space="0"/>
            </w:tcBorders>
            <w:noWrap w:val="0"/>
            <w:vAlign w:val="center"/>
          </w:tcPr>
          <w:p w14:paraId="7D0486AA">
            <w:pPr>
              <w:keepNext w:val="0"/>
              <w:keepLines w:val="0"/>
              <w:widowControl w:val="0"/>
              <w:suppressLineNumbers w:val="0"/>
              <w:spacing w:before="0" w:beforeAutospacing="0" w:after="0" w:afterAutospacing="0" w:line="480" w:lineRule="auto"/>
              <w:ind w:left="0" w:right="0"/>
              <w:jc w:val="both"/>
              <w:rPr>
                <w:rFonts w:hint="eastAsia" w:ascii="宋体" w:hAnsi="宋体" w:eastAsia="宋体" w:cs="Arial"/>
                <w:kern w:val="2"/>
                <w:sz w:val="24"/>
                <w:szCs w:val="24"/>
              </w:rPr>
            </w:pPr>
          </w:p>
        </w:tc>
      </w:tr>
      <w:tr w14:paraId="0B51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253817B1">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原厂商</w:t>
            </w:r>
          </w:p>
        </w:tc>
        <w:tc>
          <w:tcPr>
            <w:tcW w:w="5720" w:type="dxa"/>
            <w:tcBorders>
              <w:top w:val="single" w:color="auto" w:sz="4" w:space="0"/>
              <w:left w:val="nil"/>
              <w:bottom w:val="single" w:color="auto" w:sz="4" w:space="0"/>
              <w:right w:val="single" w:color="auto" w:sz="4" w:space="0"/>
            </w:tcBorders>
            <w:noWrap w:val="0"/>
            <w:vAlign w:val="center"/>
          </w:tcPr>
          <w:p w14:paraId="63227031">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（选填）</w:t>
            </w:r>
          </w:p>
        </w:tc>
      </w:tr>
      <w:tr w14:paraId="7689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7FDC88AE">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供应商领取人</w:t>
            </w:r>
          </w:p>
        </w:tc>
        <w:tc>
          <w:tcPr>
            <w:tcW w:w="5720" w:type="dxa"/>
            <w:tcBorders>
              <w:top w:val="single" w:color="auto" w:sz="4" w:space="0"/>
              <w:left w:val="nil"/>
              <w:bottom w:val="single" w:color="auto" w:sz="4" w:space="0"/>
              <w:right w:val="single" w:color="auto" w:sz="4" w:space="0"/>
            </w:tcBorders>
            <w:noWrap w:val="0"/>
            <w:vAlign w:val="center"/>
          </w:tcPr>
          <w:p w14:paraId="02158EAD">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700F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2C14B4DD">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职  务</w:t>
            </w:r>
          </w:p>
        </w:tc>
        <w:tc>
          <w:tcPr>
            <w:tcW w:w="5720" w:type="dxa"/>
            <w:tcBorders>
              <w:top w:val="single" w:color="auto" w:sz="4" w:space="0"/>
              <w:left w:val="nil"/>
              <w:bottom w:val="single" w:color="auto" w:sz="4" w:space="0"/>
              <w:right w:val="single" w:color="auto" w:sz="4" w:space="0"/>
            </w:tcBorders>
            <w:noWrap w:val="0"/>
            <w:vAlign w:val="center"/>
          </w:tcPr>
          <w:p w14:paraId="45EBF539">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6BAE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385C1ED2">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联系电话</w:t>
            </w:r>
          </w:p>
        </w:tc>
        <w:tc>
          <w:tcPr>
            <w:tcW w:w="5720" w:type="dxa"/>
            <w:tcBorders>
              <w:top w:val="single" w:color="auto" w:sz="4" w:space="0"/>
              <w:left w:val="nil"/>
              <w:bottom w:val="single" w:color="auto" w:sz="4" w:space="0"/>
              <w:right w:val="single" w:color="auto" w:sz="4" w:space="0"/>
            </w:tcBorders>
            <w:noWrap w:val="0"/>
            <w:vAlign w:val="center"/>
          </w:tcPr>
          <w:p w14:paraId="530C1A52">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55DB6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45041466">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传   真</w:t>
            </w:r>
          </w:p>
        </w:tc>
        <w:tc>
          <w:tcPr>
            <w:tcW w:w="5720" w:type="dxa"/>
            <w:tcBorders>
              <w:top w:val="single" w:color="auto" w:sz="4" w:space="0"/>
              <w:left w:val="nil"/>
              <w:bottom w:val="single" w:color="auto" w:sz="4" w:space="0"/>
              <w:right w:val="single" w:color="auto" w:sz="4" w:space="0"/>
            </w:tcBorders>
            <w:noWrap w:val="0"/>
            <w:vAlign w:val="center"/>
          </w:tcPr>
          <w:p w14:paraId="27B22758">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5A4A7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632FB2ED">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邮   箱</w:t>
            </w:r>
          </w:p>
        </w:tc>
        <w:tc>
          <w:tcPr>
            <w:tcW w:w="5720" w:type="dxa"/>
            <w:tcBorders>
              <w:top w:val="single" w:color="auto" w:sz="4" w:space="0"/>
              <w:left w:val="nil"/>
              <w:bottom w:val="single" w:color="auto" w:sz="4" w:space="0"/>
              <w:right w:val="single" w:color="auto" w:sz="4" w:space="0"/>
            </w:tcBorders>
            <w:noWrap w:val="0"/>
            <w:vAlign w:val="center"/>
          </w:tcPr>
          <w:p w14:paraId="55D88E45">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1A4A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8"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4B192E57">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备  注</w:t>
            </w:r>
          </w:p>
        </w:tc>
        <w:tc>
          <w:tcPr>
            <w:tcW w:w="5720" w:type="dxa"/>
            <w:tcBorders>
              <w:top w:val="single" w:color="auto" w:sz="4" w:space="0"/>
              <w:left w:val="nil"/>
              <w:bottom w:val="single" w:color="auto" w:sz="4" w:space="0"/>
              <w:right w:val="single" w:color="auto" w:sz="4" w:space="0"/>
            </w:tcBorders>
            <w:noWrap w:val="0"/>
            <w:vAlign w:val="top"/>
          </w:tcPr>
          <w:p w14:paraId="039A109F">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14:paraId="26039FA5">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14:paraId="24B5AFB0">
            <w:pPr>
              <w:keepNext w:val="0"/>
              <w:keepLines w:val="0"/>
              <w:widowControl w:val="0"/>
              <w:suppressLineNumbers w:val="0"/>
              <w:spacing w:before="0" w:beforeAutospacing="0" w:after="120" w:afterAutospacing="0"/>
              <w:ind w:left="0" w:right="0" w:firstLine="600" w:firstLineChars="25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我单位同意按采购文件要求参加投标（磋商、谈判）并提交资料。</w:t>
            </w:r>
          </w:p>
          <w:p w14:paraId="613A390E">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14:paraId="1928E60C">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14:paraId="361890DD">
            <w:pPr>
              <w:keepNext w:val="0"/>
              <w:keepLines w:val="0"/>
              <w:widowControl w:val="0"/>
              <w:suppressLineNumbers w:val="0"/>
              <w:spacing w:before="0" w:beforeAutospacing="0" w:after="0" w:afterAutospacing="0" w:line="480" w:lineRule="auto"/>
              <w:ind w:left="0" w:right="0" w:firstLine="2880" w:firstLineChars="12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供应商单位公章</w:t>
            </w:r>
          </w:p>
          <w:p w14:paraId="4282F46B">
            <w:pPr>
              <w:keepNext w:val="0"/>
              <w:keepLines w:val="0"/>
              <w:widowControl w:val="0"/>
              <w:suppressLineNumbers w:val="0"/>
              <w:spacing w:before="0" w:beforeAutospacing="0" w:after="0" w:afterAutospacing="0" w:line="480" w:lineRule="auto"/>
              <w:ind w:left="0" w:right="0" w:firstLine="3360" w:firstLineChars="14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年  月  日</w:t>
            </w:r>
          </w:p>
        </w:tc>
      </w:tr>
    </w:tbl>
    <w:p w14:paraId="1E5CBC9A">
      <w:pPr>
        <w:snapToGrid w:val="0"/>
        <w:spacing w:line="360" w:lineRule="auto"/>
        <w:ind w:firstLine="601" w:firstLineChars="200"/>
        <w:rPr>
          <w:rFonts w:hint="eastAsia" w:ascii="黑体" w:hAnsi="黑体" w:eastAsia="黑体" w:cs="Times New Roman"/>
          <w:sz w:val="32"/>
          <w:szCs w:val="32"/>
          <w:highlight w:val="none"/>
          <w:lang w:val="en-US" w:eastAsia="zh-CN"/>
        </w:rPr>
      </w:pPr>
      <w:r>
        <w:rPr>
          <w:rFonts w:hint="eastAsia" w:ascii="华文楷体" w:hAnsi="华文楷体" w:eastAsia="华文楷体" w:cs="Times New Roman"/>
          <w:b/>
          <w:i w:val="0"/>
          <w:iCs w:val="0"/>
          <w:sz w:val="30"/>
          <w:szCs w:val="30"/>
          <w:highlight w:val="none"/>
          <w:lang w:val="en-US" w:eastAsia="zh-CN"/>
        </w:rPr>
        <w:br w:type="page"/>
      </w:r>
      <w:r>
        <w:rPr>
          <w:rFonts w:hint="eastAsia" w:ascii="黑体" w:hAnsi="黑体" w:eastAsia="黑体" w:cs="Times New Roman"/>
          <w:sz w:val="32"/>
          <w:szCs w:val="32"/>
          <w:highlight w:val="none"/>
          <w:lang w:val="en-US" w:eastAsia="zh-CN"/>
        </w:rPr>
        <w:t>附件3：</w:t>
      </w:r>
    </w:p>
    <w:p w14:paraId="27CD76A8">
      <w:pPr>
        <w:pStyle w:val="3"/>
        <w:keepNext w:val="0"/>
        <w:keepLines w:val="0"/>
        <w:pageBreakBefore w:val="0"/>
        <w:kinsoku/>
        <w:wordWrap/>
        <w:overflowPunct/>
        <w:topLinePunct w:val="0"/>
        <w:bidi w:val="0"/>
        <w:spacing w:line="360" w:lineRule="auto"/>
        <w:ind w:left="0" w:leftChars="0" w:right="0" w:rightChars="0"/>
        <w:jc w:val="center"/>
        <w:textAlignment w:val="auto"/>
        <w:rPr>
          <w:rFonts w:hint="eastAsia" w:ascii="宋体" w:hAnsi="宋体" w:eastAsia="宋体" w:cs="宋体"/>
          <w:sz w:val="32"/>
          <w:szCs w:val="32"/>
          <w:lang w:eastAsia="zh-CN"/>
        </w:rPr>
      </w:pPr>
      <w:r>
        <w:rPr>
          <w:rFonts w:hint="eastAsia" w:ascii="宋体" w:hAnsi="宋体" w:eastAsia="宋体" w:cs="宋体"/>
          <w:sz w:val="32"/>
          <w:szCs w:val="32"/>
          <w:lang w:eastAsia="zh-CN"/>
        </w:rPr>
        <w:t>浙商银行机场商旅出行服务合作协议</w:t>
      </w:r>
    </w:p>
    <w:p w14:paraId="7E046C94">
      <w:pPr>
        <w:pStyle w:val="3"/>
        <w:rPr>
          <w:rFonts w:hint="eastAsia" w:ascii="宋体" w:hAnsi="宋体" w:eastAsia="宋体" w:cs="宋体"/>
          <w:b/>
          <w:bCs/>
          <w:sz w:val="24"/>
          <w:szCs w:val="24"/>
        </w:rPr>
      </w:pPr>
    </w:p>
    <w:p w14:paraId="7F16AD26">
      <w:pPr>
        <w:rPr>
          <w:rFonts w:hint="eastAsia" w:ascii="宋体" w:hAnsi="宋体" w:eastAsia="宋体" w:cs="宋体"/>
          <w:sz w:val="24"/>
          <w:szCs w:val="24"/>
        </w:rPr>
      </w:pPr>
    </w:p>
    <w:p w14:paraId="0425FCA9">
      <w:pPr>
        <w:jc w:val="cente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2026年6月</w:t>
      </w:r>
    </w:p>
    <w:p w14:paraId="41628602">
      <w:pPr>
        <w:keepNext w:val="0"/>
        <w:keepLines w:val="0"/>
        <w:pageBreakBefore w:val="0"/>
        <w:kinsoku/>
        <w:wordWrap/>
        <w:overflowPunct/>
        <w:topLinePunct w:val="0"/>
        <w:autoSpaceDE/>
        <w:autoSpaceDN/>
        <w:bidi w:val="0"/>
        <w:spacing w:beforeAutospacing="0" w:afterAutospacing="0" w:line="360" w:lineRule="auto"/>
        <w:ind w:left="0" w:leftChars="0" w:right="0" w:rightChars="0" w:firstLine="0" w:firstLineChars="0"/>
        <w:textAlignment w:val="auto"/>
        <w:outlineLvl w:val="9"/>
        <w:rPr>
          <w:rFonts w:hint="eastAsia" w:ascii="宋体" w:hAnsi="宋体" w:eastAsia="宋体" w:cs="宋体"/>
          <w:sz w:val="24"/>
          <w:szCs w:val="24"/>
          <w:lang w:val="en-US" w:eastAsia="zh-CN"/>
        </w:rPr>
        <w:sectPr>
          <w:headerReference r:id="rId3" w:type="default"/>
          <w:footerReference r:id="rId4" w:type="default"/>
          <w:pgSz w:w="12240" w:h="15840"/>
          <w:pgMar w:top="1440" w:right="1800" w:bottom="1440" w:left="1800" w:header="708" w:footer="708" w:gutter="0"/>
          <w:pgNumType w:fmt="decimal"/>
          <w:cols w:space="708" w:num="1"/>
          <w:docGrid w:linePitch="360" w:charSpace="0"/>
        </w:sectPr>
      </w:pPr>
    </w:p>
    <w:p w14:paraId="028DA3EE">
      <w:pPr>
        <w:keepNext w:val="0"/>
        <w:keepLines w:val="0"/>
        <w:pageBreakBefore w:val="0"/>
        <w:kinsoku/>
        <w:wordWrap/>
        <w:overflowPunct/>
        <w:topLinePunct w:val="0"/>
        <w:autoSpaceDE/>
        <w:autoSpaceDN/>
        <w:bidi w:val="0"/>
        <w:spacing w:beforeAutospacing="0" w:afterAutospacing="0" w:line="360" w:lineRule="auto"/>
        <w:ind w:left="0" w:leftChars="0" w:right="0" w:rightChars="0" w:firstLine="482" w:firstLineChars="200"/>
        <w:textAlignment w:val="auto"/>
        <w:outlineLvl w:val="9"/>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甲方：</w:t>
      </w:r>
      <w:r>
        <w:rPr>
          <w:rFonts w:hint="eastAsia" w:ascii="宋体" w:hAnsi="宋体" w:eastAsia="宋体" w:cs="宋体"/>
          <w:b/>
          <w:bCs/>
          <w:sz w:val="24"/>
          <w:szCs w:val="24"/>
          <w:lang w:val="zh-TW" w:eastAsia="zh-CN"/>
        </w:rPr>
        <w:t>河南空港商旅服务有限公司</w:t>
      </w:r>
    </w:p>
    <w:p w14:paraId="22A41198">
      <w:pPr>
        <w:keepNext w:val="0"/>
        <w:keepLines w:val="0"/>
        <w:pageBreakBefore w:val="0"/>
        <w:kinsoku/>
        <w:wordWrap/>
        <w:overflowPunct/>
        <w:topLinePunct w:val="0"/>
        <w:autoSpaceDE/>
        <w:autoSpaceDN/>
        <w:bidi w:val="0"/>
        <w:spacing w:beforeAutospacing="0" w:afterAutospacing="0" w:line="360" w:lineRule="auto"/>
        <w:ind w:left="0" w:leftChars="0" w:right="0" w:rightChars="0" w:firstLine="482" w:firstLineChars="200"/>
        <w:textAlignment w:val="auto"/>
        <w:outlineLvl w:val="9"/>
        <w:rPr>
          <w:rFonts w:hint="eastAsia" w:ascii="宋体" w:hAnsi="宋体" w:eastAsia="宋体" w:cs="宋体"/>
          <w:b/>
          <w:bCs/>
          <w:sz w:val="24"/>
          <w:szCs w:val="24"/>
          <w:lang w:val="zh-TW"/>
        </w:rPr>
      </w:pPr>
      <w:r>
        <w:rPr>
          <w:rFonts w:hint="eastAsia" w:ascii="宋体" w:hAnsi="宋体" w:eastAsia="宋体" w:cs="宋体"/>
          <w:b/>
          <w:bCs/>
          <w:sz w:val="24"/>
          <w:szCs w:val="24"/>
          <w:lang w:val="zh-TW" w:eastAsia="zh-CN"/>
        </w:rPr>
        <w:t>地址</w:t>
      </w:r>
      <w:r>
        <w:rPr>
          <w:rFonts w:hint="eastAsia" w:ascii="宋体" w:hAnsi="宋体" w:eastAsia="宋体" w:cs="宋体"/>
          <w:b/>
          <w:bCs/>
          <w:sz w:val="24"/>
          <w:szCs w:val="24"/>
          <w:lang w:val="zh-TW" w:eastAsia="zh-TW"/>
        </w:rPr>
        <w:t>：</w:t>
      </w:r>
      <w:r>
        <w:rPr>
          <w:rFonts w:hint="eastAsia" w:ascii="宋体" w:hAnsi="宋体" w:eastAsia="宋体" w:cs="宋体"/>
          <w:b/>
          <w:bCs/>
          <w:sz w:val="24"/>
          <w:szCs w:val="24"/>
          <w:lang w:val="zh-TW" w:eastAsia="zh-CN"/>
        </w:rPr>
        <w:t>郑州新郑国际机场</w:t>
      </w:r>
    </w:p>
    <w:p w14:paraId="60E17032">
      <w:pPr>
        <w:keepNext w:val="0"/>
        <w:keepLines w:val="0"/>
        <w:pageBreakBefore w:val="0"/>
        <w:kinsoku/>
        <w:wordWrap/>
        <w:overflowPunct/>
        <w:topLinePunct w:val="0"/>
        <w:autoSpaceDE/>
        <w:autoSpaceDN/>
        <w:bidi w:val="0"/>
        <w:spacing w:beforeAutospacing="0" w:afterAutospacing="0" w:line="360" w:lineRule="auto"/>
        <w:ind w:left="0" w:leftChars="0" w:right="0" w:rightChars="0" w:firstLine="482" w:firstLineChars="200"/>
        <w:textAlignment w:val="auto"/>
        <w:outlineLvl w:val="9"/>
        <w:rPr>
          <w:rFonts w:hint="eastAsia" w:ascii="宋体" w:hAnsi="宋体" w:eastAsia="宋体" w:cs="宋体"/>
          <w:b/>
          <w:bCs/>
          <w:sz w:val="24"/>
          <w:szCs w:val="24"/>
          <w:lang w:val="zh-TW" w:eastAsia="zh-CN"/>
        </w:rPr>
      </w:pPr>
      <w:r>
        <w:rPr>
          <w:rFonts w:hint="eastAsia" w:ascii="宋体" w:hAnsi="宋体" w:eastAsia="宋体" w:cs="宋体"/>
          <w:b/>
          <w:bCs/>
          <w:sz w:val="24"/>
          <w:szCs w:val="24"/>
          <w:lang w:val="zh-TW" w:eastAsia="zh-CN"/>
        </w:rPr>
        <w:t>联系人：</w:t>
      </w:r>
    </w:p>
    <w:p w14:paraId="01F4E114">
      <w:pPr>
        <w:keepNext w:val="0"/>
        <w:keepLines w:val="0"/>
        <w:pageBreakBefore w:val="0"/>
        <w:kinsoku/>
        <w:wordWrap/>
        <w:overflowPunct/>
        <w:topLinePunct w:val="0"/>
        <w:autoSpaceDE/>
        <w:autoSpaceDN/>
        <w:bidi w:val="0"/>
        <w:spacing w:beforeAutospacing="0" w:afterAutospacing="0" w:line="360" w:lineRule="auto"/>
        <w:ind w:left="0" w:leftChars="0" w:right="0" w:rightChars="0" w:firstLine="482" w:firstLineChars="200"/>
        <w:textAlignment w:val="auto"/>
        <w:outlineLvl w:val="9"/>
        <w:rPr>
          <w:rFonts w:hint="eastAsia" w:ascii="宋体" w:hAnsi="宋体" w:eastAsia="宋体" w:cs="宋体"/>
          <w:b/>
          <w:bCs/>
          <w:sz w:val="24"/>
          <w:szCs w:val="24"/>
          <w:lang w:val="zh-TW" w:eastAsia="zh-CN"/>
        </w:rPr>
      </w:pPr>
      <w:r>
        <w:rPr>
          <w:rFonts w:hint="eastAsia" w:ascii="宋体" w:hAnsi="宋体" w:eastAsia="宋体" w:cs="宋体"/>
          <w:b/>
          <w:bCs/>
          <w:sz w:val="24"/>
          <w:szCs w:val="24"/>
          <w:lang w:val="zh-TW" w:eastAsia="zh-CN"/>
        </w:rPr>
        <w:t>联系电话：</w:t>
      </w:r>
    </w:p>
    <w:p w14:paraId="037B9AC9">
      <w:pPr>
        <w:pStyle w:val="2"/>
        <w:rPr>
          <w:rFonts w:hint="eastAsia"/>
          <w:lang w:val="zh-TW" w:eastAsia="zh-CN"/>
        </w:rPr>
      </w:pPr>
    </w:p>
    <w:p w14:paraId="4DC05A9D">
      <w:pPr>
        <w:spacing w:line="360" w:lineRule="auto"/>
        <w:ind w:firstLine="482" w:firstLineChars="200"/>
        <w:outlineLvl w:val="9"/>
        <w:rPr>
          <w:rFonts w:hint="eastAsia" w:ascii="宋体" w:hAnsi="宋体" w:eastAsia="宋体" w:cs="宋体"/>
          <w:b/>
          <w:bCs/>
          <w:sz w:val="24"/>
          <w:szCs w:val="24"/>
          <w:lang w:val="zh-TW" w:eastAsia="zh-CN"/>
        </w:rPr>
      </w:pPr>
      <w:r>
        <w:rPr>
          <w:rFonts w:hint="eastAsia" w:ascii="宋体" w:hAnsi="宋体" w:eastAsia="宋体" w:cs="宋体"/>
          <w:b/>
          <w:bCs/>
          <w:sz w:val="24"/>
          <w:szCs w:val="24"/>
          <w:lang w:val="zh-TW"/>
        </w:rPr>
        <w:t>乙方：</w:t>
      </w:r>
      <w:r>
        <w:rPr>
          <w:rFonts w:hint="eastAsia" w:ascii="宋体" w:hAnsi="宋体" w:eastAsia="宋体" w:cs="宋体"/>
          <w:b/>
          <w:bCs/>
          <w:sz w:val="24"/>
          <w:szCs w:val="24"/>
          <w:lang w:val="zh-TW" w:eastAsia="zh-CN"/>
        </w:rPr>
        <w:t>浙商银行股份有限公司郑州分行</w:t>
      </w:r>
    </w:p>
    <w:p w14:paraId="115EE90A">
      <w:pPr>
        <w:spacing w:line="360" w:lineRule="auto"/>
        <w:ind w:firstLine="482" w:firstLineChars="200"/>
        <w:outlineLvl w:val="9"/>
        <w:rPr>
          <w:rFonts w:hint="eastAsia" w:ascii="宋体" w:hAnsi="宋体" w:eastAsia="宋体" w:cs="宋体"/>
          <w:b/>
          <w:bCs/>
          <w:sz w:val="24"/>
          <w:szCs w:val="24"/>
          <w:lang w:val="zh-TW" w:eastAsia="zh-CN"/>
        </w:rPr>
      </w:pPr>
      <w:r>
        <w:rPr>
          <w:rFonts w:hint="eastAsia" w:ascii="宋体" w:hAnsi="宋体" w:eastAsia="宋体" w:cs="宋体"/>
          <w:b/>
          <w:bCs/>
          <w:sz w:val="24"/>
          <w:szCs w:val="24"/>
          <w:lang w:val="zh-TW" w:eastAsia="zh-CN"/>
        </w:rPr>
        <w:t>地址</w:t>
      </w:r>
      <w:r>
        <w:rPr>
          <w:rFonts w:hint="eastAsia" w:ascii="宋体" w:hAnsi="宋体" w:eastAsia="宋体" w:cs="宋体"/>
          <w:b/>
          <w:bCs/>
          <w:sz w:val="24"/>
          <w:szCs w:val="24"/>
          <w:lang w:val="zh-TW"/>
        </w:rPr>
        <w:t>：河南省郑州市（郑东）金融岛中环路8号</w:t>
      </w:r>
    </w:p>
    <w:p w14:paraId="715865E4">
      <w:pPr>
        <w:spacing w:line="360" w:lineRule="auto"/>
        <w:ind w:firstLine="482" w:firstLineChars="200"/>
        <w:outlineLvl w:val="9"/>
        <w:rPr>
          <w:rFonts w:hint="eastAsia" w:ascii="宋体" w:hAnsi="宋体" w:eastAsia="宋体" w:cs="宋体"/>
          <w:b/>
          <w:bCs/>
          <w:sz w:val="24"/>
          <w:szCs w:val="24"/>
          <w:lang w:val="zh-TW"/>
        </w:rPr>
      </w:pPr>
      <w:r>
        <w:rPr>
          <w:rFonts w:hint="eastAsia" w:ascii="宋体" w:hAnsi="宋体" w:eastAsia="宋体" w:cs="宋体"/>
          <w:b/>
          <w:bCs/>
          <w:sz w:val="24"/>
          <w:szCs w:val="24"/>
          <w:lang w:val="zh-TW"/>
        </w:rPr>
        <w:t xml:space="preserve">联系人： </w:t>
      </w:r>
    </w:p>
    <w:p w14:paraId="52C7BEDD">
      <w:pPr>
        <w:spacing w:line="360" w:lineRule="auto"/>
        <w:ind w:firstLine="482" w:firstLineChars="200"/>
        <w:outlineLvl w:val="9"/>
        <w:rPr>
          <w:rFonts w:hint="eastAsia" w:ascii="宋体" w:hAnsi="宋体" w:eastAsia="宋体" w:cs="宋体"/>
          <w:b/>
          <w:bCs/>
          <w:sz w:val="24"/>
          <w:szCs w:val="24"/>
          <w:lang w:val="en-US"/>
        </w:rPr>
      </w:pPr>
      <w:r>
        <w:rPr>
          <w:rFonts w:hint="eastAsia" w:ascii="宋体" w:hAnsi="宋体" w:eastAsia="宋体" w:cs="宋体"/>
          <w:b/>
          <w:bCs/>
          <w:sz w:val="24"/>
          <w:szCs w:val="24"/>
          <w:lang w:val="zh-TW" w:eastAsia="zh-CN"/>
        </w:rPr>
        <w:t>联系电话：</w:t>
      </w:r>
    </w:p>
    <w:p w14:paraId="3AC6EEFF">
      <w:pPr>
        <w:keepNext w:val="0"/>
        <w:keepLines w:val="0"/>
        <w:pageBreakBefore w:val="0"/>
        <w:kinsoku/>
        <w:wordWrap/>
        <w:overflowPunct/>
        <w:topLinePunct w:val="0"/>
        <w:autoSpaceDE/>
        <w:autoSpaceDN/>
        <w:bidi w:val="0"/>
        <w:spacing w:beforeAutospacing="0" w:afterAutospacing="0" w:line="360" w:lineRule="auto"/>
        <w:ind w:left="0" w:leftChars="0" w:right="0" w:rightChars="0" w:firstLine="0" w:firstLineChars="0"/>
        <w:textAlignment w:val="auto"/>
        <w:outlineLvl w:val="9"/>
        <w:rPr>
          <w:rFonts w:hint="eastAsia" w:ascii="宋体" w:hAnsi="宋体" w:eastAsia="宋体" w:cs="宋体"/>
          <w:b/>
          <w:bCs/>
          <w:sz w:val="24"/>
          <w:szCs w:val="24"/>
          <w:lang w:val="zh-TW" w:eastAsia="zh-TW"/>
        </w:rPr>
      </w:pPr>
    </w:p>
    <w:p w14:paraId="29EBEBFA">
      <w:pPr>
        <w:pStyle w:val="27"/>
        <w:keepNext w:val="0"/>
        <w:keepLines w:val="0"/>
        <w:pageBreakBefore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0"/>
        </w:tabs>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根据《中华人民共和国</w:t>
      </w:r>
      <w:r>
        <w:rPr>
          <w:rFonts w:hint="eastAsia" w:ascii="宋体" w:hAnsi="宋体" w:eastAsia="宋体" w:cs="宋体"/>
          <w:sz w:val="24"/>
          <w:szCs w:val="24"/>
          <w:lang w:val="zh-TW" w:eastAsia="zh-CN"/>
        </w:rPr>
        <w:t>民法典</w:t>
      </w:r>
      <w:r>
        <w:rPr>
          <w:rFonts w:hint="eastAsia" w:ascii="宋体" w:hAnsi="宋体" w:eastAsia="宋体" w:cs="宋体"/>
          <w:sz w:val="24"/>
          <w:szCs w:val="24"/>
          <w:lang w:val="zh-TW" w:eastAsia="zh-TW"/>
        </w:rPr>
        <w:t>》及相关法律、法规的规定，为明确甲、乙双方权利与义务，双方就甲方为乙方提供</w:t>
      </w:r>
      <w:r>
        <w:rPr>
          <w:rFonts w:hint="eastAsia" w:ascii="宋体" w:hAnsi="宋体" w:eastAsia="宋体" w:cs="宋体"/>
          <w:sz w:val="24"/>
          <w:szCs w:val="24"/>
          <w:lang w:val="zh-TW"/>
        </w:rPr>
        <w:t>郑州新郑国际机场</w:t>
      </w:r>
      <w:r>
        <w:rPr>
          <w:rFonts w:hint="eastAsia" w:ascii="宋体" w:hAnsi="宋体" w:eastAsia="宋体" w:cs="宋体"/>
          <w:sz w:val="24"/>
          <w:szCs w:val="24"/>
          <w:lang w:val="zh-TW" w:eastAsia="zh-CN"/>
        </w:rPr>
        <w:t>会员休息室服务、代办乘机手续等服务采购</w:t>
      </w:r>
      <w:r>
        <w:rPr>
          <w:rFonts w:hint="eastAsia" w:ascii="宋体" w:hAnsi="宋体" w:eastAsia="宋体" w:cs="宋体"/>
          <w:sz w:val="24"/>
          <w:szCs w:val="24"/>
          <w:lang w:val="zh-TW" w:eastAsia="zh-TW"/>
        </w:rPr>
        <w:t>事宜协商一致，</w:t>
      </w:r>
      <w:r>
        <w:rPr>
          <w:rFonts w:hint="eastAsia" w:ascii="宋体" w:hAnsi="宋体" w:eastAsia="宋体" w:cs="宋体"/>
          <w:sz w:val="24"/>
          <w:szCs w:val="24"/>
          <w:lang w:val="zh-TW" w:eastAsia="zh-CN"/>
        </w:rPr>
        <w:t>现就合作的相关事项达成如下协议</w:t>
      </w:r>
      <w:r>
        <w:rPr>
          <w:rFonts w:hint="eastAsia" w:ascii="宋体" w:hAnsi="宋体" w:eastAsia="宋体" w:cs="宋体"/>
          <w:sz w:val="24"/>
          <w:szCs w:val="24"/>
          <w:lang w:val="zh-TW" w:eastAsia="zh-TW"/>
        </w:rPr>
        <w:t>。</w:t>
      </w:r>
    </w:p>
    <w:p w14:paraId="245CB56A">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2" w:firstLineChars="200"/>
        <w:textAlignment w:val="auto"/>
        <w:outlineLvl w:val="9"/>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第一</w:t>
      </w:r>
      <w:r>
        <w:rPr>
          <w:rFonts w:hint="eastAsia" w:ascii="宋体" w:hAnsi="宋体" w:eastAsia="宋体" w:cs="宋体"/>
          <w:b/>
          <w:bCs/>
          <w:sz w:val="24"/>
          <w:szCs w:val="24"/>
          <w:lang w:val="zh-CN"/>
        </w:rPr>
        <w:t xml:space="preserve">条 </w:t>
      </w:r>
      <w:r>
        <w:rPr>
          <w:rFonts w:hint="eastAsia" w:ascii="宋体" w:hAnsi="宋体" w:eastAsia="宋体" w:cs="宋体"/>
          <w:b/>
          <w:bCs/>
          <w:sz w:val="24"/>
          <w:szCs w:val="24"/>
          <w:lang w:val="zh-TW" w:eastAsia="zh-TW"/>
        </w:rPr>
        <w:t>合作期限</w:t>
      </w:r>
    </w:p>
    <w:p w14:paraId="6CC22D14">
      <w:pPr>
        <w:keepNext w:val="0"/>
        <w:keepLines w:val="0"/>
        <w:pageBreakBefore w:val="0"/>
        <w:widowControl w:val="0"/>
        <w:kinsoku/>
        <w:wordWrap/>
        <w:overflowPunct/>
        <w:topLinePunct w:val="0"/>
        <w:autoSpaceDE/>
        <w:autoSpaceDN/>
        <w:bidi w:val="0"/>
        <w:adjustRightInd/>
        <w:snapToGrid/>
        <w:spacing w:beforeAutospacing="0" w:afterAutospacing="0" w:line="720" w:lineRule="exact"/>
        <w:ind w:left="0" w:leftChars="0" w:right="0" w:rightChars="0" w:firstLine="480" w:firstLineChars="200"/>
        <w:jc w:val="both"/>
        <w:textAlignment w:val="auto"/>
        <w:outlineLvl w:val="9"/>
        <w:rPr>
          <w:rFonts w:hint="eastAsia" w:ascii="宋体" w:hAnsi="宋体" w:eastAsia="宋体" w:cs="宋体"/>
          <w:sz w:val="24"/>
          <w:szCs w:val="24"/>
          <w:lang w:val="zh-TW"/>
        </w:rPr>
      </w:pPr>
      <w:r>
        <w:rPr>
          <w:rFonts w:hint="eastAsia" w:ascii="宋体" w:hAnsi="宋体" w:eastAsia="宋体" w:cs="宋体"/>
          <w:sz w:val="24"/>
          <w:szCs w:val="24"/>
          <w:lang w:val="zh-TW" w:eastAsia="zh-TW"/>
        </w:rPr>
        <w:t>本协议</w:t>
      </w:r>
      <w:r>
        <w:rPr>
          <w:rFonts w:hint="eastAsia" w:ascii="宋体" w:hAnsi="宋体" w:eastAsia="宋体" w:cs="宋体"/>
          <w:sz w:val="24"/>
          <w:szCs w:val="24"/>
          <w:lang w:val="zh-TW" w:eastAsia="zh-CN"/>
        </w:rPr>
        <w:t>期限为</w:t>
      </w:r>
      <w:r>
        <w:rPr>
          <w:rFonts w:hint="eastAsia" w:ascii="宋体" w:hAnsi="宋体" w:eastAsia="宋体" w:cs="宋体"/>
          <w:sz w:val="24"/>
          <w:szCs w:val="24"/>
          <w:lang w:val="en-US" w:eastAsia="zh-CN"/>
        </w:rPr>
        <w:t>2年，自双方协议签订之日起生效</w:t>
      </w:r>
      <w:r>
        <w:rPr>
          <w:rFonts w:hint="eastAsia" w:ascii="宋体" w:hAnsi="宋体" w:eastAsia="宋体" w:cs="宋体"/>
          <w:bCs/>
          <w:sz w:val="24"/>
          <w:szCs w:val="24"/>
          <w:lang w:val="en-US" w:eastAsia="zh-CN"/>
        </w:rPr>
        <w:t>。</w:t>
      </w:r>
    </w:p>
    <w:p w14:paraId="61DEEE73">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2" w:firstLineChars="200"/>
        <w:textAlignment w:val="auto"/>
        <w:outlineLvl w:val="9"/>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第二条 合作内容</w:t>
      </w:r>
    </w:p>
    <w:p w14:paraId="0885F61C">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甲方为乙方客户</w:t>
      </w:r>
      <w:r>
        <w:rPr>
          <w:rFonts w:hint="eastAsia" w:ascii="宋体" w:hAnsi="宋体" w:eastAsia="宋体" w:cs="宋体"/>
          <w:sz w:val="24"/>
          <w:szCs w:val="24"/>
          <w:lang w:val="zh-TW" w:eastAsia="zh-CN"/>
        </w:rPr>
        <w:t>提供郑州新郑国际机场</w:t>
      </w:r>
      <w:r>
        <w:rPr>
          <w:rFonts w:hint="eastAsia" w:ascii="宋体" w:hAnsi="宋体" w:eastAsia="宋体" w:cs="宋体"/>
          <w:bCs/>
          <w:sz w:val="24"/>
          <w:szCs w:val="24"/>
        </w:rPr>
        <w:t>T2航站楼</w:t>
      </w:r>
      <w:r>
        <w:rPr>
          <w:rFonts w:hint="eastAsia" w:ascii="宋体" w:hAnsi="宋体" w:eastAsia="宋体" w:cs="宋体"/>
          <w:sz w:val="24"/>
          <w:szCs w:val="24"/>
          <w:lang w:val="zh-TW" w:eastAsia="zh-CN"/>
        </w:rPr>
        <w:t>会员休息室</w:t>
      </w:r>
      <w:r>
        <w:rPr>
          <w:rFonts w:hint="eastAsia" w:ascii="宋体" w:hAnsi="宋体" w:eastAsia="宋体" w:cs="宋体"/>
          <w:bCs/>
          <w:sz w:val="24"/>
          <w:szCs w:val="24"/>
          <w:lang w:eastAsia="zh-CN"/>
        </w:rPr>
        <w:t>、代办乘机手续等服务</w:t>
      </w:r>
      <w:r>
        <w:rPr>
          <w:rFonts w:hint="eastAsia" w:ascii="宋体" w:hAnsi="宋体" w:eastAsia="宋体" w:cs="宋体"/>
          <w:bCs/>
          <w:sz w:val="24"/>
          <w:szCs w:val="24"/>
          <w:lang w:val="en-US" w:eastAsia="zh-CN"/>
        </w:rPr>
        <w:t>,</w:t>
      </w:r>
      <w:r>
        <w:rPr>
          <w:rFonts w:hint="eastAsia" w:ascii="宋体" w:hAnsi="宋体" w:eastAsia="宋体" w:cs="宋体"/>
          <w:sz w:val="24"/>
          <w:szCs w:val="24"/>
          <w:lang w:val="zh-TW" w:eastAsia="zh-TW"/>
        </w:rPr>
        <w:t>具体</w:t>
      </w:r>
      <w:r>
        <w:rPr>
          <w:rFonts w:hint="eastAsia" w:ascii="宋体" w:hAnsi="宋体" w:eastAsia="宋体" w:cs="宋体"/>
          <w:sz w:val="24"/>
          <w:szCs w:val="24"/>
          <w:lang w:val="zh-TW" w:eastAsia="zh-CN"/>
        </w:rPr>
        <w:t>服务内容</w:t>
      </w:r>
      <w:r>
        <w:rPr>
          <w:rFonts w:hint="eastAsia" w:ascii="宋体" w:hAnsi="宋体" w:eastAsia="宋体" w:cs="宋体"/>
          <w:sz w:val="24"/>
          <w:szCs w:val="24"/>
          <w:lang w:val="zh-TW" w:eastAsia="zh-TW"/>
        </w:rPr>
        <w:t>如下：</w:t>
      </w:r>
    </w:p>
    <w:p w14:paraId="790D401A">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zh-CN"/>
        </w:rPr>
        <w:t>1</w:t>
      </w:r>
      <w:r>
        <w:rPr>
          <w:rFonts w:hint="eastAsia" w:ascii="宋体" w:hAnsi="宋体" w:eastAsia="宋体" w:cs="宋体"/>
          <w:sz w:val="24"/>
          <w:szCs w:val="24"/>
        </w:rPr>
        <w:t>.</w:t>
      </w:r>
      <w:r>
        <w:rPr>
          <w:rFonts w:hint="eastAsia" w:ascii="宋体" w:hAnsi="宋体" w:eastAsia="宋体" w:cs="宋体"/>
          <w:sz w:val="24"/>
          <w:szCs w:val="24"/>
          <w:lang w:val="zh-CN"/>
        </w:rPr>
        <w:t>服务对象</w:t>
      </w:r>
    </w:p>
    <w:p w14:paraId="3AFECBBB">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甲乙双方均认可的客户，乙方需向甲方提供识别客户的方法。</w:t>
      </w:r>
    </w:p>
    <w:p w14:paraId="57283DC1">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eastAsia="zh-CN"/>
        </w:rPr>
        <w:t>服务内容：</w:t>
      </w:r>
    </w:p>
    <w:p w14:paraId="4FF0AAB3">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）贵宾</w:t>
      </w:r>
      <w:r>
        <w:rPr>
          <w:rFonts w:hint="eastAsia" w:ascii="宋体" w:hAnsi="宋体" w:eastAsia="宋体" w:cs="宋体"/>
          <w:sz w:val="24"/>
          <w:szCs w:val="24"/>
          <w:lang w:val="en-US" w:eastAsia="zh-CN"/>
        </w:rPr>
        <w:t>B区会员休息室服务</w:t>
      </w:r>
      <w:r>
        <w:rPr>
          <w:rFonts w:hint="eastAsia" w:ascii="宋体" w:hAnsi="宋体" w:eastAsia="宋体" w:cs="宋体"/>
          <w:sz w:val="24"/>
          <w:szCs w:val="24"/>
          <w:lang w:eastAsia="zh-CN"/>
        </w:rPr>
        <w:t>；（营业时间：早上</w:t>
      </w:r>
      <w:r>
        <w:rPr>
          <w:rFonts w:hint="eastAsia" w:ascii="宋体" w:hAnsi="宋体" w:eastAsia="宋体" w:cs="宋体"/>
          <w:sz w:val="24"/>
          <w:szCs w:val="24"/>
          <w:lang w:val="en-US" w:eastAsia="zh-CN"/>
        </w:rPr>
        <w:t>06:00-当天区域航班结束</w:t>
      </w:r>
      <w:r>
        <w:rPr>
          <w:rFonts w:hint="eastAsia" w:ascii="宋体" w:hAnsi="宋体" w:eastAsia="宋体" w:cs="宋体"/>
          <w:sz w:val="24"/>
          <w:szCs w:val="24"/>
          <w:lang w:eastAsia="zh-CN"/>
        </w:rPr>
        <w:t>）</w:t>
      </w:r>
    </w:p>
    <w:p w14:paraId="41CAC003">
      <w:pPr>
        <w:ind w:firstLine="480" w:firstLineChars="200"/>
        <w:outlineLvl w:val="9"/>
        <w:rPr>
          <w:rFonts w:hint="eastAsia" w:ascii="宋体" w:hAnsi="宋体" w:eastAsia="宋体" w:cs="宋体"/>
          <w:sz w:val="24"/>
          <w:szCs w:val="24"/>
          <w:lang w:val="zh-TW"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lang w:val="zh-TW" w:eastAsia="zh-CN"/>
        </w:rPr>
        <w:t>捷易登机休息室服务；</w:t>
      </w:r>
      <w:r>
        <w:rPr>
          <w:rFonts w:hint="eastAsia" w:ascii="宋体" w:hAnsi="宋体" w:eastAsia="宋体" w:cs="宋体"/>
          <w:sz w:val="24"/>
          <w:szCs w:val="24"/>
          <w:lang w:eastAsia="zh-CN"/>
        </w:rPr>
        <w:t>（营业时间：早上</w:t>
      </w:r>
      <w:r>
        <w:rPr>
          <w:rFonts w:hint="eastAsia" w:ascii="宋体" w:hAnsi="宋体" w:eastAsia="宋体" w:cs="宋体"/>
          <w:sz w:val="24"/>
          <w:szCs w:val="24"/>
          <w:lang w:val="en-US" w:eastAsia="zh-CN"/>
        </w:rPr>
        <w:t>05:30-当天区域航班结束</w:t>
      </w:r>
      <w:r>
        <w:rPr>
          <w:rFonts w:hint="eastAsia" w:ascii="宋体" w:hAnsi="宋体" w:eastAsia="宋体" w:cs="宋体"/>
          <w:sz w:val="24"/>
          <w:szCs w:val="24"/>
          <w:lang w:eastAsia="zh-CN"/>
        </w:rPr>
        <w:t>）</w:t>
      </w:r>
    </w:p>
    <w:p w14:paraId="21CDC4F9">
      <w:pPr>
        <w:pStyle w:val="11"/>
        <w:numPr>
          <w:ilvl w:val="0"/>
          <w:numId w:val="0"/>
        </w:numPr>
        <w:spacing w:after="0" w:line="7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rPr>
        <w:t>（3）高铁站商务休息室服务、异地机场贵宾休息室服务等；</w:t>
      </w:r>
    </w:p>
    <w:p w14:paraId="1EF38D98">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2" w:firstLineChars="200"/>
        <w:textAlignment w:val="auto"/>
        <w:outlineLvl w:val="9"/>
        <w:rPr>
          <w:rFonts w:hint="eastAsia" w:ascii="宋体" w:hAnsi="宋体" w:eastAsia="宋体" w:cs="宋体"/>
          <w:b/>
          <w:bCs/>
          <w:sz w:val="24"/>
          <w:szCs w:val="24"/>
          <w:lang w:val="zh-TW"/>
        </w:rPr>
      </w:pPr>
      <w:r>
        <w:rPr>
          <w:rFonts w:hint="eastAsia" w:ascii="宋体" w:hAnsi="宋体" w:eastAsia="宋体" w:cs="宋体"/>
          <w:b/>
          <w:bCs/>
          <w:sz w:val="24"/>
          <w:szCs w:val="24"/>
          <w:lang w:val="zh-TW" w:eastAsia="zh-TW"/>
        </w:rPr>
        <w:t>第三条</w:t>
      </w:r>
      <w:r>
        <w:rPr>
          <w:rFonts w:hint="eastAsia" w:ascii="宋体" w:hAnsi="宋体" w:eastAsia="宋体" w:cs="宋体"/>
          <w:b/>
          <w:bCs/>
          <w:sz w:val="24"/>
          <w:szCs w:val="24"/>
          <w:lang w:val="zh-TW"/>
        </w:rPr>
        <w:t xml:space="preserve"> </w:t>
      </w:r>
      <w:r>
        <w:rPr>
          <w:rFonts w:hint="eastAsia" w:ascii="宋体" w:hAnsi="宋体" w:eastAsia="宋体" w:cs="宋体"/>
          <w:b/>
          <w:bCs/>
          <w:sz w:val="24"/>
          <w:szCs w:val="24"/>
          <w:lang w:val="zh-TW" w:eastAsia="zh-TW"/>
        </w:rPr>
        <w:t>费用及结算</w:t>
      </w:r>
    </w:p>
    <w:p w14:paraId="1FD45DD7">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CN" w:eastAsia="zh-TW"/>
        </w:rPr>
      </w:pP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TW"/>
        </w:rPr>
        <w:t>费用结算标准：</w:t>
      </w:r>
    </w:p>
    <w:p w14:paraId="0A5F62ED">
      <w:pPr>
        <w:pStyle w:val="11"/>
        <w:numPr>
          <w:ilvl w:val="-1"/>
          <w:numId w:val="0"/>
        </w:numPr>
        <w:spacing w:after="0" w:line="72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结算单价为</w:t>
      </w:r>
      <w:r>
        <w:rPr>
          <w:rFonts w:hint="eastAsia" w:ascii="宋体" w:hAnsi="宋体" w:eastAsia="宋体" w:cs="宋体"/>
          <w:color w:val="auto"/>
          <w:sz w:val="24"/>
          <w:szCs w:val="24"/>
          <w:lang w:eastAsia="zh-CN"/>
        </w:rPr>
        <w:t>贵宾</w:t>
      </w:r>
      <w:r>
        <w:rPr>
          <w:rFonts w:hint="eastAsia" w:ascii="宋体" w:hAnsi="宋体" w:eastAsia="宋体" w:cs="宋体"/>
          <w:color w:val="auto"/>
          <w:sz w:val="24"/>
          <w:szCs w:val="24"/>
          <w:lang w:val="en-US" w:eastAsia="zh-CN"/>
        </w:rPr>
        <w:t>B区会员休息室服务：   元/人次；捷易登机休息室服务  元/人次；高铁站商务休息室服务   元/人次/小时（收费标准根据铁路现行政策动态同步调整）、异地机场贵宾休息室按《全国机场异地贵宾服务价格表》（参考附件1）据实结算。</w:t>
      </w:r>
    </w:p>
    <w:p w14:paraId="7507F4B4">
      <w:pPr>
        <w:keepNext w:val="0"/>
        <w:keepLines w:val="0"/>
        <w:pageBreakBefore w:val="0"/>
        <w:numPr>
          <w:ilvl w:val="0"/>
          <w:numId w:val="3"/>
        </w:numPr>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服务费用及结算方式：</w:t>
      </w:r>
    </w:p>
    <w:p w14:paraId="64F1FDCB">
      <w:pPr>
        <w:numPr>
          <w:ilvl w:val="0"/>
          <w:numId w:val="0"/>
        </w:numPr>
        <w:spacing w:before="2" w:line="720" w:lineRule="exact"/>
        <w:ind w:right="70" w:rightChars="0" w:firstLine="480" w:firstLineChars="20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lang w:val="en-US" w:eastAsia="zh-CN"/>
        </w:rPr>
        <w:t>1</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本活动</w:t>
      </w:r>
      <w:r>
        <w:rPr>
          <w:rFonts w:hint="eastAsia" w:ascii="宋体" w:hAnsi="宋体" w:eastAsia="宋体" w:cs="宋体"/>
          <w:color w:val="auto"/>
          <w:spacing w:val="0"/>
          <w:sz w:val="24"/>
          <w:szCs w:val="24"/>
          <w:lang w:eastAsia="zh-CN"/>
        </w:rPr>
        <w:t>服务</w:t>
      </w:r>
      <w:r>
        <w:rPr>
          <w:rFonts w:hint="eastAsia" w:ascii="宋体" w:hAnsi="宋体" w:eastAsia="宋体" w:cs="宋体"/>
          <w:color w:val="auto"/>
          <w:spacing w:val="0"/>
          <w:sz w:val="24"/>
          <w:szCs w:val="24"/>
        </w:rPr>
        <w:t>内容为预充值</w:t>
      </w:r>
      <w:r>
        <w:rPr>
          <w:rFonts w:hint="eastAsia" w:ascii="宋体" w:hAnsi="宋体" w:eastAsia="宋体" w:cs="宋体"/>
          <w:color w:val="auto"/>
          <w:spacing w:val="0"/>
          <w:sz w:val="24"/>
          <w:szCs w:val="24"/>
          <w:lang w:val="en-US" w:eastAsia="zh-CN"/>
        </w:rPr>
        <w:t>或预付费</w:t>
      </w:r>
      <w:r>
        <w:rPr>
          <w:rFonts w:hint="eastAsia" w:ascii="宋体" w:hAnsi="宋体" w:eastAsia="宋体" w:cs="宋体"/>
          <w:color w:val="auto"/>
          <w:spacing w:val="0"/>
          <w:sz w:val="24"/>
          <w:szCs w:val="24"/>
        </w:rPr>
        <w:t>类型，</w:t>
      </w:r>
      <w:r>
        <w:rPr>
          <w:rFonts w:hint="eastAsia" w:ascii="宋体" w:hAnsi="宋体" w:eastAsia="宋体" w:cs="宋体"/>
          <w:color w:val="auto"/>
          <w:spacing w:val="0"/>
          <w:sz w:val="24"/>
          <w:szCs w:val="24"/>
          <w:lang w:eastAsia="zh-CN"/>
        </w:rPr>
        <w:t>服务费按年度预付，首年</w:t>
      </w:r>
      <w:r>
        <w:rPr>
          <w:rFonts w:hint="eastAsia" w:ascii="宋体" w:hAnsi="宋体" w:eastAsia="宋体" w:cs="宋体"/>
          <w:color w:val="auto"/>
          <w:spacing w:val="0"/>
          <w:sz w:val="24"/>
          <w:szCs w:val="24"/>
        </w:rPr>
        <w:t>协议签订</w:t>
      </w:r>
      <w:r>
        <w:rPr>
          <w:rFonts w:hint="eastAsia" w:ascii="宋体" w:hAnsi="宋体" w:eastAsia="宋体" w:cs="宋体"/>
          <w:color w:val="auto"/>
          <w:spacing w:val="0"/>
          <w:sz w:val="24"/>
          <w:szCs w:val="24"/>
          <w:lang w:eastAsia="zh-CN"/>
        </w:rPr>
        <w:t>生效后</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lang w:eastAsia="zh-CN"/>
        </w:rPr>
        <w:t>乙</w:t>
      </w:r>
      <w:r>
        <w:rPr>
          <w:rFonts w:hint="eastAsia" w:ascii="宋体" w:hAnsi="宋体" w:eastAsia="宋体" w:cs="宋体"/>
          <w:color w:val="auto"/>
          <w:spacing w:val="0"/>
          <w:sz w:val="24"/>
          <w:szCs w:val="24"/>
        </w:rPr>
        <w:t>方收到</w:t>
      </w:r>
      <w:r>
        <w:rPr>
          <w:rFonts w:hint="eastAsia" w:ascii="宋体" w:hAnsi="宋体" w:eastAsia="宋体" w:cs="宋体"/>
          <w:color w:val="auto"/>
          <w:spacing w:val="0"/>
          <w:sz w:val="24"/>
          <w:szCs w:val="24"/>
          <w:lang w:eastAsia="zh-CN"/>
        </w:rPr>
        <w:t>甲</w:t>
      </w:r>
      <w:r>
        <w:rPr>
          <w:rFonts w:hint="eastAsia" w:ascii="宋体" w:hAnsi="宋体" w:eastAsia="宋体" w:cs="宋体"/>
          <w:color w:val="auto"/>
          <w:spacing w:val="0"/>
          <w:sz w:val="24"/>
          <w:szCs w:val="24"/>
        </w:rPr>
        <w:t>方开出对应金额的付款通知单后，</w:t>
      </w:r>
      <w:r>
        <w:rPr>
          <w:rFonts w:hint="eastAsia" w:ascii="宋体" w:hAnsi="宋体" w:eastAsia="宋体" w:cs="宋体"/>
          <w:color w:val="auto"/>
          <w:spacing w:val="0"/>
          <w:sz w:val="24"/>
          <w:szCs w:val="24"/>
          <w:lang w:eastAsia="zh-CN"/>
        </w:rPr>
        <w:t>乙</w:t>
      </w:r>
      <w:r>
        <w:rPr>
          <w:rFonts w:hint="eastAsia" w:ascii="宋体" w:hAnsi="宋体" w:eastAsia="宋体" w:cs="宋体"/>
          <w:color w:val="auto"/>
          <w:spacing w:val="0"/>
          <w:sz w:val="24"/>
          <w:szCs w:val="24"/>
        </w:rPr>
        <w:t>方需向</w:t>
      </w:r>
      <w:r>
        <w:rPr>
          <w:rFonts w:hint="eastAsia" w:ascii="宋体" w:hAnsi="宋体" w:eastAsia="宋体" w:cs="宋体"/>
          <w:color w:val="auto"/>
          <w:spacing w:val="0"/>
          <w:sz w:val="24"/>
          <w:szCs w:val="24"/>
          <w:lang w:eastAsia="zh-CN"/>
        </w:rPr>
        <w:t>甲</w:t>
      </w:r>
      <w:r>
        <w:rPr>
          <w:rFonts w:hint="eastAsia" w:ascii="宋体" w:hAnsi="宋体" w:eastAsia="宋体" w:cs="宋体"/>
          <w:color w:val="auto"/>
          <w:spacing w:val="0"/>
          <w:sz w:val="24"/>
          <w:szCs w:val="24"/>
        </w:rPr>
        <w:t>方预付</w:t>
      </w:r>
      <w:r>
        <w:rPr>
          <w:rFonts w:hint="eastAsia" w:ascii="宋体" w:hAnsi="宋体" w:eastAsia="宋体" w:cs="宋体"/>
          <w:color w:val="auto"/>
          <w:spacing w:val="0"/>
          <w:sz w:val="24"/>
          <w:szCs w:val="24"/>
          <w:lang w:eastAsia="zh-CN"/>
        </w:rPr>
        <w:t>首年</w:t>
      </w:r>
      <w:r>
        <w:rPr>
          <w:rFonts w:hint="eastAsia" w:ascii="宋体" w:hAnsi="宋体" w:eastAsia="宋体" w:cs="宋体"/>
          <w:color w:val="auto"/>
          <w:spacing w:val="0"/>
          <w:sz w:val="24"/>
          <w:szCs w:val="24"/>
        </w:rPr>
        <w:t>合同款项，</w:t>
      </w:r>
      <w:r>
        <w:rPr>
          <w:rFonts w:hint="eastAsia" w:ascii="宋体" w:hAnsi="宋体" w:eastAsia="宋体" w:cs="宋体"/>
          <w:color w:val="auto"/>
          <w:spacing w:val="0"/>
          <w:sz w:val="24"/>
          <w:szCs w:val="24"/>
          <w:lang w:eastAsia="zh-CN"/>
        </w:rPr>
        <w:t>一次性</w:t>
      </w:r>
      <w:r>
        <w:rPr>
          <w:rFonts w:hint="eastAsia" w:ascii="宋体" w:hAnsi="宋体" w:eastAsia="宋体" w:cs="宋体"/>
          <w:color w:val="auto"/>
          <w:spacing w:val="0"/>
          <w:sz w:val="24"/>
          <w:szCs w:val="24"/>
        </w:rPr>
        <w:t>预付金额为</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u w:val="none"/>
        </w:rPr>
        <w:t>元</w:t>
      </w:r>
      <w:r>
        <w:rPr>
          <w:rFonts w:hint="eastAsia" w:ascii="宋体" w:hAnsi="宋体" w:eastAsia="宋体" w:cs="宋体"/>
          <w:color w:val="auto"/>
          <w:spacing w:val="0"/>
          <w:sz w:val="24"/>
          <w:szCs w:val="24"/>
        </w:rPr>
        <w:t>（人民币大写：</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lang w:eastAsia="zh-CN"/>
        </w:rPr>
        <w:t>。次年合作开始前</w:t>
      </w:r>
      <w:r>
        <w:rPr>
          <w:rFonts w:hint="eastAsia" w:ascii="宋体" w:hAnsi="宋体" w:eastAsia="宋体" w:cs="宋体"/>
          <w:color w:val="auto"/>
          <w:spacing w:val="0"/>
          <w:sz w:val="24"/>
          <w:szCs w:val="24"/>
          <w:lang w:val="en-US" w:eastAsia="zh-CN"/>
        </w:rPr>
        <w:t>10个工作日内预付服务费     元（人民币大写：    ）。</w:t>
      </w:r>
      <w:r>
        <w:rPr>
          <w:rFonts w:hint="eastAsia" w:ascii="宋体" w:hAnsi="宋体" w:eastAsia="宋体" w:cs="宋体"/>
          <w:color w:val="auto"/>
          <w:spacing w:val="0"/>
          <w:sz w:val="24"/>
          <w:szCs w:val="24"/>
        </w:rPr>
        <w:t>用于</w:t>
      </w:r>
      <w:r>
        <w:rPr>
          <w:rFonts w:hint="eastAsia" w:ascii="宋体" w:hAnsi="宋体" w:eastAsia="宋体" w:cs="宋体"/>
          <w:color w:val="auto"/>
          <w:spacing w:val="0"/>
          <w:sz w:val="24"/>
          <w:szCs w:val="24"/>
          <w:lang w:eastAsia="zh-CN"/>
        </w:rPr>
        <w:t>甲</w:t>
      </w:r>
      <w:r>
        <w:rPr>
          <w:rFonts w:hint="eastAsia" w:ascii="宋体" w:hAnsi="宋体" w:eastAsia="宋体" w:cs="宋体"/>
          <w:color w:val="auto"/>
          <w:spacing w:val="0"/>
          <w:sz w:val="24"/>
          <w:szCs w:val="24"/>
        </w:rPr>
        <w:t>方提供相应服务。</w:t>
      </w:r>
    </w:p>
    <w:p w14:paraId="18B4181B">
      <w:pPr>
        <w:numPr>
          <w:ilvl w:val="0"/>
          <w:numId w:val="0"/>
        </w:numPr>
        <w:spacing w:before="2" w:line="720" w:lineRule="exact"/>
        <w:ind w:right="70" w:firstLine="480" w:firstLineChars="200"/>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pacing w:val="0"/>
          <w:sz w:val="24"/>
          <w:szCs w:val="24"/>
          <w:lang w:val="en-US" w:eastAsia="zh-CN"/>
        </w:rPr>
        <w:t>(2)</w:t>
      </w:r>
      <w:r>
        <w:rPr>
          <w:rFonts w:hint="eastAsia" w:ascii="宋体" w:hAnsi="宋体" w:eastAsia="宋体" w:cs="宋体"/>
          <w:color w:val="000000" w:themeColor="text1"/>
          <w:spacing w:val="0"/>
          <w:sz w:val="24"/>
          <w:szCs w:val="24"/>
          <w:lang w:eastAsia="zh-CN"/>
        </w:rPr>
        <w:t>本活动甲方根据活动开展情况按季结算，甲乙双方</w:t>
      </w:r>
      <w:r>
        <w:rPr>
          <w:rFonts w:hint="eastAsia" w:ascii="宋体" w:hAnsi="宋体" w:eastAsia="宋体" w:cs="宋体"/>
          <w:color w:val="000000" w:themeColor="text1"/>
          <w:spacing w:val="0"/>
          <w:sz w:val="24"/>
          <w:szCs w:val="24"/>
          <w:lang w:val="en-US" w:eastAsia="zh-CN"/>
        </w:rPr>
        <w:t>按季度</w:t>
      </w:r>
      <w:r>
        <w:rPr>
          <w:rFonts w:hint="eastAsia" w:ascii="宋体" w:hAnsi="宋体" w:eastAsia="宋体" w:cs="宋体"/>
          <w:color w:val="000000" w:themeColor="text1"/>
          <w:spacing w:val="0"/>
          <w:sz w:val="24"/>
          <w:szCs w:val="24"/>
          <w:lang w:eastAsia="zh-CN"/>
        </w:rPr>
        <w:t>核对服务使用情况，由甲方开具实际使用金额的增值税专用发票，乙</w:t>
      </w:r>
      <w:r>
        <w:rPr>
          <w:rFonts w:hint="eastAsia" w:ascii="宋体" w:hAnsi="宋体" w:eastAsia="宋体" w:cs="宋体"/>
          <w:color w:val="000000" w:themeColor="text1"/>
          <w:spacing w:val="0"/>
          <w:sz w:val="24"/>
          <w:szCs w:val="24"/>
        </w:rPr>
        <w:t>方收到</w:t>
      </w:r>
      <w:r>
        <w:rPr>
          <w:rFonts w:hint="eastAsia" w:ascii="宋体" w:hAnsi="宋体" w:eastAsia="宋体" w:cs="宋体"/>
          <w:color w:val="000000" w:themeColor="text1"/>
          <w:spacing w:val="0"/>
          <w:sz w:val="24"/>
          <w:szCs w:val="24"/>
          <w:lang w:eastAsia="zh-CN"/>
        </w:rPr>
        <w:t>甲</w:t>
      </w:r>
      <w:r>
        <w:rPr>
          <w:rFonts w:hint="eastAsia" w:ascii="宋体" w:hAnsi="宋体" w:eastAsia="宋体" w:cs="宋体"/>
          <w:color w:val="000000" w:themeColor="text1"/>
          <w:spacing w:val="0"/>
          <w:sz w:val="24"/>
          <w:szCs w:val="24"/>
        </w:rPr>
        <w:t>方开出对应金额的</w:t>
      </w:r>
      <w:r>
        <w:rPr>
          <w:rFonts w:hint="eastAsia" w:ascii="宋体" w:hAnsi="宋体" w:eastAsia="宋体" w:cs="宋体"/>
          <w:color w:val="000000" w:themeColor="text1"/>
          <w:spacing w:val="0"/>
          <w:sz w:val="24"/>
          <w:szCs w:val="24"/>
          <w:lang w:val="en-US" w:eastAsia="zh-CN"/>
        </w:rPr>
        <w:t>发票</w:t>
      </w:r>
      <w:r>
        <w:rPr>
          <w:rFonts w:hint="eastAsia" w:ascii="宋体" w:hAnsi="宋体" w:eastAsia="宋体" w:cs="宋体"/>
          <w:color w:val="000000" w:themeColor="text1"/>
          <w:spacing w:val="0"/>
          <w:sz w:val="24"/>
          <w:szCs w:val="24"/>
        </w:rPr>
        <w:t>后</w:t>
      </w:r>
      <w:r>
        <w:rPr>
          <w:rFonts w:hint="eastAsia" w:ascii="宋体" w:hAnsi="宋体" w:eastAsia="宋体" w:cs="宋体"/>
          <w:color w:val="000000" w:themeColor="text1"/>
          <w:spacing w:val="0"/>
          <w:sz w:val="24"/>
          <w:szCs w:val="24"/>
          <w:lang w:eastAsia="zh-CN"/>
        </w:rPr>
        <w:t>，</w:t>
      </w:r>
      <w:r>
        <w:rPr>
          <w:rFonts w:hint="eastAsia" w:ascii="宋体" w:hAnsi="宋体" w:eastAsia="宋体" w:cs="宋体"/>
          <w:color w:val="000000" w:themeColor="text1"/>
          <w:spacing w:val="0"/>
          <w:sz w:val="24"/>
          <w:szCs w:val="24"/>
          <w:lang w:val="en-US" w:eastAsia="zh-CN"/>
        </w:rPr>
        <w:t>按发票金额结算上季度权益使用款项</w:t>
      </w:r>
      <w:r>
        <w:rPr>
          <w:rFonts w:hint="eastAsia" w:ascii="宋体" w:hAnsi="宋体" w:eastAsia="宋体" w:cs="宋体"/>
          <w:color w:val="000000" w:themeColor="text1"/>
          <w:spacing w:val="0"/>
          <w:sz w:val="24"/>
          <w:szCs w:val="24"/>
          <w:lang w:eastAsia="zh-CN"/>
        </w:rPr>
        <w:t>。</w:t>
      </w:r>
    </w:p>
    <w:p w14:paraId="7C22527C">
      <w:pPr>
        <w:pStyle w:val="11"/>
        <w:keepNext w:val="0"/>
        <w:keepLines w:val="0"/>
        <w:pageBreakBefore w:val="0"/>
        <w:numPr>
          <w:ilvl w:val="0"/>
          <w:numId w:val="0"/>
        </w:numPr>
        <w:tabs>
          <w:tab w:val="center" w:pos="4320"/>
        </w:tabs>
        <w:kinsoku/>
        <w:wordWrap/>
        <w:overflowPunct/>
        <w:topLinePunct w:val="0"/>
        <w:autoSpaceDE/>
        <w:autoSpaceDN/>
        <w:bidi w:val="0"/>
        <w:spacing w:beforeAutospacing="0" w:afterAutospacing="0" w:line="720" w:lineRule="exact"/>
        <w:ind w:right="0" w:rightChars="0"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lang w:val="zh-CN"/>
        </w:rPr>
        <w:t>甲方指定账户信息如下:</w:t>
      </w:r>
    </w:p>
    <w:p w14:paraId="5476C52C">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全称：</w:t>
      </w:r>
    </w:p>
    <w:p w14:paraId="30C20B2C">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 xml:space="preserve">帐号： </w:t>
      </w:r>
    </w:p>
    <w:p w14:paraId="37273C33">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开户行：</w:t>
      </w:r>
    </w:p>
    <w:p w14:paraId="4B13331C">
      <w:pPr>
        <w:spacing w:line="720" w:lineRule="exact"/>
        <w:ind w:firstLine="480" w:firstLineChars="200"/>
        <w:outlineLvl w:val="9"/>
        <w:rPr>
          <w:rFonts w:hint="eastAsia" w:ascii="宋体" w:hAnsi="宋体" w:eastAsia="宋体" w:cs="宋体"/>
          <w:sz w:val="24"/>
          <w:szCs w:val="24"/>
          <w:lang w:val="zh-CN"/>
        </w:rPr>
      </w:pPr>
      <w:r>
        <w:rPr>
          <w:rFonts w:hint="eastAsia" w:ascii="宋体" w:hAnsi="宋体" w:eastAsia="宋体" w:cs="宋体"/>
          <w:sz w:val="24"/>
          <w:szCs w:val="24"/>
          <w:lang w:val="zh-CN"/>
        </w:rPr>
        <w:t>财务联系人及电话：</w:t>
      </w:r>
    </w:p>
    <w:p w14:paraId="147489FE">
      <w:pPr>
        <w:keepNext w:val="0"/>
        <w:keepLines w:val="0"/>
        <w:pageBreakBefore w:val="0"/>
        <w:kinsoku/>
        <w:wordWrap/>
        <w:overflowPunct/>
        <w:topLinePunct w:val="0"/>
        <w:autoSpaceDE/>
        <w:autoSpaceDN/>
        <w:bidi w:val="0"/>
        <w:spacing w:beforeAutospacing="0" w:afterAutospacing="0" w:line="720" w:lineRule="exact"/>
        <w:ind w:right="0" w:rightChars="0"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乙方指定账户信息如下:</w:t>
      </w:r>
    </w:p>
    <w:p w14:paraId="2902EBF8">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sz w:val="24"/>
          <w:szCs w:val="24"/>
          <w:lang w:val="zh-CN"/>
        </w:rPr>
        <w:t>全称：浙商银行股份有限公司郑州分行</w:t>
      </w:r>
    </w:p>
    <w:p w14:paraId="48DBC4A8">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zh-CN"/>
        </w:rPr>
        <w:t>账号：</w:t>
      </w:r>
      <w:r>
        <w:rPr>
          <w:rFonts w:hint="eastAsia" w:ascii="宋体" w:hAnsi="宋体" w:eastAsia="宋体" w:cs="宋体"/>
          <w:sz w:val="24"/>
          <w:szCs w:val="24"/>
          <w:lang w:val="en-US" w:eastAsia="zh-CN"/>
        </w:rPr>
        <w:t>4910000010120100000181</w:t>
      </w:r>
    </w:p>
    <w:p w14:paraId="62F730AC">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zh-CN"/>
        </w:rPr>
        <w:t>开户行：浙商银行郑州分行营业部</w:t>
      </w:r>
    </w:p>
    <w:p w14:paraId="34E68BFE">
      <w:pPr>
        <w:spacing w:line="720" w:lineRule="exact"/>
        <w:ind w:firstLine="480" w:firstLineChars="200"/>
        <w:outlineLvl w:val="9"/>
        <w:rPr>
          <w:rFonts w:hint="eastAsia" w:ascii="宋体" w:hAnsi="宋体" w:eastAsia="宋体" w:cs="宋体"/>
          <w:sz w:val="24"/>
          <w:szCs w:val="24"/>
          <w:lang w:val="zh-CN"/>
        </w:rPr>
      </w:pPr>
      <w:r>
        <w:rPr>
          <w:rFonts w:hint="eastAsia" w:ascii="宋体" w:hAnsi="宋体" w:eastAsia="宋体" w:cs="宋体"/>
          <w:sz w:val="24"/>
          <w:szCs w:val="24"/>
          <w:lang w:val="zh-CN"/>
        </w:rPr>
        <w:t>财务联系人及电话：</w:t>
      </w:r>
    </w:p>
    <w:p w14:paraId="6A75E188">
      <w:pPr>
        <w:spacing w:line="720" w:lineRule="exact"/>
        <w:ind w:firstLine="480" w:firstLineChars="200"/>
        <w:outlineLvl w:val="9"/>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eastAsia="zh-CN"/>
        </w:rPr>
        <w:t>）乙方可指定不多于三名有效通知人，甲方以乙方有效通知人预约为准。</w:t>
      </w:r>
      <w:r>
        <w:rPr>
          <w:rFonts w:hint="eastAsia" w:ascii="宋体" w:hAnsi="宋体" w:eastAsia="宋体" w:cs="宋体"/>
          <w:sz w:val="24"/>
          <w:szCs w:val="24"/>
          <w:lang w:val="en-US" w:eastAsia="zh-CN"/>
        </w:rPr>
        <w:t xml:space="preserve"> </w:t>
      </w:r>
    </w:p>
    <w:p w14:paraId="25ECA5B8">
      <w:pPr>
        <w:spacing w:line="720" w:lineRule="exact"/>
        <w:ind w:firstLine="480" w:firstLineChars="200"/>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乙方指定通知人：</w:t>
      </w:r>
    </w:p>
    <w:p w14:paraId="6E75434A">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2" w:firstLineChars="200"/>
        <w:textAlignment w:val="auto"/>
        <w:outlineLvl w:val="9"/>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第</w:t>
      </w:r>
      <w:r>
        <w:rPr>
          <w:rFonts w:hint="eastAsia" w:ascii="宋体" w:hAnsi="宋体" w:eastAsia="宋体" w:cs="宋体"/>
          <w:b/>
          <w:bCs/>
          <w:sz w:val="24"/>
          <w:szCs w:val="24"/>
          <w:lang w:val="zh-TW" w:eastAsia="zh-CN"/>
        </w:rPr>
        <w:t>四</w:t>
      </w:r>
      <w:r>
        <w:rPr>
          <w:rFonts w:hint="eastAsia" w:ascii="宋体" w:hAnsi="宋体" w:eastAsia="宋体" w:cs="宋体"/>
          <w:b/>
          <w:bCs/>
          <w:sz w:val="24"/>
          <w:szCs w:val="24"/>
          <w:lang w:val="zh-TW" w:eastAsia="zh-TW"/>
        </w:rPr>
        <w:t>条  甲</w:t>
      </w:r>
      <w:r>
        <w:rPr>
          <w:rFonts w:hint="eastAsia" w:ascii="宋体" w:hAnsi="宋体" w:eastAsia="宋体" w:cs="宋体"/>
          <w:b/>
          <w:bCs/>
          <w:sz w:val="24"/>
          <w:szCs w:val="24"/>
          <w:lang w:val="zh-TW" w:eastAsia="zh-CN"/>
        </w:rPr>
        <w:t>乙双方</w:t>
      </w:r>
      <w:r>
        <w:rPr>
          <w:rFonts w:hint="eastAsia" w:ascii="宋体" w:hAnsi="宋体" w:eastAsia="宋体" w:cs="宋体"/>
          <w:b/>
          <w:bCs/>
          <w:sz w:val="24"/>
          <w:szCs w:val="24"/>
          <w:lang w:val="zh-TW" w:eastAsia="zh-TW"/>
        </w:rPr>
        <w:t>权利和义务</w:t>
      </w:r>
    </w:p>
    <w:p w14:paraId="07DC61C0">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color w:val="000000" w:themeColor="text1"/>
          <w:sz w:val="24"/>
          <w:szCs w:val="24"/>
          <w:lang w:val="en-US" w:eastAsia="zh-CN"/>
        </w:rPr>
        <w:t>甲方进行产品或服务调整时不可降低其服务标准，</w:t>
      </w:r>
      <w:r>
        <w:rPr>
          <w:rFonts w:hint="eastAsia" w:ascii="宋体" w:hAnsi="宋体" w:eastAsia="宋体" w:cs="宋体"/>
          <w:sz w:val="24"/>
          <w:szCs w:val="24"/>
          <w:lang w:val="en-US" w:eastAsia="zh-CN"/>
        </w:rPr>
        <w:t>需提前30个工作日以函件形式通知乙方项目负责人，并需得到乙方书面认可后，方可实施。</w:t>
      </w:r>
    </w:p>
    <w:p w14:paraId="10F88091">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2、乙方客户如要求享受在约定服务以外的其他服务时，甲方有义务向乙方客户说明其提供的约定服务，此外的服务将向乙方客户单独收取服务费用，并在服务前说明收费标准。</w:t>
      </w:r>
    </w:p>
    <w:p w14:paraId="10003B31">
      <w:pPr>
        <w:spacing w:line="720" w:lineRule="exact"/>
        <w:ind w:firstLine="480" w:firstLineChars="200"/>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3、乙方客户须在所乘航班起飞前90分钟前到达服务地点，否则甲方不承担由此引起的旅客误机、无法享用服务等一切后果。</w:t>
      </w:r>
    </w:p>
    <w:p w14:paraId="1B645681">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4、甲方负责休息场地的管理，保证场地的舒适性、安全性。</w:t>
      </w:r>
    </w:p>
    <w:p w14:paraId="5DA116B3">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5、甲方严格杜绝乙方在郑州机场销售会员卡、从事与会员售卡等类似经营性质的商业活动，一经甲方发现，甲方有权立即终止合作。</w:t>
      </w:r>
    </w:p>
    <w:p w14:paraId="3F7BC43B">
      <w:pPr>
        <w:keepNext w:val="0"/>
        <w:keepLines w:val="0"/>
        <w:pageBreakBefore w:val="0"/>
        <w:kinsoku/>
        <w:wordWrap/>
        <w:overflowPunct/>
        <w:topLinePunct w:val="0"/>
        <w:autoSpaceDE/>
        <w:autoSpaceDN/>
        <w:bidi w:val="0"/>
        <w:spacing w:beforeAutospacing="0" w:afterAutospacing="0" w:line="720" w:lineRule="exact"/>
        <w:ind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6</w:t>
      </w:r>
      <w:r>
        <w:rPr>
          <w:rFonts w:hint="eastAsia" w:ascii="宋体" w:hAnsi="宋体" w:eastAsia="宋体" w:cs="宋体"/>
          <w:sz w:val="24"/>
          <w:szCs w:val="24"/>
          <w:lang w:val="zh-TW" w:eastAsia="zh-CN"/>
        </w:rPr>
        <w:t>、</w:t>
      </w:r>
      <w:r>
        <w:rPr>
          <w:rFonts w:hint="eastAsia" w:ascii="宋体" w:hAnsi="宋体" w:eastAsia="宋体" w:cs="宋体"/>
          <w:sz w:val="24"/>
          <w:szCs w:val="24"/>
          <w:lang w:val="zh-TW" w:eastAsia="zh-TW"/>
        </w:rPr>
        <w:t>乙方客户应遵守《中国民用航空旅客、行李运输规则》等民航总局、航空公司颁布的相关规定。如因乙方客户原因造成的服务投诉，责任由乙方负责，甲方协助处理。如因乙方客户违反有关规定所产生的一切后果，甲方不予承担任何责任。</w:t>
      </w:r>
    </w:p>
    <w:p w14:paraId="3A707EAA">
      <w:pPr>
        <w:keepNext w:val="0"/>
        <w:keepLines w:val="0"/>
        <w:pageBreakBefore w:val="0"/>
        <w:kinsoku/>
        <w:wordWrap/>
        <w:overflowPunct/>
        <w:topLinePunct w:val="0"/>
        <w:autoSpaceDE w:val="0"/>
        <w:autoSpaceDN w:val="0"/>
        <w:bidi w:val="0"/>
        <w:adjustRightInd w:val="0"/>
        <w:spacing w:line="720" w:lineRule="exact"/>
        <w:ind w:left="0" w:leftChars="0" w:right="0" w:rightChars="0" w:firstLine="432" w:firstLineChars="180"/>
        <w:jc w:val="left"/>
        <w:textAlignment w:val="auto"/>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7、乙方在承接商演、明星及公众人物服务活动时，要提前与甲方沟通协商收费标准，经甲方同意后方可保障</w:t>
      </w:r>
      <w:r>
        <w:rPr>
          <w:rFonts w:hint="eastAsia" w:ascii="宋体" w:hAnsi="宋体" w:eastAsia="宋体" w:cs="宋体"/>
          <w:sz w:val="24"/>
          <w:szCs w:val="24"/>
          <w:lang w:val="en-US" w:eastAsia="zh-CN"/>
        </w:rPr>
        <w:t>。</w:t>
      </w:r>
      <w:r>
        <w:rPr>
          <w:rFonts w:hint="eastAsia" w:ascii="宋体" w:hAnsi="宋体" w:eastAsia="宋体" w:cs="宋体"/>
          <w:color w:val="000000" w:themeColor="text1"/>
          <w:sz w:val="24"/>
          <w:szCs w:val="24"/>
          <w:lang w:val="en-US" w:eastAsia="zh-CN"/>
        </w:rPr>
        <w:t xml:space="preserve"> </w:t>
      </w:r>
    </w:p>
    <w:p w14:paraId="4912210D">
      <w:pPr>
        <w:keepNext w:val="0"/>
        <w:keepLines w:val="0"/>
        <w:pageBreakBefore w:val="0"/>
        <w:kinsoku/>
        <w:wordWrap/>
        <w:overflowPunct/>
        <w:topLinePunct w:val="0"/>
        <w:autoSpaceDE/>
        <w:autoSpaceDN/>
        <w:bidi w:val="0"/>
        <w:spacing w:beforeAutospacing="0" w:afterAutospacing="0" w:line="720" w:lineRule="exact"/>
        <w:ind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8、</w:t>
      </w:r>
      <w:r>
        <w:rPr>
          <w:rFonts w:hint="eastAsia" w:ascii="宋体" w:hAnsi="宋体" w:eastAsia="宋体" w:cs="宋体"/>
          <w:sz w:val="24"/>
          <w:szCs w:val="24"/>
          <w:lang w:val="zh-TW" w:eastAsia="zh-TW"/>
        </w:rPr>
        <w:t>乙方及其客户在使用</w:t>
      </w:r>
      <w:r>
        <w:rPr>
          <w:rFonts w:hint="eastAsia" w:ascii="宋体" w:hAnsi="宋体" w:eastAsia="宋体" w:cs="宋体"/>
          <w:sz w:val="24"/>
          <w:szCs w:val="24"/>
          <w:lang w:val="zh-TW" w:eastAsia="zh-CN"/>
        </w:rPr>
        <w:t>服务</w:t>
      </w:r>
      <w:r>
        <w:rPr>
          <w:rFonts w:hint="eastAsia" w:ascii="宋体" w:hAnsi="宋体" w:eastAsia="宋体" w:cs="宋体"/>
          <w:sz w:val="24"/>
          <w:szCs w:val="24"/>
          <w:lang w:val="zh-TW" w:eastAsia="zh-TW"/>
        </w:rPr>
        <w:t>时，应遵守</w:t>
      </w:r>
      <w:r>
        <w:rPr>
          <w:rFonts w:hint="eastAsia" w:ascii="宋体" w:hAnsi="宋体" w:eastAsia="宋体" w:cs="宋体"/>
          <w:sz w:val="24"/>
          <w:szCs w:val="24"/>
          <w:lang w:val="zh-TW" w:eastAsia="zh-CN"/>
        </w:rPr>
        <w:t>郑州</w:t>
      </w:r>
      <w:r>
        <w:rPr>
          <w:rFonts w:hint="eastAsia" w:ascii="宋体" w:hAnsi="宋体" w:eastAsia="宋体" w:cs="宋体"/>
          <w:sz w:val="24"/>
          <w:szCs w:val="24"/>
          <w:lang w:val="zh-TW" w:eastAsia="zh-TW"/>
        </w:rPr>
        <w:t>机场管理方的有关规定，主动配合机场工作人员做好安全保卫工作，听从机场服务人员的引导，不得擅自进入控制区域；不得大声喧哗、嬉笑打闹，以保持机场服务场所良好秩序；讲究卫生，爱护服务设施、物品及用具，如有故意人为损坏，由客户照价赔偿。</w:t>
      </w:r>
    </w:p>
    <w:p w14:paraId="54A9BFDD">
      <w:pPr>
        <w:keepNext w:val="0"/>
        <w:keepLines w:val="0"/>
        <w:pageBreakBefore w:val="0"/>
        <w:kinsoku/>
        <w:wordWrap/>
        <w:overflowPunct/>
        <w:topLinePunct w:val="0"/>
        <w:autoSpaceDE/>
        <w:autoSpaceDN/>
        <w:bidi w:val="0"/>
        <w:spacing w:beforeAutospacing="0" w:afterAutospacing="0" w:line="720" w:lineRule="exact"/>
        <w:ind w:right="0" w:rightChars="0" w:firstLine="480" w:firstLineChars="200"/>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9、</w:t>
      </w:r>
      <w:r>
        <w:rPr>
          <w:rFonts w:hint="eastAsia" w:ascii="宋体" w:hAnsi="宋体" w:eastAsia="宋体" w:cs="宋体"/>
          <w:sz w:val="24"/>
          <w:szCs w:val="24"/>
          <w:lang w:val="zh-TW" w:eastAsia="zh-TW"/>
        </w:rPr>
        <w:t>乙方应为甲方获得关于服务中各种有用数据和报告等相关有用信息提供全面的协助。</w:t>
      </w:r>
    </w:p>
    <w:p w14:paraId="09078206">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2" w:firstLineChars="200"/>
        <w:textAlignment w:val="auto"/>
        <w:outlineLvl w:val="9"/>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第五条  保密条款</w:t>
      </w:r>
    </w:p>
    <w:p w14:paraId="51CDE39F">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0" w:firstLineChars="200"/>
        <w:contextualSpacing/>
        <w:textAlignment w:val="auto"/>
        <w:outlineLvl w:val="9"/>
        <w:rPr>
          <w:rFonts w:hint="eastAsia" w:ascii="宋体" w:hAnsi="宋体" w:eastAsia="宋体" w:cs="宋体"/>
          <w:sz w:val="24"/>
          <w:szCs w:val="24"/>
          <w:lang w:eastAsia="zh-TW"/>
        </w:rPr>
      </w:pPr>
      <w:r>
        <w:rPr>
          <w:rFonts w:hint="eastAsia" w:ascii="宋体" w:hAnsi="宋体" w:eastAsia="宋体" w:cs="宋体"/>
          <w:sz w:val="24"/>
          <w:szCs w:val="24"/>
          <w:lang w:eastAsia="zh-TW"/>
        </w:rPr>
        <w:t>1</w:t>
      </w:r>
      <w:r>
        <w:rPr>
          <w:rFonts w:hint="eastAsia" w:ascii="宋体" w:hAnsi="宋体" w:eastAsia="宋体" w:cs="宋体"/>
          <w:sz w:val="24"/>
          <w:szCs w:val="24"/>
        </w:rPr>
        <w:t>.</w:t>
      </w:r>
      <w:r>
        <w:rPr>
          <w:rFonts w:hint="eastAsia" w:ascii="宋体" w:hAnsi="宋体" w:eastAsia="宋体" w:cs="宋体"/>
          <w:sz w:val="24"/>
          <w:szCs w:val="24"/>
          <w:lang w:eastAsia="zh-TW"/>
        </w:rPr>
        <w:t>本协议及附件为商业秘密，双方承诺保守协议秘密，一方泄密，另一方有权要求其赔偿因此而造成的损失。</w:t>
      </w:r>
    </w:p>
    <w:p w14:paraId="1BF2D259">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0" w:firstLineChars="200"/>
        <w:contextualSpacing/>
        <w:textAlignment w:val="auto"/>
        <w:outlineLvl w:val="9"/>
        <w:rPr>
          <w:rFonts w:hint="eastAsia" w:ascii="宋体" w:hAnsi="宋体" w:eastAsia="宋体" w:cs="宋体"/>
          <w:sz w:val="24"/>
          <w:szCs w:val="24"/>
          <w:lang w:eastAsia="zh-TW"/>
        </w:rPr>
      </w:pPr>
      <w:r>
        <w:rPr>
          <w:rFonts w:hint="eastAsia" w:ascii="宋体" w:hAnsi="宋体" w:eastAsia="宋体" w:cs="宋体"/>
          <w:sz w:val="24"/>
          <w:szCs w:val="24"/>
          <w:lang w:eastAsia="zh-TW"/>
        </w:rPr>
        <w:t>2.在本协议解除或终止之后，各方在本协议下的保密义务并不随之终止，各方仍需遵守本协议的保密条款，履行其所承诺的保密义务，直到双方同意解除此项义务，或事实上不会因违反本协议的保密条款而给对方造成任何形式的损害。</w:t>
      </w:r>
    </w:p>
    <w:p w14:paraId="56C40D78">
      <w:pPr>
        <w:keepNext w:val="0"/>
        <w:keepLines w:val="0"/>
        <w:pageBreakBefore w:val="0"/>
        <w:kinsoku/>
        <w:wordWrap/>
        <w:overflowPunct/>
        <w:topLinePunct w:val="0"/>
        <w:autoSpaceDE/>
        <w:autoSpaceDN/>
        <w:bidi w:val="0"/>
        <w:spacing w:beforeAutospacing="0" w:afterAutospacing="0" w:line="720" w:lineRule="exact"/>
        <w:ind w:left="0" w:leftChars="0" w:right="0" w:rightChars="0" w:firstLine="482" w:firstLineChars="200"/>
        <w:textAlignment w:val="auto"/>
        <w:outlineLvl w:val="9"/>
        <w:rPr>
          <w:rFonts w:hint="eastAsia" w:ascii="宋体" w:hAnsi="宋体" w:eastAsia="宋体" w:cs="宋体"/>
          <w:b/>
          <w:bCs/>
          <w:sz w:val="24"/>
          <w:szCs w:val="24"/>
          <w:lang w:val="zh-TW"/>
        </w:rPr>
      </w:pPr>
      <w:r>
        <w:rPr>
          <w:rFonts w:hint="eastAsia" w:ascii="宋体" w:hAnsi="宋体" w:eastAsia="宋体" w:cs="宋体"/>
          <w:b/>
          <w:bCs/>
          <w:sz w:val="24"/>
          <w:szCs w:val="24"/>
          <w:lang w:val="zh-TW" w:eastAsia="zh-TW"/>
        </w:rPr>
        <w:t>第六条  违约责任</w:t>
      </w:r>
      <w:r>
        <w:rPr>
          <w:rFonts w:hint="eastAsia" w:ascii="宋体" w:hAnsi="宋体" w:eastAsia="宋体" w:cs="宋体"/>
          <w:b/>
          <w:bCs/>
          <w:sz w:val="24"/>
          <w:szCs w:val="24"/>
          <w:lang w:val="zh-TW"/>
        </w:rPr>
        <w:t xml:space="preserve">  </w:t>
      </w:r>
    </w:p>
    <w:p w14:paraId="7D573D89">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0" w:firstLineChars="200"/>
        <w:contextualSpacing/>
        <w:textAlignment w:val="auto"/>
        <w:outlineLvl w:val="9"/>
        <w:rPr>
          <w:rFonts w:hint="eastAsia" w:ascii="宋体" w:hAnsi="宋体" w:eastAsia="宋体" w:cs="宋体"/>
          <w:sz w:val="24"/>
          <w:szCs w:val="24"/>
          <w:lang w:val="zh-TW" w:eastAsia="zh-TW"/>
        </w:rPr>
      </w:pPr>
      <w:r>
        <w:rPr>
          <w:rFonts w:hint="eastAsia" w:ascii="宋体" w:hAnsi="宋体" w:eastAsia="宋体" w:cs="宋体"/>
          <w:sz w:val="24"/>
          <w:szCs w:val="24"/>
          <w:lang w:val="zh-TW"/>
        </w:rPr>
        <w:t>1.</w:t>
      </w:r>
      <w:r>
        <w:rPr>
          <w:rFonts w:hint="eastAsia" w:ascii="宋体" w:hAnsi="宋体" w:eastAsia="宋体" w:cs="宋体"/>
          <w:sz w:val="24"/>
          <w:szCs w:val="24"/>
          <w:lang w:val="zh-TW" w:eastAsia="zh-TW"/>
        </w:rPr>
        <w:t>任何一方违反本协议的规定或未经双方同意，单方面拒绝履行或违反本协议条款，均被视为违约，违约方应向未违约方承担相应的法律责任。一方发生违约时，未违约方有权向其发出书面通知，要求违约方在特定期间内予以改正或补救；如果违约方未能在要求的期间内作出令未违约方满意的改正或补救，未违约方有权向违约方发出书面通知，而随即解除本协议。</w:t>
      </w:r>
    </w:p>
    <w:p w14:paraId="7136120E">
      <w:pPr>
        <w:widowControl/>
        <w:shd w:val="clear" w:color="auto" w:fill="FFFFFF"/>
        <w:spacing w:line="720" w:lineRule="exact"/>
        <w:ind w:firstLine="480" w:firstLineChars="200"/>
        <w:contextualSpacing/>
        <w:outlineLvl w:val="9"/>
        <w:rPr>
          <w:rFonts w:hint="eastAsia" w:ascii="宋体" w:hAnsi="宋体" w:eastAsia="宋体" w:cs="宋体"/>
          <w:sz w:val="24"/>
          <w:szCs w:val="24"/>
          <w:lang w:val="zh-TW"/>
        </w:rPr>
      </w:pPr>
      <w:r>
        <w:rPr>
          <w:rFonts w:hint="eastAsia" w:ascii="宋体" w:hAnsi="宋体" w:eastAsia="宋体" w:cs="宋体"/>
          <w:sz w:val="24"/>
          <w:szCs w:val="24"/>
          <w:lang w:val="zh-TW"/>
        </w:rPr>
        <w:t>2.</w:t>
      </w:r>
      <w:r>
        <w:rPr>
          <w:rFonts w:hint="eastAsia" w:ascii="宋体" w:hAnsi="宋体" w:eastAsia="宋体" w:cs="宋体"/>
          <w:sz w:val="24"/>
          <w:szCs w:val="24"/>
          <w:lang w:val="zh-TW" w:eastAsia="zh-TW"/>
        </w:rPr>
        <w:t>不可抗力是指不能预见、不能避免</w:t>
      </w:r>
      <w:r>
        <w:rPr>
          <w:rFonts w:hint="eastAsia" w:ascii="宋体" w:hAnsi="宋体" w:eastAsia="宋体" w:cs="宋体"/>
          <w:sz w:val="24"/>
          <w:szCs w:val="24"/>
          <w:lang w:val="zh-TW" w:eastAsia="zh-CN"/>
        </w:rPr>
        <w:t>、</w:t>
      </w:r>
      <w:r>
        <w:rPr>
          <w:rFonts w:hint="eastAsia" w:ascii="宋体" w:hAnsi="宋体" w:eastAsia="宋体" w:cs="宋体"/>
          <w:sz w:val="24"/>
          <w:szCs w:val="24"/>
          <w:lang w:val="zh-TW" w:eastAsia="zh-TW"/>
        </w:rPr>
        <w:t>不能克服的客观情况。本协议执行过程中，如发生地震、火灾、</w:t>
      </w:r>
      <w:r>
        <w:rPr>
          <w:rFonts w:hint="eastAsia" w:ascii="宋体" w:hAnsi="宋体" w:eastAsia="宋体" w:cs="宋体"/>
          <w:sz w:val="24"/>
          <w:szCs w:val="24"/>
          <w:lang w:val="en-US" w:eastAsia="zh-CN"/>
        </w:rPr>
        <w:t>疫情、</w:t>
      </w:r>
      <w:r>
        <w:rPr>
          <w:rFonts w:hint="eastAsia" w:ascii="宋体" w:hAnsi="宋体" w:eastAsia="宋体" w:cs="宋体"/>
          <w:sz w:val="24"/>
          <w:szCs w:val="24"/>
          <w:lang w:val="zh-TW" w:eastAsia="zh-TW"/>
        </w:rPr>
        <w:t>政策变化或机场整体战略调整等不可抗力因素，致使不能履行或不能完全履行的，双方相互不承担违约责任。但应当在不可抗力发生之日起三日内通知对方，根据不可抗力的影响，部分或者全部免除责任。如在合同期内发生疫情等不可抗力因素，导致影响航空整体流量的情况，友好协商适当延长使用时间。</w:t>
      </w:r>
    </w:p>
    <w:p w14:paraId="04A62967">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2" w:firstLineChars="200"/>
        <w:contextualSpacing/>
        <w:textAlignment w:val="auto"/>
        <w:outlineLvl w:val="9"/>
        <w:rPr>
          <w:rFonts w:hint="eastAsia" w:ascii="宋体" w:hAnsi="宋体" w:eastAsia="宋体" w:cs="宋体"/>
          <w:b/>
          <w:bCs/>
          <w:color w:val="000000"/>
          <w:sz w:val="24"/>
          <w:szCs w:val="24"/>
          <w:u w:color="000000"/>
          <w:lang w:val="zh-TW" w:eastAsia="zh-TW"/>
        </w:rPr>
      </w:pPr>
      <w:r>
        <w:rPr>
          <w:rFonts w:hint="eastAsia" w:ascii="宋体" w:hAnsi="宋体" w:eastAsia="宋体" w:cs="宋体"/>
          <w:b/>
          <w:bCs/>
          <w:color w:val="000000"/>
          <w:sz w:val="24"/>
          <w:szCs w:val="24"/>
          <w:u w:color="000000"/>
          <w:lang w:val="zh-TW" w:eastAsia="zh-TW"/>
        </w:rPr>
        <w:t>第七条</w:t>
      </w:r>
      <w:r>
        <w:rPr>
          <w:rFonts w:hint="eastAsia" w:ascii="宋体" w:hAnsi="宋体" w:eastAsia="宋体" w:cs="宋体"/>
          <w:b/>
          <w:bCs/>
          <w:color w:val="000000"/>
          <w:sz w:val="24"/>
          <w:szCs w:val="24"/>
          <w:u w:color="000000"/>
          <w:lang w:val="zh-TW"/>
        </w:rPr>
        <w:t xml:space="preserve"> </w:t>
      </w:r>
      <w:r>
        <w:rPr>
          <w:rFonts w:hint="eastAsia" w:ascii="宋体" w:hAnsi="宋体" w:eastAsia="宋体" w:cs="宋体"/>
          <w:b/>
          <w:bCs/>
          <w:color w:val="000000"/>
          <w:sz w:val="24"/>
          <w:szCs w:val="24"/>
          <w:u w:color="000000"/>
          <w:lang w:val="zh-TW" w:eastAsia="zh-TW"/>
        </w:rPr>
        <w:t>争议的处理</w:t>
      </w:r>
    </w:p>
    <w:p w14:paraId="3432D726">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0" w:firstLineChars="200"/>
        <w:contextualSpacing/>
        <w:textAlignment w:val="auto"/>
        <w:outlineLvl w:val="9"/>
        <w:rPr>
          <w:rFonts w:hint="eastAsia" w:ascii="宋体" w:hAnsi="宋体" w:eastAsia="宋体" w:cs="宋体"/>
          <w:b/>
          <w:bCs/>
          <w:color w:val="000000"/>
          <w:sz w:val="24"/>
          <w:szCs w:val="24"/>
          <w:u w:color="000000"/>
          <w:lang w:val="zh-TW" w:eastAsia="zh-TW"/>
        </w:rPr>
      </w:pPr>
      <w:r>
        <w:rPr>
          <w:rFonts w:hint="eastAsia" w:ascii="宋体" w:hAnsi="宋体" w:eastAsia="宋体" w:cs="宋体"/>
          <w:kern w:val="0"/>
          <w:sz w:val="24"/>
          <w:szCs w:val="24"/>
          <w:lang w:val="zh-CN"/>
        </w:rPr>
        <w:t>若本协议在履行过程中发生争议，双方应协商解决，如协商不成时，双方均有权向</w:t>
      </w:r>
      <w:r>
        <w:rPr>
          <w:rFonts w:hint="eastAsia" w:ascii="宋体" w:hAnsi="宋体" w:eastAsia="宋体" w:cs="宋体"/>
          <w:kern w:val="0"/>
          <w:sz w:val="24"/>
          <w:szCs w:val="24"/>
          <w:lang w:val="en-US" w:eastAsia="zh-CN"/>
        </w:rPr>
        <w:t>甲方</w:t>
      </w:r>
      <w:r>
        <w:rPr>
          <w:rFonts w:hint="eastAsia" w:ascii="宋体" w:hAnsi="宋体" w:eastAsia="宋体" w:cs="宋体"/>
          <w:kern w:val="0"/>
          <w:sz w:val="24"/>
          <w:szCs w:val="24"/>
          <w:lang w:val="zh-CN"/>
        </w:rPr>
        <w:t>所在地有管辖权的人民法院提起诉讼解决。</w:t>
      </w:r>
    </w:p>
    <w:p w14:paraId="67FB01A4">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2" w:firstLineChars="200"/>
        <w:contextualSpacing/>
        <w:textAlignment w:val="auto"/>
        <w:outlineLvl w:val="9"/>
        <w:rPr>
          <w:rFonts w:hint="eastAsia" w:ascii="宋体" w:hAnsi="宋体" w:eastAsia="宋体" w:cs="宋体"/>
          <w:b/>
          <w:bCs/>
          <w:sz w:val="24"/>
          <w:szCs w:val="24"/>
          <w:lang w:eastAsia="zh-TW"/>
        </w:rPr>
      </w:pPr>
      <w:r>
        <w:rPr>
          <w:rFonts w:hint="eastAsia" w:ascii="宋体" w:hAnsi="宋体" w:eastAsia="宋体" w:cs="宋体"/>
          <w:b/>
          <w:bCs/>
          <w:color w:val="000000"/>
          <w:sz w:val="24"/>
          <w:szCs w:val="24"/>
          <w:u w:color="000000"/>
          <w:lang w:val="zh-TW" w:eastAsia="zh-TW"/>
        </w:rPr>
        <w:t>第八条 其他</w:t>
      </w:r>
    </w:p>
    <w:p w14:paraId="4F9F5749">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0" w:firstLineChars="200"/>
        <w:contextualSpacing/>
        <w:textAlignment w:val="auto"/>
        <w:outlineLvl w:val="9"/>
        <w:rPr>
          <w:rFonts w:hint="eastAsia" w:ascii="宋体" w:hAnsi="宋体" w:eastAsia="宋体" w:cs="宋体"/>
          <w:sz w:val="24"/>
          <w:szCs w:val="24"/>
          <w:lang w:eastAsia="zh-TW"/>
        </w:rPr>
      </w:pPr>
      <w:r>
        <w:rPr>
          <w:rFonts w:hint="eastAsia" w:ascii="宋体" w:hAnsi="宋体" w:eastAsia="宋体" w:cs="宋体"/>
          <w:sz w:val="24"/>
          <w:szCs w:val="24"/>
          <w:lang w:eastAsia="zh-TW"/>
        </w:rPr>
        <w:t>1.本协议在双方</w:t>
      </w:r>
      <w:r>
        <w:rPr>
          <w:rFonts w:hint="eastAsia" w:ascii="宋体" w:hAnsi="宋体" w:eastAsia="宋体" w:cs="宋体"/>
          <w:sz w:val="24"/>
          <w:szCs w:val="24"/>
          <w:lang w:eastAsia="zh-CN"/>
        </w:rPr>
        <w:t>负责人</w:t>
      </w:r>
      <w:r>
        <w:rPr>
          <w:rFonts w:hint="eastAsia" w:ascii="宋体" w:hAnsi="宋体" w:eastAsia="宋体" w:cs="宋体"/>
          <w:sz w:val="24"/>
          <w:szCs w:val="24"/>
          <w:lang w:eastAsia="zh-TW"/>
        </w:rPr>
        <w:t>或授权代表签字并</w:t>
      </w:r>
      <w:r>
        <w:rPr>
          <w:rFonts w:hint="eastAsia" w:ascii="宋体" w:hAnsi="宋体" w:eastAsia="宋体" w:cs="宋体"/>
          <w:sz w:val="24"/>
          <w:szCs w:val="24"/>
          <w:lang w:eastAsia="zh-CN"/>
        </w:rPr>
        <w:t>盖章</w:t>
      </w:r>
      <w:r>
        <w:rPr>
          <w:rFonts w:hint="eastAsia" w:ascii="宋体" w:hAnsi="宋体" w:eastAsia="宋体" w:cs="宋体"/>
          <w:sz w:val="24"/>
          <w:szCs w:val="24"/>
          <w:lang w:eastAsia="zh-TW"/>
        </w:rPr>
        <w:t>之后生效。</w:t>
      </w:r>
    </w:p>
    <w:p w14:paraId="509B3875">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0" w:firstLineChars="200"/>
        <w:contextualSpacing/>
        <w:textAlignment w:val="auto"/>
        <w:outlineLvl w:val="9"/>
        <w:rPr>
          <w:rFonts w:hint="eastAsia" w:ascii="宋体" w:hAnsi="宋体" w:eastAsia="宋体" w:cs="宋体"/>
          <w:kern w:val="0"/>
          <w:sz w:val="24"/>
          <w:szCs w:val="24"/>
          <w:lang w:val="zh-CN" w:eastAsia="zh-CN"/>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val="zh-CN"/>
        </w:rPr>
        <w:t>本协议未尽事宜，双方应友好协商并签署补充协议，</w:t>
      </w:r>
      <w:r>
        <w:rPr>
          <w:rFonts w:hint="eastAsia" w:ascii="宋体" w:hAnsi="宋体" w:eastAsia="宋体" w:cs="宋体"/>
          <w:kern w:val="0"/>
          <w:sz w:val="24"/>
          <w:szCs w:val="24"/>
          <w:lang w:val="zh-CN" w:eastAsia="zh-CN"/>
        </w:rPr>
        <w:t>任何一方需要修改或者变更本协议的任何条款的，应提前十四个工作日书面通知对方，并经双方协调一致，且以书面形式签订补充条款。</w:t>
      </w:r>
      <w:r>
        <w:rPr>
          <w:rFonts w:hint="eastAsia" w:ascii="宋体" w:hAnsi="宋体" w:eastAsia="宋体" w:cs="宋体"/>
          <w:kern w:val="0"/>
          <w:sz w:val="24"/>
          <w:szCs w:val="24"/>
          <w:lang w:val="zh-CN"/>
        </w:rPr>
        <w:t>补充协议经双方签字并盖章后即成为本协议的有效组成部分</w:t>
      </w:r>
      <w:r>
        <w:rPr>
          <w:rFonts w:hint="eastAsia" w:ascii="宋体" w:hAnsi="宋体" w:eastAsia="宋体" w:cs="宋体"/>
          <w:kern w:val="0"/>
          <w:sz w:val="24"/>
          <w:szCs w:val="24"/>
          <w:lang w:val="zh-CN" w:eastAsia="zh-CN"/>
        </w:rPr>
        <w:t>。</w:t>
      </w:r>
      <w:r>
        <w:rPr>
          <w:rFonts w:hint="eastAsia" w:ascii="宋体" w:hAnsi="宋体" w:eastAsia="宋体" w:cs="宋体"/>
          <w:kern w:val="0"/>
          <w:sz w:val="24"/>
          <w:szCs w:val="24"/>
          <w:lang w:val="zh-CN"/>
        </w:rPr>
        <w:t>补充协议与本协议不一致的，以补充协议为准</w:t>
      </w:r>
      <w:r>
        <w:rPr>
          <w:rFonts w:hint="eastAsia" w:ascii="宋体" w:hAnsi="宋体" w:eastAsia="宋体" w:cs="宋体"/>
          <w:kern w:val="0"/>
          <w:sz w:val="24"/>
          <w:szCs w:val="24"/>
          <w:lang w:val="zh-CN" w:eastAsia="zh-CN"/>
        </w:rPr>
        <w:t>。</w:t>
      </w:r>
    </w:p>
    <w:p w14:paraId="1CD265FC">
      <w:pPr>
        <w:pStyle w:val="11"/>
        <w:spacing w:line="720" w:lineRule="exact"/>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.本协议一式陆份，双方各执叁份，具有同等法律效力。</w:t>
      </w:r>
    </w:p>
    <w:p w14:paraId="06B72869">
      <w:pPr>
        <w:pStyle w:val="11"/>
        <w:spacing w:line="720" w:lineRule="exact"/>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附件：全国机场异地贵宾服务价格表</w:t>
      </w:r>
    </w:p>
    <w:p w14:paraId="276F6EEC">
      <w:pPr>
        <w:spacing w:line="720" w:lineRule="exact"/>
        <w:ind w:left="0" w:leftChars="0" w:firstLine="0" w:firstLineChars="0"/>
        <w:jc w:val="both"/>
        <w:outlineLvl w:val="9"/>
        <w:rPr>
          <w:rFonts w:hint="eastAsia" w:ascii="宋体" w:hAnsi="宋体" w:eastAsia="宋体" w:cs="宋体"/>
          <w:sz w:val="24"/>
          <w:szCs w:val="24"/>
        </w:rPr>
      </w:pPr>
    </w:p>
    <w:p w14:paraId="3DFC838F">
      <w:pPr>
        <w:spacing w:line="720" w:lineRule="exact"/>
        <w:ind w:left="0" w:leftChars="0" w:firstLine="480" w:firstLineChars="200"/>
        <w:jc w:val="center"/>
        <w:outlineLvl w:val="9"/>
        <w:rPr>
          <w:rFonts w:hint="eastAsia" w:ascii="宋体" w:hAnsi="宋体" w:eastAsia="宋体" w:cs="宋体"/>
          <w:sz w:val="24"/>
          <w:szCs w:val="24"/>
          <w:lang w:val="zh-TW" w:eastAsia="zh-TW"/>
        </w:rPr>
      </w:pPr>
      <w:r>
        <w:rPr>
          <w:rFonts w:hint="eastAsia" w:ascii="宋体" w:hAnsi="宋体" w:eastAsia="宋体" w:cs="宋体"/>
          <w:sz w:val="24"/>
          <w:szCs w:val="24"/>
        </w:rPr>
        <w:t>（以下为签字盖章部分，无正文）</w:t>
      </w:r>
    </w:p>
    <w:p w14:paraId="5E2F6D6B">
      <w:pPr>
        <w:pStyle w:val="11"/>
        <w:spacing w:line="720" w:lineRule="exact"/>
        <w:ind w:left="0" w:leftChars="0" w:firstLine="0" w:firstLineChars="0"/>
        <w:rPr>
          <w:rFonts w:hint="eastAsia" w:ascii="宋体" w:hAnsi="宋体" w:eastAsia="宋体" w:cs="宋体"/>
          <w:sz w:val="24"/>
          <w:szCs w:val="24"/>
          <w:lang w:val="zh-TW" w:eastAsia="zh-TW"/>
        </w:rPr>
      </w:pPr>
    </w:p>
    <w:p w14:paraId="3018AFDD">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right="0" w:rightChars="0"/>
        <w:contextualSpacing/>
        <w:jc w:val="both"/>
        <w:textAlignment w:val="auto"/>
        <w:outlineLvl w:val="9"/>
        <w:rPr>
          <w:rFonts w:hint="eastAsia" w:ascii="宋体" w:hAnsi="宋体" w:eastAsia="宋体" w:cs="宋体"/>
          <w:b/>
          <w:bCs w:val="0"/>
          <w:sz w:val="24"/>
          <w:szCs w:val="24"/>
          <w:lang w:val="en-US" w:eastAsia="zh-CN"/>
        </w:rPr>
      </w:pPr>
      <w:r>
        <w:rPr>
          <w:rFonts w:hint="eastAsia" w:ascii="宋体" w:hAnsi="宋体" w:eastAsia="宋体" w:cs="宋体"/>
          <w:b/>
          <w:bCs/>
          <w:sz w:val="24"/>
          <w:szCs w:val="24"/>
          <w:lang w:val="zh-TW" w:eastAsia="zh-TW"/>
        </w:rPr>
        <w:t>甲方</w:t>
      </w:r>
      <w:r>
        <w:rPr>
          <w:rFonts w:hint="eastAsia" w:ascii="宋体" w:hAnsi="宋体" w:eastAsia="宋体" w:cs="宋体"/>
          <w:b/>
          <w:bCs/>
          <w:sz w:val="24"/>
          <w:szCs w:val="24"/>
          <w:lang w:val="zh-TW" w:eastAsia="zh-CN"/>
        </w:rPr>
        <w:t>：河南空港商旅服务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 xml:space="preserve"> 乙方：</w:t>
      </w:r>
      <w:r>
        <w:rPr>
          <w:rFonts w:hint="eastAsia" w:ascii="宋体" w:hAnsi="宋体" w:eastAsia="宋体" w:cs="宋体"/>
          <w:b/>
          <w:bCs/>
          <w:sz w:val="24"/>
          <w:szCs w:val="24"/>
          <w:lang w:val="zh-TW" w:eastAsia="zh-CN"/>
        </w:rPr>
        <w:t>浙商银行股份有限公司郑州分行</w:t>
      </w:r>
    </w:p>
    <w:p w14:paraId="07FBC9EF">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0" w:firstLineChars="0"/>
        <w:contextualSpacing/>
        <w:textAlignment w:val="auto"/>
        <w:outlineLvl w:val="9"/>
        <w:rPr>
          <w:rFonts w:hint="eastAsia" w:ascii="宋体" w:hAnsi="宋体" w:eastAsia="宋体" w:cs="宋体"/>
          <w:b/>
          <w:bCs/>
          <w:sz w:val="24"/>
          <w:szCs w:val="24"/>
          <w:lang w:val="zh-TW" w:eastAsia="zh-CN"/>
        </w:rPr>
      </w:pPr>
      <w:r>
        <w:rPr>
          <w:rFonts w:hint="eastAsia" w:ascii="宋体" w:hAnsi="宋体" w:eastAsia="宋体" w:cs="宋体"/>
          <w:b/>
          <w:bCs/>
          <w:sz w:val="24"/>
          <w:szCs w:val="24"/>
          <w:lang w:val="zh-TW" w:eastAsia="zh-CN"/>
        </w:rPr>
        <w:t>有限公司</w:t>
      </w:r>
      <w:r>
        <w:rPr>
          <w:rFonts w:hint="eastAsia" w:ascii="宋体" w:hAnsi="宋体" w:eastAsia="宋体" w:cs="宋体"/>
          <w:b/>
          <w:bCs/>
          <w:sz w:val="24"/>
          <w:szCs w:val="24"/>
          <w:lang w:val="en-US" w:eastAsia="zh-CN"/>
        </w:rPr>
        <w:t xml:space="preserve">(盖章)                      (盖章)  </w:t>
      </w:r>
    </w:p>
    <w:p w14:paraId="5F05B608">
      <w:pPr>
        <w:pStyle w:val="27"/>
        <w:keepNext w:val="0"/>
        <w:keepLines w:val="0"/>
        <w:pageBreakBefore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0"/>
        </w:tabs>
        <w:kinsoku/>
        <w:wordWrap/>
        <w:overflowPunct/>
        <w:topLinePunct w:val="0"/>
        <w:autoSpaceDE/>
        <w:autoSpaceDN/>
        <w:bidi w:val="0"/>
        <w:adjustRightInd w:val="0"/>
        <w:snapToGrid w:val="0"/>
        <w:spacing w:beforeAutospacing="0" w:afterAutospacing="0" w:line="720" w:lineRule="exact"/>
        <w:ind w:right="0" w:rightChars="0"/>
        <w:textAlignment w:val="auto"/>
        <w:outlineLvl w:val="9"/>
        <w:rPr>
          <w:rFonts w:hint="eastAsia" w:ascii="宋体" w:hAnsi="宋体" w:eastAsia="宋体" w:cs="宋体"/>
          <w:b/>
          <w:bCs/>
          <w:sz w:val="24"/>
          <w:szCs w:val="24"/>
          <w:lang w:val="zh-TW" w:eastAsia="zh-CN"/>
        </w:rPr>
      </w:pPr>
    </w:p>
    <w:p w14:paraId="1D84A6E4">
      <w:pPr>
        <w:pStyle w:val="27"/>
        <w:keepNext w:val="0"/>
        <w:keepLines w:val="0"/>
        <w:pageBreakBefore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0"/>
        </w:tabs>
        <w:kinsoku/>
        <w:wordWrap/>
        <w:overflowPunct/>
        <w:topLinePunct w:val="0"/>
        <w:autoSpaceDE/>
        <w:autoSpaceDN/>
        <w:bidi w:val="0"/>
        <w:adjustRightInd w:val="0"/>
        <w:snapToGrid w:val="0"/>
        <w:spacing w:beforeAutospacing="0" w:afterAutospacing="0" w:line="720" w:lineRule="exact"/>
        <w:ind w:right="0" w:rightChars="0"/>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zh-TW" w:eastAsia="zh-CN"/>
        </w:rPr>
        <w:t>负责人</w:t>
      </w:r>
      <w:r>
        <w:rPr>
          <w:rFonts w:hint="eastAsia" w:ascii="宋体" w:hAnsi="宋体" w:eastAsia="宋体" w:cs="宋体"/>
          <w:b/>
          <w:bCs/>
          <w:sz w:val="24"/>
          <w:szCs w:val="24"/>
          <w:lang w:val="zh-TW" w:eastAsia="zh-TW"/>
        </w:rPr>
        <w:t>：</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CN"/>
        </w:rPr>
        <w:t>负责人：</w:t>
      </w:r>
    </w:p>
    <w:p w14:paraId="37D5F45C">
      <w:pPr>
        <w:pStyle w:val="27"/>
        <w:keepNext w:val="0"/>
        <w:keepLines w:val="0"/>
        <w:pageBreakBefore w:val="0"/>
        <w:widowControl/>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0"/>
        </w:tabs>
        <w:kinsoku/>
        <w:wordWrap/>
        <w:overflowPunct/>
        <w:topLinePunct w:val="0"/>
        <w:autoSpaceDE/>
        <w:autoSpaceDN/>
        <w:bidi w:val="0"/>
        <w:adjustRightInd w:val="0"/>
        <w:snapToGrid w:val="0"/>
        <w:spacing w:beforeAutospacing="0" w:afterAutospacing="0" w:line="720" w:lineRule="exact"/>
        <w:ind w:right="0" w:rightChars="0"/>
        <w:contextualSpacing/>
        <w:textAlignment w:val="auto"/>
        <w:outlineLvl w:val="9"/>
        <w:rPr>
          <w:rFonts w:hint="eastAsia" w:ascii="宋体" w:hAnsi="宋体" w:eastAsia="宋体" w:cs="宋体"/>
          <w:b/>
          <w:bCs/>
          <w:sz w:val="24"/>
          <w:szCs w:val="24"/>
          <w:lang w:val="zh-TW" w:eastAsia="zh-TW"/>
        </w:rPr>
      </w:pPr>
      <w:r>
        <w:rPr>
          <w:rFonts w:hint="eastAsia" w:ascii="宋体" w:hAnsi="宋体" w:eastAsia="宋体" w:cs="宋体"/>
          <w:b/>
          <w:bCs/>
          <w:sz w:val="24"/>
          <w:szCs w:val="24"/>
          <w:lang w:val="zh-TW" w:eastAsia="zh-TW"/>
        </w:rPr>
        <w:t>（或授权代表）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（或授权代表）</w:t>
      </w:r>
    </w:p>
    <w:p w14:paraId="18281277">
      <w:pPr>
        <w:keepNext w:val="0"/>
        <w:keepLines w:val="0"/>
        <w:pageBreakBefore w:val="0"/>
        <w:widowControl/>
        <w:shd w:val="clear" w:color="auto" w:fill="FFFFFF"/>
        <w:kinsoku/>
        <w:wordWrap/>
        <w:overflowPunct/>
        <w:topLinePunct w:val="0"/>
        <w:autoSpaceDE/>
        <w:autoSpaceDN/>
        <w:bidi w:val="0"/>
        <w:spacing w:beforeAutospacing="0" w:afterAutospacing="0" w:line="720" w:lineRule="exact"/>
        <w:ind w:left="0" w:leftChars="0" w:right="0" w:rightChars="0" w:firstLine="482" w:firstLineChars="200"/>
        <w:contextualSpacing/>
        <w:textAlignment w:val="auto"/>
        <w:outlineLvl w:val="9"/>
        <w:rPr>
          <w:rFonts w:hint="eastAsia" w:ascii="宋体" w:hAnsi="宋体" w:eastAsia="宋体" w:cs="宋体"/>
          <w:b/>
          <w:bCs/>
          <w:sz w:val="24"/>
          <w:szCs w:val="24"/>
          <w:lang w:val="zh-TW"/>
        </w:rPr>
      </w:pPr>
      <w:r>
        <w:rPr>
          <w:rFonts w:hint="eastAsia" w:ascii="宋体" w:hAnsi="宋体" w:eastAsia="宋体" w:cs="宋体"/>
          <w:b/>
          <w:bCs/>
          <w:sz w:val="24"/>
          <w:szCs w:val="24"/>
          <w:lang w:val="zh-TW" w:eastAsia="zh-TW"/>
        </w:rPr>
        <w:t xml:space="preserve">   </w:t>
      </w:r>
    </w:p>
    <w:p w14:paraId="30B7BA7D">
      <w:pPr>
        <w:pStyle w:val="27"/>
        <w:widowControl/>
        <w:shd w:val="clear" w:color="auto" w:fill="FFFFFF"/>
        <w:tabs>
          <w:tab w:val="left" w:pos="420"/>
          <w:tab w:val="left" w:pos="851"/>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0"/>
        </w:tabs>
        <w:adjustRightInd w:val="0"/>
        <w:snapToGrid w:val="0"/>
        <w:spacing w:line="720" w:lineRule="exact"/>
        <w:ind w:firstLine="482" w:firstLineChars="200"/>
        <w:contextualSpacing/>
        <w:outlineLvl w:val="9"/>
        <w:rPr>
          <w:rFonts w:hint="eastAsia" w:ascii="宋体" w:hAnsi="宋体" w:eastAsia="宋体" w:cs="宋体"/>
          <w:sz w:val="24"/>
          <w:szCs w:val="24"/>
          <w:lang w:val="en-US" w:eastAsia="zh-TW"/>
        </w:rPr>
      </w:pPr>
      <w:r>
        <w:rPr>
          <w:rFonts w:hint="eastAsia" w:ascii="宋体" w:hAnsi="宋体" w:eastAsia="宋体" w:cs="宋体"/>
          <w:b/>
          <w:bCs/>
          <w:sz w:val="24"/>
          <w:szCs w:val="24"/>
          <w:lang w:val="zh-TW" w:eastAsia="zh-TW"/>
        </w:rPr>
        <w:t xml:space="preserve">年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 xml:space="preserve">月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日</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 xml:space="preserve">年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 xml:space="preserve">月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TW" w:eastAsia="zh-TW"/>
        </w:rPr>
        <w:t xml:space="preserve"> 日  </w:t>
      </w:r>
    </w:p>
    <w:p w14:paraId="09713E2D">
      <w:pPr>
        <w:pStyle w:val="11"/>
        <w:spacing w:line="360" w:lineRule="auto"/>
        <w:ind w:firstLine="0" w:firstLineChars="0"/>
        <w:rPr>
          <w:rFonts w:hint="eastAsia" w:ascii="宋体" w:hAnsi="宋体" w:eastAsia="宋体" w:cs="宋体"/>
          <w:kern w:val="0"/>
          <w:sz w:val="24"/>
          <w:szCs w:val="24"/>
          <w:lang w:val="zh-CN" w:eastAsia="zh-CN"/>
        </w:rPr>
      </w:pPr>
    </w:p>
    <w:p w14:paraId="55D5F288">
      <w:pPr>
        <w:pStyle w:val="11"/>
        <w:spacing w:line="360" w:lineRule="auto"/>
        <w:ind w:firstLine="0" w:firstLineChars="0"/>
        <w:rPr>
          <w:rFonts w:hint="eastAsia" w:ascii="宋体" w:hAnsi="宋体" w:eastAsia="宋体" w:cs="宋体"/>
          <w:kern w:val="0"/>
          <w:sz w:val="24"/>
          <w:szCs w:val="24"/>
          <w:lang w:val="zh-CN" w:eastAsia="zh-CN"/>
        </w:rPr>
      </w:pPr>
    </w:p>
    <w:p w14:paraId="4121E62D">
      <w:pPr>
        <w:pStyle w:val="11"/>
        <w:spacing w:line="360" w:lineRule="auto"/>
        <w:ind w:firstLine="0" w:firstLineChars="0"/>
        <w:rPr>
          <w:rFonts w:hint="eastAsia" w:ascii="宋体" w:hAnsi="宋体" w:eastAsia="宋体" w:cs="宋体"/>
          <w:kern w:val="0"/>
          <w:sz w:val="24"/>
          <w:szCs w:val="24"/>
          <w:lang w:val="zh-CN" w:eastAsia="zh-CN"/>
        </w:rPr>
      </w:pPr>
      <w:r>
        <w:rPr>
          <w:rFonts w:hint="eastAsia" w:ascii="宋体" w:hAnsi="宋体" w:eastAsia="宋体" w:cs="宋体"/>
          <w:kern w:val="0"/>
          <w:sz w:val="24"/>
          <w:szCs w:val="24"/>
          <w:lang w:val="zh-CN" w:eastAsia="zh-CN"/>
        </w:rPr>
        <w:t>附件：</w:t>
      </w:r>
    </w:p>
    <w:p w14:paraId="6A0AB77F">
      <w:pPr>
        <w:pStyle w:val="11"/>
        <w:spacing w:line="360" w:lineRule="auto"/>
        <w:ind w:firstLine="0" w:firstLineChars="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   高铁站商务休息室（含郑州东站商务休息室服务、洛阳龙门站商旅服务、商丘站商旅服务）：   元/人次/小时；</w:t>
      </w:r>
    </w:p>
    <w:p w14:paraId="0CF7CC67">
      <w:pPr>
        <w:pStyle w:val="11"/>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异地机场贵宾休息室参考下表：</w:t>
      </w:r>
    </w:p>
    <w:p w14:paraId="12F5BDCC">
      <w:pPr>
        <w:pStyle w:val="11"/>
        <w:spacing w:line="360" w:lineRule="auto"/>
        <w:ind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drawing>
          <wp:inline distT="0" distB="0" distL="114300" distR="114300">
            <wp:extent cx="4563110" cy="6284595"/>
            <wp:effectExtent l="0" t="0" r="8890" b="1905"/>
            <wp:docPr id="1" name="图片 2" descr="1749534188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749534188588"/>
                    <pic:cNvPicPr>
                      <a:picLocks noChangeAspect="1"/>
                    </pic:cNvPicPr>
                  </pic:nvPicPr>
                  <pic:blipFill>
                    <a:blip r:embed="rId7"/>
                    <a:stretch>
                      <a:fillRect/>
                    </a:stretch>
                  </pic:blipFill>
                  <pic:spPr>
                    <a:xfrm>
                      <a:off x="0" y="0"/>
                      <a:ext cx="4563110" cy="6284595"/>
                    </a:xfrm>
                    <a:prstGeom prst="rect">
                      <a:avLst/>
                    </a:prstGeom>
                    <a:noFill/>
                    <a:ln>
                      <a:noFill/>
                    </a:ln>
                  </pic:spPr>
                </pic:pic>
              </a:graphicData>
            </a:graphic>
          </wp:inline>
        </w:drawing>
      </w:r>
    </w:p>
    <w:p w14:paraId="6A0FD957">
      <w:pPr>
        <w:pStyle w:val="11"/>
        <w:ind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5422265" cy="6957060"/>
            <wp:effectExtent l="0" t="0" r="6985" b="15240"/>
            <wp:docPr id="2" name="图片 3" descr="174953508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749535081552"/>
                    <pic:cNvPicPr>
                      <a:picLocks noChangeAspect="1"/>
                    </pic:cNvPicPr>
                  </pic:nvPicPr>
                  <pic:blipFill>
                    <a:blip r:embed="rId8"/>
                    <a:stretch>
                      <a:fillRect/>
                    </a:stretch>
                  </pic:blipFill>
                  <pic:spPr>
                    <a:xfrm>
                      <a:off x="0" y="0"/>
                      <a:ext cx="5422265" cy="6957060"/>
                    </a:xfrm>
                    <a:prstGeom prst="rect">
                      <a:avLst/>
                    </a:prstGeom>
                    <a:noFill/>
                    <a:ln>
                      <a:noFill/>
                    </a:ln>
                  </pic:spPr>
                </pic:pic>
              </a:graphicData>
            </a:graphic>
          </wp:inline>
        </w:drawing>
      </w:r>
    </w:p>
    <w:p w14:paraId="65D9FFFC">
      <w:pPr>
        <w:pStyle w:val="11"/>
        <w:ind w:firstLine="0" w:firstLineChars="0"/>
        <w:rPr>
          <w:rFonts w:hint="eastAsia" w:ascii="宋体" w:hAnsi="宋体" w:eastAsia="宋体" w:cs="宋体"/>
          <w:sz w:val="24"/>
          <w:szCs w:val="24"/>
          <w:lang w:eastAsia="zh-CN"/>
        </w:rPr>
      </w:pPr>
    </w:p>
    <w:p w14:paraId="243D58E3">
      <w:pPr>
        <w:pStyle w:val="11"/>
        <w:ind w:firstLine="0" w:firstLineChars="0"/>
        <w:rPr>
          <w:rFonts w:hint="eastAsia" w:ascii="宋体" w:hAnsi="宋体" w:eastAsia="宋体" w:cs="宋体"/>
          <w:sz w:val="24"/>
          <w:szCs w:val="24"/>
          <w:lang w:val="zh-CN" w:eastAsia="zh-CN"/>
        </w:rPr>
      </w:pPr>
    </w:p>
    <w:p w14:paraId="015A9687">
      <w:pPr>
        <w:pStyle w:val="11"/>
        <w:ind w:firstLine="0" w:firstLineChars="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drawing>
          <wp:inline distT="0" distB="0" distL="114300" distR="114300">
            <wp:extent cx="5400675" cy="7191375"/>
            <wp:effectExtent l="0" t="0" r="9525" b="9525"/>
            <wp:docPr id="3" name="图片 4" descr="174953512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749535125459"/>
                    <pic:cNvPicPr>
                      <a:picLocks noChangeAspect="1"/>
                    </pic:cNvPicPr>
                  </pic:nvPicPr>
                  <pic:blipFill>
                    <a:blip r:embed="rId9"/>
                    <a:stretch>
                      <a:fillRect/>
                    </a:stretch>
                  </pic:blipFill>
                  <pic:spPr>
                    <a:xfrm>
                      <a:off x="0" y="0"/>
                      <a:ext cx="5400675" cy="7191375"/>
                    </a:xfrm>
                    <a:prstGeom prst="rect">
                      <a:avLst/>
                    </a:prstGeom>
                    <a:noFill/>
                    <a:ln>
                      <a:noFill/>
                    </a:ln>
                  </pic:spPr>
                </pic:pic>
              </a:graphicData>
            </a:graphic>
          </wp:inline>
        </w:drawing>
      </w:r>
    </w:p>
    <w:p w14:paraId="68006926">
      <w:pPr>
        <w:pStyle w:val="11"/>
        <w:ind w:firstLine="0" w:firstLineChars="0"/>
        <w:rPr>
          <w:rFonts w:hint="eastAsia" w:ascii="宋体" w:hAnsi="宋体" w:eastAsia="宋体" w:cs="宋体"/>
          <w:sz w:val="24"/>
          <w:szCs w:val="24"/>
          <w:lang w:val="zh-CN" w:eastAsia="zh-CN"/>
        </w:rPr>
      </w:pPr>
    </w:p>
    <w:p w14:paraId="22DC7366">
      <w:pPr>
        <w:pStyle w:val="11"/>
        <w:ind w:firstLine="0" w:firstLineChars="0"/>
        <w:rPr>
          <w:rFonts w:hint="eastAsia" w:ascii="宋体" w:hAnsi="宋体" w:eastAsia="宋体" w:cs="宋体"/>
          <w:sz w:val="24"/>
          <w:szCs w:val="24"/>
          <w:lang w:val="zh-CN" w:eastAsia="zh-CN"/>
        </w:rPr>
      </w:pPr>
    </w:p>
    <w:p w14:paraId="0874867F">
      <w:pPr>
        <w:pStyle w:val="11"/>
        <w:ind w:firstLine="0" w:firstLineChars="0"/>
        <w:rPr>
          <w:rFonts w:hint="eastAsia" w:ascii="宋体" w:hAnsi="宋体" w:eastAsia="宋体" w:cs="宋体"/>
          <w:sz w:val="24"/>
          <w:szCs w:val="24"/>
          <w:lang w:val="zh-CN" w:eastAsia="zh-CN"/>
        </w:rPr>
      </w:pPr>
    </w:p>
    <w:p w14:paraId="3827B8FA">
      <w:pPr>
        <w:pStyle w:val="11"/>
        <w:ind w:firstLine="0" w:firstLineChars="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drawing>
          <wp:inline distT="0" distB="0" distL="114300" distR="114300">
            <wp:extent cx="5380990" cy="6592570"/>
            <wp:effectExtent l="0" t="0" r="10160" b="17780"/>
            <wp:docPr id="4" name="图片 5" descr="174953514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1749535149226"/>
                    <pic:cNvPicPr>
                      <a:picLocks noChangeAspect="1"/>
                    </pic:cNvPicPr>
                  </pic:nvPicPr>
                  <pic:blipFill>
                    <a:blip r:embed="rId10"/>
                    <a:stretch>
                      <a:fillRect/>
                    </a:stretch>
                  </pic:blipFill>
                  <pic:spPr>
                    <a:xfrm>
                      <a:off x="0" y="0"/>
                      <a:ext cx="5380990" cy="6592570"/>
                    </a:xfrm>
                    <a:prstGeom prst="rect">
                      <a:avLst/>
                    </a:prstGeom>
                    <a:noFill/>
                    <a:ln>
                      <a:noFill/>
                    </a:ln>
                  </pic:spPr>
                </pic:pic>
              </a:graphicData>
            </a:graphic>
          </wp:inline>
        </w:drawing>
      </w:r>
    </w:p>
    <w:p w14:paraId="5D8651F7">
      <w:pPr>
        <w:pStyle w:val="11"/>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（注：异地机场贵宾服务预约需要至少提前一天）</w:t>
      </w:r>
    </w:p>
    <w:p w14:paraId="329CA88C">
      <w:pPr>
        <w:keepNext w:val="0"/>
        <w:keepLines w:val="0"/>
        <w:pageBreakBefore w:val="0"/>
        <w:widowControl w:val="0"/>
        <w:tabs>
          <w:tab w:val="left" w:pos="3060"/>
        </w:tabs>
        <w:kinsoku/>
        <w:wordWrap/>
        <w:overflowPunct/>
        <w:topLinePunct w:val="0"/>
        <w:autoSpaceDE/>
        <w:autoSpaceDN/>
        <w:bidi w:val="0"/>
        <w:adjustRightInd/>
        <w:snapToGrid/>
        <w:spacing w:line="120" w:lineRule="auto"/>
        <w:textAlignment w:val="auto"/>
        <w:outlineLvl w:val="1"/>
        <w:rPr>
          <w:rFonts w:hint="eastAsia" w:ascii="黑体" w:hAnsi="黑体" w:eastAsia="黑体" w:cs="Times New Roman"/>
          <w:sz w:val="32"/>
          <w:szCs w:val="32"/>
          <w:highlight w:val="none"/>
          <w:lang w:val="en-US" w:eastAsia="zh-CN"/>
        </w:rPr>
      </w:pPr>
    </w:p>
    <w:sectPr>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F2C34">
    <w:pPr>
      <w:pStyle w:val="6"/>
      <w:jc w:val="right"/>
    </w:pPr>
  </w:p>
  <w:p w14:paraId="68AC040D">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6EDAD">
    <w:pPr>
      <w:pStyle w:val="6"/>
    </w:pPr>
    <w:r>
      <mc:AlternateContent>
        <mc:Choice Requires="wps">
          <w:drawing>
            <wp:anchor distT="0" distB="0" distL="114300" distR="114300" simplePos="0" relativeHeight="251659264" behindDoc="0" locked="0" layoutInCell="1" allowOverlap="1">
              <wp:simplePos x="0" y="0"/>
              <wp:positionH relativeFrom="margin">
                <wp:posOffset>2064385</wp:posOffset>
              </wp:positionH>
              <wp:positionV relativeFrom="paragraph">
                <wp:posOffset>-15875</wp:posOffset>
              </wp:positionV>
              <wp:extent cx="9150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915035" cy="147955"/>
                      </a:xfrm>
                      <a:prstGeom prst="rect">
                        <a:avLst/>
                      </a:prstGeom>
                      <a:noFill/>
                      <a:ln>
                        <a:noFill/>
                      </a:ln>
                    </wps:spPr>
                    <wps:txbx>
                      <w:txbxContent>
                        <w:p w14:paraId="7D732DF4">
                          <w:pPr>
                            <w:pStyle w:val="6"/>
                          </w:pPr>
                          <w:r>
                            <w:t xml:space="preserve">第 </w:t>
                          </w:r>
                          <w:r>
                            <w:fldChar w:fldCharType="begin"/>
                          </w:r>
                          <w:r>
                            <w:instrText xml:space="preserve"> PAGE  \* MERGEFORMAT </w:instrText>
                          </w:r>
                          <w:r>
                            <w:fldChar w:fldCharType="separate"/>
                          </w:r>
                          <w:r>
                            <w:rPr>
                              <w:lang/>
                            </w:rPr>
                            <w:t>2</w:t>
                          </w:r>
                          <w:r>
                            <w:fldChar w:fldCharType="end"/>
                          </w:r>
                          <w:r>
                            <w:t xml:space="preserve"> 页 共 </w:t>
                          </w:r>
                          <w:r>
                            <w:fldChar w:fldCharType="begin"/>
                          </w:r>
                          <w:r>
                            <w:instrText xml:space="preserve"> NUMPAGES  \* MERGEFORMAT </w:instrText>
                          </w:r>
                          <w:r>
                            <w:fldChar w:fldCharType="separate"/>
                          </w:r>
                          <w:r>
                            <w:rPr>
                              <w:lang/>
                            </w:rPr>
                            <w:t>7</w:t>
                          </w:r>
                          <w:r>
                            <w:fldChar w:fldCharType="end"/>
                          </w:r>
                          <w:r>
                            <w:t xml:space="preserve"> 页</w:t>
                          </w:r>
                        </w:p>
                      </w:txbxContent>
                    </wps:txbx>
                    <wps:bodyPr wrap="none" lIns="0" tIns="0" rIns="0" bIns="0" upright="0">
                      <a:spAutoFit/>
                    </wps:bodyPr>
                  </wps:wsp>
                </a:graphicData>
              </a:graphic>
            </wp:anchor>
          </w:drawing>
        </mc:Choice>
        <mc:Fallback>
          <w:pict>
            <v:shape id="文本框 1" o:spid="_x0000_s1026" o:spt="202" type="#_x0000_t202" style="position:absolute;left:0pt;margin-left:162.55pt;margin-top:-1.25pt;height:11.65pt;width:72.05pt;mso-position-horizontal-relative:margin;mso-wrap-style:none;z-index:251659264;mso-width-relative:page;mso-height-relative:page;" filled="f" stroked="f" coordsize="21600,21600" o:gfxdata="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ym3w0dYAAAAJAQAADwAAAAAAAAABACAAAAAiAAAAZHJz&#10;L2Rvd25yZXYueG1sUEsBAhQAFAAAAAgAh07iQEP6gVXNAQAAlwMAAA4AAAAAAAAAAQAgAAAAJQEA&#10;AGRycy9lMm9Eb2MueG1sUEsFBgAAAAAGAAYAWQEAAGQFAAAAAA==&#10;">
              <v:fill on="f" focussize="0,0"/>
              <v:stroke on="f"/>
              <v:imagedata o:title=""/>
              <o:lock v:ext="edit" aspectratio="f"/>
              <v:textbox inset="0mm,0mm,0mm,0mm" style="mso-fit-shape-to-text:t;">
                <w:txbxContent>
                  <w:p w14:paraId="7D732DF4">
                    <w:pPr>
                      <w:pStyle w:val="6"/>
                    </w:pPr>
                    <w:r>
                      <w:t xml:space="preserve">第 </w:t>
                    </w:r>
                    <w:r>
                      <w:fldChar w:fldCharType="begin"/>
                    </w:r>
                    <w:r>
                      <w:instrText xml:space="preserve"> PAGE  \* MERGEFORMAT </w:instrText>
                    </w:r>
                    <w:r>
                      <w:fldChar w:fldCharType="separate"/>
                    </w:r>
                    <w:r>
                      <w:rPr>
                        <w:lang/>
                      </w:rPr>
                      <w:t>2</w:t>
                    </w:r>
                    <w:r>
                      <w:fldChar w:fldCharType="end"/>
                    </w:r>
                    <w:r>
                      <w:t xml:space="preserve"> 页 共 </w:t>
                    </w:r>
                    <w:r>
                      <w:fldChar w:fldCharType="begin"/>
                    </w:r>
                    <w:r>
                      <w:instrText xml:space="preserve"> NUMPAGES  \* MERGEFORMAT </w:instrText>
                    </w:r>
                    <w:r>
                      <w:fldChar w:fldCharType="separate"/>
                    </w:r>
                    <w:r>
                      <w:rPr>
                        <w:lang/>
                      </w:rPr>
                      <w:t>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9E6F2">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0650F3"/>
    <w:multiLevelType w:val="singleLevel"/>
    <w:tmpl w:val="900650F3"/>
    <w:lvl w:ilvl="0" w:tentative="0">
      <w:start w:val="1"/>
      <w:numFmt w:val="chineseCounting"/>
      <w:suff w:val="nothing"/>
      <w:lvlText w:val="%1、"/>
      <w:lvlJc w:val="left"/>
      <w:rPr>
        <w:rFonts w:hint="eastAsia"/>
      </w:rPr>
    </w:lvl>
  </w:abstractNum>
  <w:abstractNum w:abstractNumId="1">
    <w:nsid w:val="5AF0FAE0"/>
    <w:multiLevelType w:val="singleLevel"/>
    <w:tmpl w:val="5AF0FAE0"/>
    <w:lvl w:ilvl="0" w:tentative="0">
      <w:start w:val="2"/>
      <w:numFmt w:val="decimal"/>
      <w:suff w:val="nothing"/>
      <w:lvlText w:val="%1."/>
      <w:lvlJc w:val="left"/>
    </w:lvl>
  </w:abstractNum>
  <w:abstractNum w:abstractNumId="2">
    <w:nsid w:val="78017512"/>
    <w:multiLevelType w:val="multilevel"/>
    <w:tmpl w:val="78017512"/>
    <w:lvl w:ilvl="0" w:tentative="0">
      <w:start w:val="1"/>
      <w:numFmt w:val="decimal"/>
      <w:pStyle w:val="4"/>
      <w:suff w:val="space"/>
      <w:lvlText w:val="4.%1."/>
      <w:lvlJc w:val="left"/>
      <w:pPr>
        <w:ind w:left="846" w:hanging="420"/>
      </w:pPr>
      <w:rPr>
        <w:rFonts w:hint="eastAsia"/>
      </w:rPr>
    </w:lvl>
    <w:lvl w:ilvl="1" w:tentative="0">
      <w:start w:val="1"/>
      <w:numFmt w:val="lowerLetter"/>
      <w:lvlText w:val="%2)"/>
      <w:lvlJc w:val="left"/>
      <w:pPr>
        <w:ind w:left="835" w:hanging="420"/>
      </w:pPr>
    </w:lvl>
    <w:lvl w:ilvl="2" w:tentative="0">
      <w:start w:val="1"/>
      <w:numFmt w:val="lowerRoman"/>
      <w:lvlText w:val="%3."/>
      <w:lvlJc w:val="right"/>
      <w:pPr>
        <w:ind w:left="1255" w:hanging="420"/>
      </w:pPr>
    </w:lvl>
    <w:lvl w:ilvl="3" w:tentative="0">
      <w:start w:val="1"/>
      <w:numFmt w:val="decimal"/>
      <w:lvlText w:val="%4."/>
      <w:lvlJc w:val="left"/>
      <w:pPr>
        <w:ind w:left="1675" w:hanging="420"/>
      </w:pPr>
    </w:lvl>
    <w:lvl w:ilvl="4" w:tentative="0">
      <w:start w:val="1"/>
      <w:numFmt w:val="lowerLetter"/>
      <w:lvlText w:val="%5)"/>
      <w:lvlJc w:val="left"/>
      <w:pPr>
        <w:ind w:left="2095" w:hanging="420"/>
      </w:pPr>
    </w:lvl>
    <w:lvl w:ilvl="5" w:tentative="0">
      <w:start w:val="1"/>
      <w:numFmt w:val="lowerRoman"/>
      <w:lvlText w:val="%6."/>
      <w:lvlJc w:val="right"/>
      <w:pPr>
        <w:ind w:left="2515" w:hanging="420"/>
      </w:pPr>
    </w:lvl>
    <w:lvl w:ilvl="6" w:tentative="0">
      <w:start w:val="1"/>
      <w:numFmt w:val="decimal"/>
      <w:lvlText w:val="%7."/>
      <w:lvlJc w:val="left"/>
      <w:pPr>
        <w:ind w:left="2935" w:hanging="420"/>
      </w:pPr>
    </w:lvl>
    <w:lvl w:ilvl="7" w:tentative="0">
      <w:start w:val="1"/>
      <w:numFmt w:val="lowerLetter"/>
      <w:lvlText w:val="%8)"/>
      <w:lvlJc w:val="left"/>
      <w:pPr>
        <w:ind w:left="3355" w:hanging="420"/>
      </w:pPr>
    </w:lvl>
    <w:lvl w:ilvl="8" w:tentative="0">
      <w:start w:val="1"/>
      <w:numFmt w:val="lowerRoman"/>
      <w:lvlText w:val="%9."/>
      <w:lvlJc w:val="right"/>
      <w:pPr>
        <w:ind w:left="3775"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3NjQxYmZmN2ZkODIxYWNiNTEzMzQyMTZmNzQ1MmMifQ=="/>
  </w:docVars>
  <w:rsids>
    <w:rsidRoot w:val="00172A27"/>
    <w:rsid w:val="000109CC"/>
    <w:rsid w:val="00012C78"/>
    <w:rsid w:val="000139B3"/>
    <w:rsid w:val="0001518C"/>
    <w:rsid w:val="00040365"/>
    <w:rsid w:val="00042E8E"/>
    <w:rsid w:val="00045FE3"/>
    <w:rsid w:val="00052A6A"/>
    <w:rsid w:val="0005513E"/>
    <w:rsid w:val="0006053E"/>
    <w:rsid w:val="00065C74"/>
    <w:rsid w:val="00067AC2"/>
    <w:rsid w:val="00072274"/>
    <w:rsid w:val="000738D4"/>
    <w:rsid w:val="0007788B"/>
    <w:rsid w:val="000816E0"/>
    <w:rsid w:val="00085E4E"/>
    <w:rsid w:val="00095EB5"/>
    <w:rsid w:val="00096AE5"/>
    <w:rsid w:val="000A0F02"/>
    <w:rsid w:val="000A119D"/>
    <w:rsid w:val="000A46D4"/>
    <w:rsid w:val="000A6EC7"/>
    <w:rsid w:val="000B0303"/>
    <w:rsid w:val="000B17E8"/>
    <w:rsid w:val="000B4ECB"/>
    <w:rsid w:val="000B60F4"/>
    <w:rsid w:val="000C070E"/>
    <w:rsid w:val="000D4090"/>
    <w:rsid w:val="000E56EA"/>
    <w:rsid w:val="000F503F"/>
    <w:rsid w:val="000F7472"/>
    <w:rsid w:val="000F781E"/>
    <w:rsid w:val="00100804"/>
    <w:rsid w:val="001021E9"/>
    <w:rsid w:val="00103C9B"/>
    <w:rsid w:val="00103CAE"/>
    <w:rsid w:val="00106B0D"/>
    <w:rsid w:val="00120B5A"/>
    <w:rsid w:val="00126947"/>
    <w:rsid w:val="00126D75"/>
    <w:rsid w:val="001274E6"/>
    <w:rsid w:val="00131B9E"/>
    <w:rsid w:val="00133E32"/>
    <w:rsid w:val="001351A8"/>
    <w:rsid w:val="00135614"/>
    <w:rsid w:val="0013642C"/>
    <w:rsid w:val="0014177D"/>
    <w:rsid w:val="00147E54"/>
    <w:rsid w:val="00155ADE"/>
    <w:rsid w:val="00160069"/>
    <w:rsid w:val="00161C52"/>
    <w:rsid w:val="001828A0"/>
    <w:rsid w:val="0018428F"/>
    <w:rsid w:val="00185052"/>
    <w:rsid w:val="00187E05"/>
    <w:rsid w:val="00190E6C"/>
    <w:rsid w:val="0019176F"/>
    <w:rsid w:val="00194DED"/>
    <w:rsid w:val="001A0E6C"/>
    <w:rsid w:val="001A40E8"/>
    <w:rsid w:val="001A7895"/>
    <w:rsid w:val="001B3A4D"/>
    <w:rsid w:val="001B43E6"/>
    <w:rsid w:val="001B5D8C"/>
    <w:rsid w:val="001C3497"/>
    <w:rsid w:val="001C39B0"/>
    <w:rsid w:val="001C5142"/>
    <w:rsid w:val="001C5304"/>
    <w:rsid w:val="001D457B"/>
    <w:rsid w:val="001D782D"/>
    <w:rsid w:val="001D7B5D"/>
    <w:rsid w:val="001E2BCB"/>
    <w:rsid w:val="001E3D38"/>
    <w:rsid w:val="001E7967"/>
    <w:rsid w:val="001F330E"/>
    <w:rsid w:val="001F43F9"/>
    <w:rsid w:val="001F460B"/>
    <w:rsid w:val="001F634F"/>
    <w:rsid w:val="00202A4C"/>
    <w:rsid w:val="002040A3"/>
    <w:rsid w:val="00207D5B"/>
    <w:rsid w:val="00210428"/>
    <w:rsid w:val="00221E07"/>
    <w:rsid w:val="00223402"/>
    <w:rsid w:val="00223C3A"/>
    <w:rsid w:val="00223D3C"/>
    <w:rsid w:val="00226726"/>
    <w:rsid w:val="002338B6"/>
    <w:rsid w:val="00237E9A"/>
    <w:rsid w:val="00240947"/>
    <w:rsid w:val="002448B9"/>
    <w:rsid w:val="00261793"/>
    <w:rsid w:val="00261799"/>
    <w:rsid w:val="002635D7"/>
    <w:rsid w:val="002772BC"/>
    <w:rsid w:val="00280301"/>
    <w:rsid w:val="00286351"/>
    <w:rsid w:val="00287323"/>
    <w:rsid w:val="002915DF"/>
    <w:rsid w:val="002A2A75"/>
    <w:rsid w:val="002B4A20"/>
    <w:rsid w:val="002C1675"/>
    <w:rsid w:val="002C17E4"/>
    <w:rsid w:val="002C5BF2"/>
    <w:rsid w:val="002C7E2C"/>
    <w:rsid w:val="002D0C59"/>
    <w:rsid w:val="002D7B06"/>
    <w:rsid w:val="002E3CBC"/>
    <w:rsid w:val="002E7056"/>
    <w:rsid w:val="002E7799"/>
    <w:rsid w:val="002F5FBE"/>
    <w:rsid w:val="00311A5D"/>
    <w:rsid w:val="00316083"/>
    <w:rsid w:val="0032033A"/>
    <w:rsid w:val="003224E2"/>
    <w:rsid w:val="003309A6"/>
    <w:rsid w:val="00330B1B"/>
    <w:rsid w:val="0033115A"/>
    <w:rsid w:val="003355A0"/>
    <w:rsid w:val="00337338"/>
    <w:rsid w:val="003417FE"/>
    <w:rsid w:val="0034361A"/>
    <w:rsid w:val="0034457A"/>
    <w:rsid w:val="00346126"/>
    <w:rsid w:val="00367AC9"/>
    <w:rsid w:val="003774F9"/>
    <w:rsid w:val="003800D4"/>
    <w:rsid w:val="00381BBD"/>
    <w:rsid w:val="00383599"/>
    <w:rsid w:val="00395F89"/>
    <w:rsid w:val="003A0023"/>
    <w:rsid w:val="003A1827"/>
    <w:rsid w:val="003A5AEB"/>
    <w:rsid w:val="003A6D43"/>
    <w:rsid w:val="003C087F"/>
    <w:rsid w:val="003D2700"/>
    <w:rsid w:val="003D5126"/>
    <w:rsid w:val="003E080A"/>
    <w:rsid w:val="003E1919"/>
    <w:rsid w:val="003E1CCD"/>
    <w:rsid w:val="003F4E21"/>
    <w:rsid w:val="00403686"/>
    <w:rsid w:val="0041494B"/>
    <w:rsid w:val="00414BEA"/>
    <w:rsid w:val="0041612A"/>
    <w:rsid w:val="00416313"/>
    <w:rsid w:val="00420028"/>
    <w:rsid w:val="00421B8F"/>
    <w:rsid w:val="0043168A"/>
    <w:rsid w:val="00433050"/>
    <w:rsid w:val="00436F50"/>
    <w:rsid w:val="0043753A"/>
    <w:rsid w:val="004376C1"/>
    <w:rsid w:val="0044120E"/>
    <w:rsid w:val="00441528"/>
    <w:rsid w:val="0045032A"/>
    <w:rsid w:val="00451406"/>
    <w:rsid w:val="00455A18"/>
    <w:rsid w:val="004565B5"/>
    <w:rsid w:val="00462556"/>
    <w:rsid w:val="004656DC"/>
    <w:rsid w:val="00475EAE"/>
    <w:rsid w:val="0048595A"/>
    <w:rsid w:val="00493486"/>
    <w:rsid w:val="004A2C95"/>
    <w:rsid w:val="004A507C"/>
    <w:rsid w:val="004A6157"/>
    <w:rsid w:val="004A7675"/>
    <w:rsid w:val="004B1E5A"/>
    <w:rsid w:val="004B22BA"/>
    <w:rsid w:val="004C2A57"/>
    <w:rsid w:val="004C5D00"/>
    <w:rsid w:val="004C64CF"/>
    <w:rsid w:val="004C75D6"/>
    <w:rsid w:val="004C7C5A"/>
    <w:rsid w:val="004D07C7"/>
    <w:rsid w:val="004D4E32"/>
    <w:rsid w:val="004D5126"/>
    <w:rsid w:val="004D6E76"/>
    <w:rsid w:val="004E1D4B"/>
    <w:rsid w:val="004E23D0"/>
    <w:rsid w:val="004E6F22"/>
    <w:rsid w:val="004F10FD"/>
    <w:rsid w:val="004F193C"/>
    <w:rsid w:val="004F2374"/>
    <w:rsid w:val="00514183"/>
    <w:rsid w:val="00514325"/>
    <w:rsid w:val="00516547"/>
    <w:rsid w:val="005165EF"/>
    <w:rsid w:val="00522274"/>
    <w:rsid w:val="0052751F"/>
    <w:rsid w:val="00531BA6"/>
    <w:rsid w:val="00532F58"/>
    <w:rsid w:val="00550F15"/>
    <w:rsid w:val="00556D05"/>
    <w:rsid w:val="0056388C"/>
    <w:rsid w:val="00563B05"/>
    <w:rsid w:val="00564B11"/>
    <w:rsid w:val="00567A90"/>
    <w:rsid w:val="00570334"/>
    <w:rsid w:val="00570BAD"/>
    <w:rsid w:val="00571B0F"/>
    <w:rsid w:val="00573721"/>
    <w:rsid w:val="005770A2"/>
    <w:rsid w:val="00580CC1"/>
    <w:rsid w:val="00584647"/>
    <w:rsid w:val="0059230E"/>
    <w:rsid w:val="00592C03"/>
    <w:rsid w:val="0059443A"/>
    <w:rsid w:val="005A1221"/>
    <w:rsid w:val="005A18D0"/>
    <w:rsid w:val="005A59C6"/>
    <w:rsid w:val="005C20FB"/>
    <w:rsid w:val="005C3828"/>
    <w:rsid w:val="005D1D7C"/>
    <w:rsid w:val="005D1F7C"/>
    <w:rsid w:val="005D7CE4"/>
    <w:rsid w:val="005E0859"/>
    <w:rsid w:val="005E6128"/>
    <w:rsid w:val="005E701F"/>
    <w:rsid w:val="005F0DD9"/>
    <w:rsid w:val="005F4822"/>
    <w:rsid w:val="005F49A6"/>
    <w:rsid w:val="005F56EB"/>
    <w:rsid w:val="00602501"/>
    <w:rsid w:val="0062202B"/>
    <w:rsid w:val="0062257C"/>
    <w:rsid w:val="006243C4"/>
    <w:rsid w:val="00624900"/>
    <w:rsid w:val="00625A3F"/>
    <w:rsid w:val="00626103"/>
    <w:rsid w:val="00626A7F"/>
    <w:rsid w:val="00632015"/>
    <w:rsid w:val="006326A2"/>
    <w:rsid w:val="00642F07"/>
    <w:rsid w:val="0064302A"/>
    <w:rsid w:val="0064355F"/>
    <w:rsid w:val="0064511A"/>
    <w:rsid w:val="006502DB"/>
    <w:rsid w:val="006505BB"/>
    <w:rsid w:val="00653CC2"/>
    <w:rsid w:val="00655606"/>
    <w:rsid w:val="00655CF6"/>
    <w:rsid w:val="00660A9F"/>
    <w:rsid w:val="00662617"/>
    <w:rsid w:val="006626E3"/>
    <w:rsid w:val="00670688"/>
    <w:rsid w:val="00672557"/>
    <w:rsid w:val="00673CE1"/>
    <w:rsid w:val="006807BB"/>
    <w:rsid w:val="00680F2A"/>
    <w:rsid w:val="00681172"/>
    <w:rsid w:val="00681844"/>
    <w:rsid w:val="00683FD6"/>
    <w:rsid w:val="006852B8"/>
    <w:rsid w:val="00685F73"/>
    <w:rsid w:val="006875C6"/>
    <w:rsid w:val="00695C09"/>
    <w:rsid w:val="006A4441"/>
    <w:rsid w:val="006A50C6"/>
    <w:rsid w:val="006B43A1"/>
    <w:rsid w:val="006B7D1E"/>
    <w:rsid w:val="006D0F79"/>
    <w:rsid w:val="006D14AC"/>
    <w:rsid w:val="006D5083"/>
    <w:rsid w:val="006D50E0"/>
    <w:rsid w:val="006D537C"/>
    <w:rsid w:val="006E1637"/>
    <w:rsid w:val="006E2150"/>
    <w:rsid w:val="006E33ED"/>
    <w:rsid w:val="006E4EAE"/>
    <w:rsid w:val="006E5D90"/>
    <w:rsid w:val="006E606E"/>
    <w:rsid w:val="006F0065"/>
    <w:rsid w:val="006F1A39"/>
    <w:rsid w:val="006F43BD"/>
    <w:rsid w:val="00701B43"/>
    <w:rsid w:val="007043FD"/>
    <w:rsid w:val="00704707"/>
    <w:rsid w:val="00712E26"/>
    <w:rsid w:val="0071397B"/>
    <w:rsid w:val="00713A5B"/>
    <w:rsid w:val="00714D14"/>
    <w:rsid w:val="0071575A"/>
    <w:rsid w:val="00732FE6"/>
    <w:rsid w:val="007344D3"/>
    <w:rsid w:val="00736C1F"/>
    <w:rsid w:val="00740A0B"/>
    <w:rsid w:val="00746809"/>
    <w:rsid w:val="007477BD"/>
    <w:rsid w:val="00757B72"/>
    <w:rsid w:val="0076726D"/>
    <w:rsid w:val="00771077"/>
    <w:rsid w:val="00771E52"/>
    <w:rsid w:val="0077280B"/>
    <w:rsid w:val="00773D6F"/>
    <w:rsid w:val="00780701"/>
    <w:rsid w:val="00795715"/>
    <w:rsid w:val="0079658D"/>
    <w:rsid w:val="00797687"/>
    <w:rsid w:val="007A0B83"/>
    <w:rsid w:val="007A22B7"/>
    <w:rsid w:val="007A576A"/>
    <w:rsid w:val="007B4016"/>
    <w:rsid w:val="007B42D9"/>
    <w:rsid w:val="007B4547"/>
    <w:rsid w:val="007B78BD"/>
    <w:rsid w:val="007C0448"/>
    <w:rsid w:val="007C4321"/>
    <w:rsid w:val="007C7E6C"/>
    <w:rsid w:val="007D40E4"/>
    <w:rsid w:val="007E02C1"/>
    <w:rsid w:val="007E352F"/>
    <w:rsid w:val="007F0684"/>
    <w:rsid w:val="007F1226"/>
    <w:rsid w:val="00806244"/>
    <w:rsid w:val="00813E4A"/>
    <w:rsid w:val="008148C0"/>
    <w:rsid w:val="00820210"/>
    <w:rsid w:val="008213E8"/>
    <w:rsid w:val="00855415"/>
    <w:rsid w:val="00856479"/>
    <w:rsid w:val="0086623D"/>
    <w:rsid w:val="00870DBE"/>
    <w:rsid w:val="0087190F"/>
    <w:rsid w:val="008745B0"/>
    <w:rsid w:val="0087478E"/>
    <w:rsid w:val="008802B7"/>
    <w:rsid w:val="00883059"/>
    <w:rsid w:val="00886DE1"/>
    <w:rsid w:val="00887251"/>
    <w:rsid w:val="008876B0"/>
    <w:rsid w:val="00887B0D"/>
    <w:rsid w:val="00891D21"/>
    <w:rsid w:val="008927F3"/>
    <w:rsid w:val="00896BA3"/>
    <w:rsid w:val="008A0B0F"/>
    <w:rsid w:val="008B5688"/>
    <w:rsid w:val="008B5A5E"/>
    <w:rsid w:val="008B7367"/>
    <w:rsid w:val="008C15B9"/>
    <w:rsid w:val="008C2421"/>
    <w:rsid w:val="008C603F"/>
    <w:rsid w:val="008D0966"/>
    <w:rsid w:val="008D4756"/>
    <w:rsid w:val="008D4FAC"/>
    <w:rsid w:val="008E4BE9"/>
    <w:rsid w:val="008E632D"/>
    <w:rsid w:val="008E79B6"/>
    <w:rsid w:val="008E7E97"/>
    <w:rsid w:val="008F1F93"/>
    <w:rsid w:val="008F2AA9"/>
    <w:rsid w:val="008F478E"/>
    <w:rsid w:val="008F761B"/>
    <w:rsid w:val="00900634"/>
    <w:rsid w:val="009013B5"/>
    <w:rsid w:val="00903404"/>
    <w:rsid w:val="00911F09"/>
    <w:rsid w:val="00916D62"/>
    <w:rsid w:val="00923217"/>
    <w:rsid w:val="009262FF"/>
    <w:rsid w:val="0092794B"/>
    <w:rsid w:val="009303A7"/>
    <w:rsid w:val="009325ED"/>
    <w:rsid w:val="00943E47"/>
    <w:rsid w:val="00951247"/>
    <w:rsid w:val="009533E9"/>
    <w:rsid w:val="00954BB3"/>
    <w:rsid w:val="009552D7"/>
    <w:rsid w:val="00961CD1"/>
    <w:rsid w:val="00975393"/>
    <w:rsid w:val="00982FBC"/>
    <w:rsid w:val="009835B2"/>
    <w:rsid w:val="009873A6"/>
    <w:rsid w:val="0099236E"/>
    <w:rsid w:val="009928C4"/>
    <w:rsid w:val="00997D02"/>
    <w:rsid w:val="009A1342"/>
    <w:rsid w:val="009A35A9"/>
    <w:rsid w:val="009A55E6"/>
    <w:rsid w:val="009C4D84"/>
    <w:rsid w:val="009C65A1"/>
    <w:rsid w:val="009D0F5A"/>
    <w:rsid w:val="009D1FC5"/>
    <w:rsid w:val="009D2C13"/>
    <w:rsid w:val="009D6305"/>
    <w:rsid w:val="009D7992"/>
    <w:rsid w:val="009E2AE0"/>
    <w:rsid w:val="009E50DA"/>
    <w:rsid w:val="009F2831"/>
    <w:rsid w:val="009F4CD7"/>
    <w:rsid w:val="009F6545"/>
    <w:rsid w:val="00A02398"/>
    <w:rsid w:val="00A04935"/>
    <w:rsid w:val="00A04CE3"/>
    <w:rsid w:val="00A113FC"/>
    <w:rsid w:val="00A13593"/>
    <w:rsid w:val="00A23001"/>
    <w:rsid w:val="00A27C79"/>
    <w:rsid w:val="00A30B5A"/>
    <w:rsid w:val="00A33F71"/>
    <w:rsid w:val="00A349A0"/>
    <w:rsid w:val="00A35323"/>
    <w:rsid w:val="00A41EB2"/>
    <w:rsid w:val="00A4389E"/>
    <w:rsid w:val="00A54DFD"/>
    <w:rsid w:val="00A55630"/>
    <w:rsid w:val="00A55EA5"/>
    <w:rsid w:val="00A5789B"/>
    <w:rsid w:val="00A610F3"/>
    <w:rsid w:val="00A623B1"/>
    <w:rsid w:val="00A62BCE"/>
    <w:rsid w:val="00A661F4"/>
    <w:rsid w:val="00A72A9F"/>
    <w:rsid w:val="00A90F5C"/>
    <w:rsid w:val="00A91115"/>
    <w:rsid w:val="00A94DAD"/>
    <w:rsid w:val="00AA0067"/>
    <w:rsid w:val="00AA07A4"/>
    <w:rsid w:val="00AA4ED7"/>
    <w:rsid w:val="00AA5D1E"/>
    <w:rsid w:val="00AA6FDC"/>
    <w:rsid w:val="00AB21BF"/>
    <w:rsid w:val="00AB39E0"/>
    <w:rsid w:val="00AB4DA6"/>
    <w:rsid w:val="00AB685F"/>
    <w:rsid w:val="00AC1FDB"/>
    <w:rsid w:val="00AC6149"/>
    <w:rsid w:val="00AD0A55"/>
    <w:rsid w:val="00AD0BE0"/>
    <w:rsid w:val="00AD4E2C"/>
    <w:rsid w:val="00AD5A28"/>
    <w:rsid w:val="00AE2D47"/>
    <w:rsid w:val="00AE4A19"/>
    <w:rsid w:val="00AE5AB9"/>
    <w:rsid w:val="00AE6677"/>
    <w:rsid w:val="00AE78EC"/>
    <w:rsid w:val="00AF0D7C"/>
    <w:rsid w:val="00AF3809"/>
    <w:rsid w:val="00AF5A32"/>
    <w:rsid w:val="00B0081E"/>
    <w:rsid w:val="00B03B99"/>
    <w:rsid w:val="00B06D38"/>
    <w:rsid w:val="00B13E51"/>
    <w:rsid w:val="00B14637"/>
    <w:rsid w:val="00B16046"/>
    <w:rsid w:val="00B2029A"/>
    <w:rsid w:val="00B21456"/>
    <w:rsid w:val="00B2337D"/>
    <w:rsid w:val="00B261DB"/>
    <w:rsid w:val="00B27C35"/>
    <w:rsid w:val="00B31082"/>
    <w:rsid w:val="00B37D24"/>
    <w:rsid w:val="00B42093"/>
    <w:rsid w:val="00B44B6E"/>
    <w:rsid w:val="00B44CA0"/>
    <w:rsid w:val="00B51CAB"/>
    <w:rsid w:val="00B6471D"/>
    <w:rsid w:val="00B65FD2"/>
    <w:rsid w:val="00B66A0C"/>
    <w:rsid w:val="00B81EA3"/>
    <w:rsid w:val="00B81F58"/>
    <w:rsid w:val="00B83C6D"/>
    <w:rsid w:val="00B8632E"/>
    <w:rsid w:val="00B924AB"/>
    <w:rsid w:val="00B96E86"/>
    <w:rsid w:val="00BA2597"/>
    <w:rsid w:val="00BA3D94"/>
    <w:rsid w:val="00BB2D7E"/>
    <w:rsid w:val="00BC7936"/>
    <w:rsid w:val="00BC7EFD"/>
    <w:rsid w:val="00BD2970"/>
    <w:rsid w:val="00BF148F"/>
    <w:rsid w:val="00BF64F5"/>
    <w:rsid w:val="00BF75CE"/>
    <w:rsid w:val="00C01E16"/>
    <w:rsid w:val="00C03DD4"/>
    <w:rsid w:val="00C07692"/>
    <w:rsid w:val="00C10178"/>
    <w:rsid w:val="00C12D32"/>
    <w:rsid w:val="00C138E4"/>
    <w:rsid w:val="00C147CF"/>
    <w:rsid w:val="00C160AC"/>
    <w:rsid w:val="00C20D06"/>
    <w:rsid w:val="00C23888"/>
    <w:rsid w:val="00C3044F"/>
    <w:rsid w:val="00C316C1"/>
    <w:rsid w:val="00C349EB"/>
    <w:rsid w:val="00C3793B"/>
    <w:rsid w:val="00C43984"/>
    <w:rsid w:val="00C44842"/>
    <w:rsid w:val="00C459CE"/>
    <w:rsid w:val="00C55476"/>
    <w:rsid w:val="00C65DD7"/>
    <w:rsid w:val="00C677DC"/>
    <w:rsid w:val="00C76605"/>
    <w:rsid w:val="00C811B9"/>
    <w:rsid w:val="00C82701"/>
    <w:rsid w:val="00C87009"/>
    <w:rsid w:val="00C9190B"/>
    <w:rsid w:val="00C96049"/>
    <w:rsid w:val="00CA57FE"/>
    <w:rsid w:val="00CA6F0E"/>
    <w:rsid w:val="00CB0281"/>
    <w:rsid w:val="00CB5CA5"/>
    <w:rsid w:val="00CC06B8"/>
    <w:rsid w:val="00CC2409"/>
    <w:rsid w:val="00CD1903"/>
    <w:rsid w:val="00CD3C80"/>
    <w:rsid w:val="00CE4607"/>
    <w:rsid w:val="00CF28A0"/>
    <w:rsid w:val="00D04B28"/>
    <w:rsid w:val="00D0548C"/>
    <w:rsid w:val="00D05726"/>
    <w:rsid w:val="00D07117"/>
    <w:rsid w:val="00D220A7"/>
    <w:rsid w:val="00D2463E"/>
    <w:rsid w:val="00D25714"/>
    <w:rsid w:val="00D37149"/>
    <w:rsid w:val="00D37CB9"/>
    <w:rsid w:val="00D507E0"/>
    <w:rsid w:val="00D5473B"/>
    <w:rsid w:val="00D5544B"/>
    <w:rsid w:val="00D56EF4"/>
    <w:rsid w:val="00D63CCC"/>
    <w:rsid w:val="00D66736"/>
    <w:rsid w:val="00D66B3C"/>
    <w:rsid w:val="00D6787C"/>
    <w:rsid w:val="00D74E15"/>
    <w:rsid w:val="00D864E4"/>
    <w:rsid w:val="00D8671C"/>
    <w:rsid w:val="00D95318"/>
    <w:rsid w:val="00D962B1"/>
    <w:rsid w:val="00D97A83"/>
    <w:rsid w:val="00DA2710"/>
    <w:rsid w:val="00DA5A3E"/>
    <w:rsid w:val="00DC3349"/>
    <w:rsid w:val="00DC41B6"/>
    <w:rsid w:val="00DD3F63"/>
    <w:rsid w:val="00DD7D8B"/>
    <w:rsid w:val="00DE2E31"/>
    <w:rsid w:val="00DE3242"/>
    <w:rsid w:val="00DE3576"/>
    <w:rsid w:val="00DE4225"/>
    <w:rsid w:val="00DE5082"/>
    <w:rsid w:val="00DE7040"/>
    <w:rsid w:val="00DF095C"/>
    <w:rsid w:val="00E07A2A"/>
    <w:rsid w:val="00E17E14"/>
    <w:rsid w:val="00E2159C"/>
    <w:rsid w:val="00E23236"/>
    <w:rsid w:val="00E249EF"/>
    <w:rsid w:val="00E34B9D"/>
    <w:rsid w:val="00E37788"/>
    <w:rsid w:val="00E4366C"/>
    <w:rsid w:val="00E47B15"/>
    <w:rsid w:val="00E658E3"/>
    <w:rsid w:val="00E72C4B"/>
    <w:rsid w:val="00E84E26"/>
    <w:rsid w:val="00E97A3A"/>
    <w:rsid w:val="00EA2547"/>
    <w:rsid w:val="00EA5A94"/>
    <w:rsid w:val="00EA7D78"/>
    <w:rsid w:val="00EB6B6D"/>
    <w:rsid w:val="00EB6FAB"/>
    <w:rsid w:val="00EC0D23"/>
    <w:rsid w:val="00EC40F9"/>
    <w:rsid w:val="00EC657E"/>
    <w:rsid w:val="00EC7C66"/>
    <w:rsid w:val="00ED0627"/>
    <w:rsid w:val="00EE179B"/>
    <w:rsid w:val="00EE3D23"/>
    <w:rsid w:val="00EE7B37"/>
    <w:rsid w:val="00EF0AF3"/>
    <w:rsid w:val="00EF2A02"/>
    <w:rsid w:val="00EF781E"/>
    <w:rsid w:val="00F05601"/>
    <w:rsid w:val="00F06153"/>
    <w:rsid w:val="00F06218"/>
    <w:rsid w:val="00F11BBD"/>
    <w:rsid w:val="00F1547B"/>
    <w:rsid w:val="00F15CB8"/>
    <w:rsid w:val="00F20322"/>
    <w:rsid w:val="00F26D70"/>
    <w:rsid w:val="00F32C89"/>
    <w:rsid w:val="00F3752F"/>
    <w:rsid w:val="00F37EAE"/>
    <w:rsid w:val="00F43B88"/>
    <w:rsid w:val="00F45376"/>
    <w:rsid w:val="00F457B1"/>
    <w:rsid w:val="00F469BA"/>
    <w:rsid w:val="00F559AD"/>
    <w:rsid w:val="00F70138"/>
    <w:rsid w:val="00F70FAB"/>
    <w:rsid w:val="00F77545"/>
    <w:rsid w:val="00F81706"/>
    <w:rsid w:val="00F81EEE"/>
    <w:rsid w:val="00F84316"/>
    <w:rsid w:val="00F92BA9"/>
    <w:rsid w:val="00F92F1E"/>
    <w:rsid w:val="00F95807"/>
    <w:rsid w:val="00F978A4"/>
    <w:rsid w:val="00FA2FE5"/>
    <w:rsid w:val="00FA7DB6"/>
    <w:rsid w:val="00FB1F40"/>
    <w:rsid w:val="00FB214B"/>
    <w:rsid w:val="00FB515C"/>
    <w:rsid w:val="00FB618D"/>
    <w:rsid w:val="00FB77F7"/>
    <w:rsid w:val="00FC2A78"/>
    <w:rsid w:val="00FC3B29"/>
    <w:rsid w:val="00FD04B4"/>
    <w:rsid w:val="00FD6D4D"/>
    <w:rsid w:val="00FD7B07"/>
    <w:rsid w:val="00FE1CDC"/>
    <w:rsid w:val="00FF0250"/>
    <w:rsid w:val="00FF2218"/>
    <w:rsid w:val="01043A27"/>
    <w:rsid w:val="01457FD4"/>
    <w:rsid w:val="01B1429B"/>
    <w:rsid w:val="02553F7F"/>
    <w:rsid w:val="033730A6"/>
    <w:rsid w:val="037E6A48"/>
    <w:rsid w:val="03AF77FC"/>
    <w:rsid w:val="048A6E4B"/>
    <w:rsid w:val="05564254"/>
    <w:rsid w:val="05B42403"/>
    <w:rsid w:val="05BF32CB"/>
    <w:rsid w:val="05F67F1A"/>
    <w:rsid w:val="062A224D"/>
    <w:rsid w:val="0664230B"/>
    <w:rsid w:val="06876E1C"/>
    <w:rsid w:val="069D755E"/>
    <w:rsid w:val="06FC2DC7"/>
    <w:rsid w:val="070A430B"/>
    <w:rsid w:val="077A20D0"/>
    <w:rsid w:val="07E203C7"/>
    <w:rsid w:val="07E75B69"/>
    <w:rsid w:val="090E7CEB"/>
    <w:rsid w:val="094C3036"/>
    <w:rsid w:val="095C586C"/>
    <w:rsid w:val="098703FC"/>
    <w:rsid w:val="0A7254A0"/>
    <w:rsid w:val="0B2E5FD6"/>
    <w:rsid w:val="0B54157E"/>
    <w:rsid w:val="0B5925D6"/>
    <w:rsid w:val="0B632711"/>
    <w:rsid w:val="0C273780"/>
    <w:rsid w:val="0C3F24F7"/>
    <w:rsid w:val="0CAF1630"/>
    <w:rsid w:val="0DBD07D1"/>
    <w:rsid w:val="0DD94EFB"/>
    <w:rsid w:val="0DEA3F4C"/>
    <w:rsid w:val="0E0D2BF1"/>
    <w:rsid w:val="0E1E415C"/>
    <w:rsid w:val="0E2438F7"/>
    <w:rsid w:val="0E30607A"/>
    <w:rsid w:val="0ED8645F"/>
    <w:rsid w:val="0F0A429D"/>
    <w:rsid w:val="0F687395"/>
    <w:rsid w:val="0FAA5051"/>
    <w:rsid w:val="0FDF1DC7"/>
    <w:rsid w:val="101410F0"/>
    <w:rsid w:val="10C007AE"/>
    <w:rsid w:val="11065CD9"/>
    <w:rsid w:val="117B6FDB"/>
    <w:rsid w:val="11CD57CF"/>
    <w:rsid w:val="11F420F3"/>
    <w:rsid w:val="123A124F"/>
    <w:rsid w:val="12434C40"/>
    <w:rsid w:val="12833AF0"/>
    <w:rsid w:val="131427E4"/>
    <w:rsid w:val="142F61AA"/>
    <w:rsid w:val="14732725"/>
    <w:rsid w:val="155D3C19"/>
    <w:rsid w:val="155F6B7B"/>
    <w:rsid w:val="16A46C46"/>
    <w:rsid w:val="16DE4454"/>
    <w:rsid w:val="170C0D4D"/>
    <w:rsid w:val="17961847"/>
    <w:rsid w:val="17C52AFB"/>
    <w:rsid w:val="185E2D82"/>
    <w:rsid w:val="192A24F8"/>
    <w:rsid w:val="19454038"/>
    <w:rsid w:val="1B13497D"/>
    <w:rsid w:val="1B160E69"/>
    <w:rsid w:val="1B3808CF"/>
    <w:rsid w:val="1B4D18A4"/>
    <w:rsid w:val="1B6C58F9"/>
    <w:rsid w:val="1C1F524A"/>
    <w:rsid w:val="1C350D0B"/>
    <w:rsid w:val="1C9167EE"/>
    <w:rsid w:val="1CA86A08"/>
    <w:rsid w:val="1D8A2DD7"/>
    <w:rsid w:val="1DFC743E"/>
    <w:rsid w:val="1EA200CF"/>
    <w:rsid w:val="1F173DCF"/>
    <w:rsid w:val="1F6A2B6D"/>
    <w:rsid w:val="1FFC5C2D"/>
    <w:rsid w:val="20330B28"/>
    <w:rsid w:val="20D9734B"/>
    <w:rsid w:val="20E25803"/>
    <w:rsid w:val="21CE5F9E"/>
    <w:rsid w:val="2221215C"/>
    <w:rsid w:val="22A33EBE"/>
    <w:rsid w:val="23427B29"/>
    <w:rsid w:val="238100C1"/>
    <w:rsid w:val="23A1291A"/>
    <w:rsid w:val="23A96DD0"/>
    <w:rsid w:val="245C0B6F"/>
    <w:rsid w:val="24BE2879"/>
    <w:rsid w:val="24F436EA"/>
    <w:rsid w:val="25470C0F"/>
    <w:rsid w:val="255943DA"/>
    <w:rsid w:val="259975C1"/>
    <w:rsid w:val="25AA1ED9"/>
    <w:rsid w:val="25C91E97"/>
    <w:rsid w:val="263638D4"/>
    <w:rsid w:val="26553E2D"/>
    <w:rsid w:val="2683107D"/>
    <w:rsid w:val="26B336C3"/>
    <w:rsid w:val="26B70B78"/>
    <w:rsid w:val="26EC6320"/>
    <w:rsid w:val="27103EB0"/>
    <w:rsid w:val="273E08E2"/>
    <w:rsid w:val="275E7C79"/>
    <w:rsid w:val="27E3087F"/>
    <w:rsid w:val="28126E4B"/>
    <w:rsid w:val="28156A78"/>
    <w:rsid w:val="281B758B"/>
    <w:rsid w:val="284134FB"/>
    <w:rsid w:val="28C42B1C"/>
    <w:rsid w:val="28CC2C40"/>
    <w:rsid w:val="29E65A9C"/>
    <w:rsid w:val="29E818C9"/>
    <w:rsid w:val="29F04445"/>
    <w:rsid w:val="2A0346F8"/>
    <w:rsid w:val="2AFE0C35"/>
    <w:rsid w:val="2B1B495A"/>
    <w:rsid w:val="2BD551AD"/>
    <w:rsid w:val="2C200BF3"/>
    <w:rsid w:val="2C302455"/>
    <w:rsid w:val="2C362EBA"/>
    <w:rsid w:val="2CD264C6"/>
    <w:rsid w:val="2D0276C9"/>
    <w:rsid w:val="2D6C679F"/>
    <w:rsid w:val="2E654DBA"/>
    <w:rsid w:val="2E7E3265"/>
    <w:rsid w:val="2EF56E68"/>
    <w:rsid w:val="2F510529"/>
    <w:rsid w:val="2F884D58"/>
    <w:rsid w:val="2FB064E6"/>
    <w:rsid w:val="303D475C"/>
    <w:rsid w:val="304944C6"/>
    <w:rsid w:val="305F7543"/>
    <w:rsid w:val="30F9583B"/>
    <w:rsid w:val="310F41F3"/>
    <w:rsid w:val="3146700D"/>
    <w:rsid w:val="316E57D4"/>
    <w:rsid w:val="31D1214E"/>
    <w:rsid w:val="321B4918"/>
    <w:rsid w:val="32EE285E"/>
    <w:rsid w:val="33096E7F"/>
    <w:rsid w:val="33825482"/>
    <w:rsid w:val="33927468"/>
    <w:rsid w:val="347261E6"/>
    <w:rsid w:val="34860F33"/>
    <w:rsid w:val="34AF2198"/>
    <w:rsid w:val="354B1825"/>
    <w:rsid w:val="35FA7898"/>
    <w:rsid w:val="360F741C"/>
    <w:rsid w:val="369B3A18"/>
    <w:rsid w:val="36A125AC"/>
    <w:rsid w:val="36D96A6F"/>
    <w:rsid w:val="372333E5"/>
    <w:rsid w:val="3728576A"/>
    <w:rsid w:val="379E6953"/>
    <w:rsid w:val="385F290D"/>
    <w:rsid w:val="38C80F24"/>
    <w:rsid w:val="390716FD"/>
    <w:rsid w:val="397B416D"/>
    <w:rsid w:val="39877FDC"/>
    <w:rsid w:val="39E00B45"/>
    <w:rsid w:val="3A9202A3"/>
    <w:rsid w:val="3B6B5A08"/>
    <w:rsid w:val="3BAB0482"/>
    <w:rsid w:val="3BAE2BF5"/>
    <w:rsid w:val="3BFDB0BB"/>
    <w:rsid w:val="3C090A50"/>
    <w:rsid w:val="3C222199"/>
    <w:rsid w:val="3C930CED"/>
    <w:rsid w:val="3CA623CD"/>
    <w:rsid w:val="3CB329C3"/>
    <w:rsid w:val="3CEA4427"/>
    <w:rsid w:val="3D8A0D6C"/>
    <w:rsid w:val="3DDD580C"/>
    <w:rsid w:val="3E253199"/>
    <w:rsid w:val="3EF04B4C"/>
    <w:rsid w:val="3F3E6861"/>
    <w:rsid w:val="3F4CA7A5"/>
    <w:rsid w:val="3F68152D"/>
    <w:rsid w:val="3FB76085"/>
    <w:rsid w:val="3FCBD84D"/>
    <w:rsid w:val="3FE2728D"/>
    <w:rsid w:val="3FF6450A"/>
    <w:rsid w:val="3FFFEE02"/>
    <w:rsid w:val="40BD0460"/>
    <w:rsid w:val="40C31EFB"/>
    <w:rsid w:val="40F32C78"/>
    <w:rsid w:val="41285187"/>
    <w:rsid w:val="4151667E"/>
    <w:rsid w:val="41AF5F62"/>
    <w:rsid w:val="41B77FA2"/>
    <w:rsid w:val="41BB7CB2"/>
    <w:rsid w:val="41F847B1"/>
    <w:rsid w:val="427501A0"/>
    <w:rsid w:val="43095AD3"/>
    <w:rsid w:val="433031B1"/>
    <w:rsid w:val="434C155A"/>
    <w:rsid w:val="436D2EE5"/>
    <w:rsid w:val="438219AB"/>
    <w:rsid w:val="43874AB5"/>
    <w:rsid w:val="43C42339"/>
    <w:rsid w:val="44361473"/>
    <w:rsid w:val="449150BB"/>
    <w:rsid w:val="4497718C"/>
    <w:rsid w:val="44D82A6D"/>
    <w:rsid w:val="45942367"/>
    <w:rsid w:val="4656623D"/>
    <w:rsid w:val="47A83BCC"/>
    <w:rsid w:val="4873029A"/>
    <w:rsid w:val="488E0B21"/>
    <w:rsid w:val="48F00A84"/>
    <w:rsid w:val="49E94F62"/>
    <w:rsid w:val="49F55DDD"/>
    <w:rsid w:val="4A1B605E"/>
    <w:rsid w:val="4A1C79A2"/>
    <w:rsid w:val="4A4654BD"/>
    <w:rsid w:val="4AC90F3F"/>
    <w:rsid w:val="4B265236"/>
    <w:rsid w:val="4B855629"/>
    <w:rsid w:val="4BB11B9A"/>
    <w:rsid w:val="4BDC12E3"/>
    <w:rsid w:val="4C204E0A"/>
    <w:rsid w:val="4C5106B0"/>
    <w:rsid w:val="4C63B024"/>
    <w:rsid w:val="4C6D7BBD"/>
    <w:rsid w:val="4CE629CE"/>
    <w:rsid w:val="4D030982"/>
    <w:rsid w:val="4D134C9A"/>
    <w:rsid w:val="4D296C4D"/>
    <w:rsid w:val="4D624E62"/>
    <w:rsid w:val="4E1D63BC"/>
    <w:rsid w:val="4EBF68C2"/>
    <w:rsid w:val="4F402D8D"/>
    <w:rsid w:val="4F9F14FE"/>
    <w:rsid w:val="4FE97929"/>
    <w:rsid w:val="504238A6"/>
    <w:rsid w:val="50D31541"/>
    <w:rsid w:val="50D54DC3"/>
    <w:rsid w:val="51586419"/>
    <w:rsid w:val="519E4CE7"/>
    <w:rsid w:val="51DB6B72"/>
    <w:rsid w:val="51E43EFA"/>
    <w:rsid w:val="52355F96"/>
    <w:rsid w:val="52403D8E"/>
    <w:rsid w:val="525A7C76"/>
    <w:rsid w:val="529111D6"/>
    <w:rsid w:val="530059F4"/>
    <w:rsid w:val="5312738D"/>
    <w:rsid w:val="531A511F"/>
    <w:rsid w:val="53247DB3"/>
    <w:rsid w:val="536E5BC3"/>
    <w:rsid w:val="53902B9F"/>
    <w:rsid w:val="539B3028"/>
    <w:rsid w:val="53AA7213"/>
    <w:rsid w:val="54464C8A"/>
    <w:rsid w:val="54DC4246"/>
    <w:rsid w:val="552812CB"/>
    <w:rsid w:val="5566467A"/>
    <w:rsid w:val="556B4018"/>
    <w:rsid w:val="55A23DDA"/>
    <w:rsid w:val="55AF0F8C"/>
    <w:rsid w:val="56796BE4"/>
    <w:rsid w:val="568F0BFE"/>
    <w:rsid w:val="57305091"/>
    <w:rsid w:val="573E7C5D"/>
    <w:rsid w:val="57C755CC"/>
    <w:rsid w:val="58456CE4"/>
    <w:rsid w:val="5846770C"/>
    <w:rsid w:val="58997DEF"/>
    <w:rsid w:val="58B963DB"/>
    <w:rsid w:val="599B2965"/>
    <w:rsid w:val="59B1304B"/>
    <w:rsid w:val="5A2E7BBD"/>
    <w:rsid w:val="5AF91DCA"/>
    <w:rsid w:val="5B052D87"/>
    <w:rsid w:val="5B116C41"/>
    <w:rsid w:val="5C1508F4"/>
    <w:rsid w:val="5C4D1FAA"/>
    <w:rsid w:val="5D9F676E"/>
    <w:rsid w:val="5DB61861"/>
    <w:rsid w:val="5DBB65C3"/>
    <w:rsid w:val="5DE335B9"/>
    <w:rsid w:val="5E7348BA"/>
    <w:rsid w:val="5F003EF6"/>
    <w:rsid w:val="5F0C2EA7"/>
    <w:rsid w:val="5F0D59A6"/>
    <w:rsid w:val="5F5B3D80"/>
    <w:rsid w:val="5F6B7833"/>
    <w:rsid w:val="5F6E2DA1"/>
    <w:rsid w:val="5F7D01E6"/>
    <w:rsid w:val="5F7D7EB5"/>
    <w:rsid w:val="5FB67B64"/>
    <w:rsid w:val="5FBA4A8D"/>
    <w:rsid w:val="5FBC4303"/>
    <w:rsid w:val="60B51673"/>
    <w:rsid w:val="60DC24F5"/>
    <w:rsid w:val="612D3B4A"/>
    <w:rsid w:val="61D85649"/>
    <w:rsid w:val="61EE134F"/>
    <w:rsid w:val="61FA626A"/>
    <w:rsid w:val="62474A11"/>
    <w:rsid w:val="62C612EC"/>
    <w:rsid w:val="62CE29B9"/>
    <w:rsid w:val="63506145"/>
    <w:rsid w:val="642B0A43"/>
    <w:rsid w:val="64C077D1"/>
    <w:rsid w:val="65480069"/>
    <w:rsid w:val="65860C92"/>
    <w:rsid w:val="65870C7E"/>
    <w:rsid w:val="65E62093"/>
    <w:rsid w:val="65EF3466"/>
    <w:rsid w:val="66454B71"/>
    <w:rsid w:val="66D2290A"/>
    <w:rsid w:val="67167FAE"/>
    <w:rsid w:val="675A17B7"/>
    <w:rsid w:val="67F96B6F"/>
    <w:rsid w:val="68340388"/>
    <w:rsid w:val="68907280"/>
    <w:rsid w:val="68B827A5"/>
    <w:rsid w:val="68BE4536"/>
    <w:rsid w:val="68EB16D5"/>
    <w:rsid w:val="68F1538A"/>
    <w:rsid w:val="6AAD7118"/>
    <w:rsid w:val="6ADD3FD4"/>
    <w:rsid w:val="6B0B6737"/>
    <w:rsid w:val="6B1E33D8"/>
    <w:rsid w:val="6BCD36B7"/>
    <w:rsid w:val="6C144216"/>
    <w:rsid w:val="6C613073"/>
    <w:rsid w:val="6D871A44"/>
    <w:rsid w:val="6E4B4C4A"/>
    <w:rsid w:val="6E97C256"/>
    <w:rsid w:val="6F017355"/>
    <w:rsid w:val="6F244D69"/>
    <w:rsid w:val="6F7043B0"/>
    <w:rsid w:val="6F7A7FF3"/>
    <w:rsid w:val="6F9273FC"/>
    <w:rsid w:val="6FC946FC"/>
    <w:rsid w:val="702848FC"/>
    <w:rsid w:val="706107FC"/>
    <w:rsid w:val="70807521"/>
    <w:rsid w:val="70A32F59"/>
    <w:rsid w:val="716E03CE"/>
    <w:rsid w:val="716F542B"/>
    <w:rsid w:val="72951678"/>
    <w:rsid w:val="72D6290A"/>
    <w:rsid w:val="734A7DA0"/>
    <w:rsid w:val="73501B45"/>
    <w:rsid w:val="741A2ADF"/>
    <w:rsid w:val="756C71AF"/>
    <w:rsid w:val="758B7C6A"/>
    <w:rsid w:val="759558C1"/>
    <w:rsid w:val="77B75980"/>
    <w:rsid w:val="78364649"/>
    <w:rsid w:val="78421ED4"/>
    <w:rsid w:val="7845162D"/>
    <w:rsid w:val="789173E2"/>
    <w:rsid w:val="78CB6C79"/>
    <w:rsid w:val="791945F9"/>
    <w:rsid w:val="79EA88CB"/>
    <w:rsid w:val="7AAB3D4E"/>
    <w:rsid w:val="7B2D68A5"/>
    <w:rsid w:val="7B673DC8"/>
    <w:rsid w:val="7BB3AAEE"/>
    <w:rsid w:val="7BDB0C0C"/>
    <w:rsid w:val="7BE028F8"/>
    <w:rsid w:val="7C1B0259"/>
    <w:rsid w:val="7C315F4D"/>
    <w:rsid w:val="7C944EF3"/>
    <w:rsid w:val="7CA16623"/>
    <w:rsid w:val="7CFC439C"/>
    <w:rsid w:val="7D051F34"/>
    <w:rsid w:val="7D42641B"/>
    <w:rsid w:val="7D5514BD"/>
    <w:rsid w:val="7D6457C0"/>
    <w:rsid w:val="7D7DB879"/>
    <w:rsid w:val="7D7FCA56"/>
    <w:rsid w:val="7D800824"/>
    <w:rsid w:val="7D852187"/>
    <w:rsid w:val="7E210C5D"/>
    <w:rsid w:val="7E985613"/>
    <w:rsid w:val="7E9D5053"/>
    <w:rsid w:val="7E9E6E0C"/>
    <w:rsid w:val="7ECBDB40"/>
    <w:rsid w:val="7EE13395"/>
    <w:rsid w:val="7F3A1A53"/>
    <w:rsid w:val="7F5D4E94"/>
    <w:rsid w:val="7F9EB9A4"/>
    <w:rsid w:val="7FA33238"/>
    <w:rsid w:val="7FE61C79"/>
    <w:rsid w:val="BE7BCDB0"/>
    <w:rsid w:val="BFF916F3"/>
    <w:rsid w:val="D7FBEC03"/>
    <w:rsid w:val="EBB904CB"/>
    <w:rsid w:val="EDF7D0AA"/>
    <w:rsid w:val="F5DDC5BB"/>
    <w:rsid w:val="F7FE7C35"/>
    <w:rsid w:val="FBDF2754"/>
    <w:rsid w:val="FBFB9DA5"/>
    <w:rsid w:val="FF5D2D76"/>
    <w:rsid w:val="FFE759D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paragraph" w:styleId="3">
    <w:name w:val="heading 1"/>
    <w:basedOn w:val="1"/>
    <w:next w:val="1"/>
    <w:link w:val="17"/>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8"/>
    <w:qFormat/>
    <w:uiPriority w:val="0"/>
    <w:pPr>
      <w:keepNext/>
      <w:keepLines/>
      <w:numPr>
        <w:ilvl w:val="0"/>
        <w:numId w:val="1"/>
      </w:numPr>
      <w:spacing w:beforeLines="0" w:beforeAutospacing="0" w:afterLines="0" w:afterAutospacing="0" w:line="360" w:lineRule="auto"/>
      <w:outlineLvl w:val="1"/>
    </w:pPr>
    <w:rPr>
      <w:rFonts w:ascii="Arial" w:hAnsi="Arial" w:eastAsia="黑体"/>
      <w:b/>
      <w:color w:val="92CDDC"/>
      <w:kern w:val="0"/>
      <w:sz w:val="24"/>
      <w:szCs w:val="20"/>
    </w:rPr>
  </w:style>
  <w:style w:type="character" w:default="1" w:styleId="14">
    <w:name w:val="Default Paragraph Font"/>
    <w:semiHidden/>
    <w:uiPriority w:val="0"/>
  </w:style>
  <w:style w:type="table" w:default="1" w:styleId="12">
    <w:name w:val="Normal Table"/>
    <w:semiHidden/>
    <w:uiPriority w:val="0"/>
    <w:tblPr>
      <w:tblStyle w:val="12"/>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5">
    <w:name w:val="annotation text"/>
    <w:basedOn w:val="1"/>
    <w:uiPriority w:val="0"/>
    <w:pPr>
      <w:jc w:val="left"/>
    </w:pPr>
  </w:style>
  <w:style w:type="paragraph" w:styleId="6">
    <w:name w:val="footer"/>
    <w:basedOn w:val="1"/>
    <w:link w:val="19"/>
    <w:uiPriority w:val="0"/>
    <w:pPr>
      <w:tabs>
        <w:tab w:val="center" w:pos="4153"/>
        <w:tab w:val="right" w:pos="8306"/>
      </w:tabs>
      <w:snapToGrid w:val="0"/>
      <w:jc w:val="left"/>
    </w:pPr>
    <w:rPr>
      <w:sz w:val="18"/>
      <w:szCs w:val="18"/>
    </w:rPr>
  </w:style>
  <w:style w:type="paragraph" w:styleId="7">
    <w:name w:val="header"/>
    <w:basedOn w:val="1"/>
    <w:link w:val="20"/>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9">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1">
    <w:name w:val="Body Text First Indent"/>
    <w:basedOn w:val="2"/>
    <w:qFormat/>
    <w:uiPriority w:val="0"/>
    <w:pPr>
      <w:ind w:firstLine="420" w:firstLineChars="100"/>
    </w:pPr>
  </w:style>
  <w:style w:type="table" w:styleId="13">
    <w:name w:val="Table Grid"/>
    <w:basedOn w:val="12"/>
    <w:qFormat/>
    <w:uiPriority w:val="0"/>
    <w:pPr>
      <w:widowControl w:val="0"/>
      <w:jc w:val="both"/>
    </w:pPr>
    <w:tblPr>
      <w:tblStyle w:val="12"/>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annotation reference"/>
    <w:qFormat/>
    <w:uiPriority w:val="0"/>
    <w:rPr>
      <w:sz w:val="21"/>
      <w:szCs w:val="21"/>
    </w:rPr>
  </w:style>
  <w:style w:type="character" w:customStyle="1" w:styleId="17">
    <w:name w:val="标题 1 Char"/>
    <w:link w:val="3"/>
    <w:qFormat/>
    <w:uiPriority w:val="0"/>
    <w:rPr>
      <w:b/>
      <w:bCs/>
      <w:kern w:val="44"/>
      <w:sz w:val="44"/>
      <w:szCs w:val="44"/>
    </w:rPr>
  </w:style>
  <w:style w:type="character" w:customStyle="1" w:styleId="18">
    <w:name w:val="标题 2 Char"/>
    <w:link w:val="4"/>
    <w:qFormat/>
    <w:uiPriority w:val="0"/>
    <w:rPr>
      <w:rFonts w:ascii="Arial" w:hAnsi="Arial" w:eastAsia="黑体" w:cs="Times New Roman"/>
      <w:b/>
      <w:color w:val="92CDDC"/>
      <w:sz w:val="24"/>
    </w:rPr>
  </w:style>
  <w:style w:type="character" w:customStyle="1" w:styleId="19">
    <w:name w:val="页脚 Char"/>
    <w:link w:val="6"/>
    <w:uiPriority w:val="0"/>
    <w:rPr>
      <w:kern w:val="2"/>
      <w:sz w:val="18"/>
      <w:szCs w:val="18"/>
    </w:rPr>
  </w:style>
  <w:style w:type="character" w:customStyle="1" w:styleId="20">
    <w:name w:val="页眉 Char"/>
    <w:link w:val="7"/>
    <w:uiPriority w:val="0"/>
    <w:rPr>
      <w:kern w:val="2"/>
      <w:sz w:val="18"/>
      <w:szCs w:val="18"/>
    </w:rPr>
  </w:style>
  <w:style w:type="paragraph" w:customStyle="1" w:styleId="21">
    <w:name w:val="正文_1_0"/>
    <w:qFormat/>
    <w:uiPriority w:val="0"/>
    <w:pPr>
      <w:widowControl w:val="0"/>
      <w:jc w:val="both"/>
    </w:pPr>
    <w:rPr>
      <w:kern w:val="2"/>
      <w:sz w:val="21"/>
      <w:szCs w:val="22"/>
      <w:lang w:val="en-US" w:eastAsia="zh-CN" w:bidi="ar-SA"/>
    </w:rPr>
  </w:style>
  <w:style w:type="paragraph" w:customStyle="1" w:styleId="22">
    <w:name w:val="正文段"/>
    <w:basedOn w:val="1"/>
    <w:uiPriority w:val="0"/>
    <w:pPr>
      <w:widowControl/>
      <w:snapToGrid w:val="0"/>
      <w:spacing w:after="156" w:afterLines="50"/>
      <w:ind w:firstLine="200" w:firstLineChars="200"/>
    </w:pPr>
    <w:rPr>
      <w:kern w:val="0"/>
      <w:sz w:val="24"/>
      <w:szCs w:val="20"/>
    </w:rPr>
  </w:style>
  <w:style w:type="paragraph" w:customStyle="1" w:styleId="23">
    <w:name w:val="正文_1"/>
    <w:uiPriority w:val="0"/>
    <w:pPr>
      <w:widowControl w:val="0"/>
      <w:jc w:val="both"/>
    </w:pPr>
    <w:rPr>
      <w:kern w:val="2"/>
      <w:sz w:val="21"/>
      <w:szCs w:val="22"/>
      <w:lang w:val="en-US" w:eastAsia="zh-CN" w:bidi="ar-SA"/>
    </w:rPr>
  </w:style>
  <w:style w:type="paragraph" w:customStyle="1" w:styleId="24">
    <w:name w:val="Normal_4"/>
    <w:qFormat/>
    <w:uiPriority w:val="0"/>
    <w:rPr>
      <w:rFonts w:ascii="黑体" w:hAnsi="黑体" w:eastAsia="黑体"/>
      <w:b/>
      <w:sz w:val="32"/>
      <w:szCs w:val="24"/>
      <w:lang w:val="en-US" w:eastAsia="zh-CN" w:bidi="ar-SA"/>
    </w:rPr>
  </w:style>
  <w:style w:type="paragraph" w:styleId="25">
    <w:name w:val="List Paragraph"/>
    <w:basedOn w:val="1"/>
    <w:qFormat/>
    <w:uiPriority w:val="34"/>
    <w:pPr>
      <w:ind w:firstLine="420" w:firstLineChars="200"/>
    </w:pPr>
    <w:rPr>
      <w:rFonts w:ascii="Calibri" w:hAnsi="Calibri" w:eastAsia="宋体" w:cs="Times New Roman"/>
      <w:szCs w:val="22"/>
    </w:rPr>
  </w:style>
  <w:style w:type="paragraph" w:styleId="26">
    <w:name w:val=""/>
    <w:unhideWhenUsed/>
    <w:uiPriority w:val="99"/>
    <w:rPr>
      <w:kern w:val="2"/>
      <w:sz w:val="21"/>
      <w:szCs w:val="24"/>
      <w:lang w:val="en-US" w:eastAsia="zh-CN" w:bidi="ar-SA"/>
    </w:rPr>
  </w:style>
  <w:style w:type="paragraph" w:customStyle="1" w:styleId="27">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371</Words>
  <Characters>2117</Characters>
  <Lines>17</Lines>
  <Paragraphs>4</Paragraphs>
  <TotalTime>42</TotalTime>
  <ScaleCrop>false</ScaleCrop>
  <LinksUpToDate>false</LinksUpToDate>
  <CharactersWithSpaces>2484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2019-11-15T14:24:00Z</dcterms:created>
  <dc:creator>童晓蕾</dc:creator>
  <cp:lastModifiedBy>杨怡洋</cp:lastModifiedBy>
  <cp:lastPrinted>2019-02-26T08:50:00Z</cp:lastPrinted>
  <dcterms:modified xsi:type="dcterms:W3CDTF">2026-07-06T01:31:07Z</dcterms:modified>
  <dc:title>浙江工业大学屏峰校区体育馆灯光改造工程监理</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CF28A229F101496FAB1D2AE90510E976_13</vt:lpwstr>
  </property>
</Properties>
</file>