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0F1243F">
      <w:pPr>
        <w:spacing w:line="360" w:lineRule="auto"/>
        <w:rPr>
          <w:rFonts w:hint="eastAsia" w:ascii="楷体" w:hAnsi="楷体" w:eastAsia="楷体"/>
          <w:b/>
          <w:sz w:val="72"/>
          <w:szCs w:val="72"/>
        </w:rPr>
      </w:pPr>
    </w:p>
    <w:p w14:paraId="21B46C8D">
      <w:pPr>
        <w:spacing w:line="360" w:lineRule="auto"/>
        <w:jc w:val="center"/>
        <w:rPr>
          <w:rFonts w:hint="eastAsia" w:ascii="楷体" w:hAnsi="楷体" w:eastAsia="楷体"/>
          <w:b/>
          <w:sz w:val="72"/>
          <w:szCs w:val="72"/>
          <w:lang w:eastAsia="zh-CN"/>
        </w:rPr>
      </w:pPr>
      <w:r>
        <w:rPr>
          <w:rFonts w:hint="eastAsia" w:ascii="楷体" w:hAnsi="楷体" w:eastAsia="楷体"/>
          <w:b/>
          <w:spacing w:val="-6"/>
          <w:sz w:val="52"/>
          <w:szCs w:val="52"/>
          <w:lang w:eastAsia="zh-CN"/>
        </w:rPr>
        <w:t>浙商银行股份有限公司济宁分行餐厅食材采购</w:t>
      </w:r>
    </w:p>
    <w:p w14:paraId="267205E7">
      <w:pPr>
        <w:spacing w:line="360" w:lineRule="auto"/>
        <w:jc w:val="center"/>
        <w:rPr>
          <w:rFonts w:hint="eastAsia" w:ascii="楷体" w:hAnsi="楷体" w:eastAsia="楷体"/>
          <w:b/>
          <w:spacing w:val="-6"/>
          <w:sz w:val="72"/>
          <w:szCs w:val="72"/>
        </w:rPr>
      </w:pPr>
      <w:r>
        <w:rPr>
          <w:rFonts w:hint="eastAsia" w:ascii="楷体" w:hAnsi="楷体" w:eastAsia="楷体"/>
          <w:b/>
          <w:spacing w:val="-6"/>
          <w:sz w:val="72"/>
          <w:szCs w:val="72"/>
        </w:rPr>
        <w:t>招 标 文 件</w:t>
      </w:r>
    </w:p>
    <w:p w14:paraId="50E8FAE8">
      <w:pPr>
        <w:spacing w:line="360" w:lineRule="auto"/>
        <w:jc w:val="center"/>
        <w:rPr>
          <w:rFonts w:ascii="宋体" w:hAnsi="宋体" w:cs="宋体"/>
          <w:b/>
          <w:sz w:val="32"/>
          <w:szCs w:val="32"/>
        </w:rPr>
      </w:pPr>
      <w:r>
        <w:rPr>
          <w:rFonts w:hint="eastAsia" w:ascii="宋体" w:hAnsi="宋体" w:cs="宋体"/>
          <w:b/>
          <w:sz w:val="32"/>
          <w:szCs w:val="32"/>
        </w:rPr>
        <w:t>（公开招标）</w:t>
      </w:r>
    </w:p>
    <w:p w14:paraId="36489E5F">
      <w:pPr>
        <w:spacing w:line="360" w:lineRule="auto"/>
        <w:jc w:val="center"/>
        <w:rPr>
          <w:rFonts w:hint="eastAsia" w:ascii="宋体" w:hAnsi="宋体" w:cs="宋体"/>
          <w:b/>
          <w:sz w:val="32"/>
          <w:szCs w:val="32"/>
        </w:rPr>
      </w:pPr>
      <w:r>
        <w:rPr>
          <w:rFonts w:hint="eastAsia" w:ascii="宋体" w:hAnsi="宋体" w:cs="宋体"/>
          <w:b/>
          <w:sz w:val="32"/>
          <w:szCs w:val="32"/>
        </w:rPr>
        <w:t>（电子交易）</w:t>
      </w:r>
    </w:p>
    <w:p w14:paraId="49F851DF">
      <w:pPr>
        <w:spacing w:line="360" w:lineRule="auto"/>
        <w:jc w:val="center"/>
        <w:rPr>
          <w:rFonts w:ascii="宋体" w:hAnsi="宋体" w:cs="宋体"/>
          <w:b/>
          <w:sz w:val="32"/>
          <w:szCs w:val="32"/>
        </w:rPr>
      </w:pPr>
    </w:p>
    <w:p w14:paraId="316976A0">
      <w:pPr>
        <w:pStyle w:val="23"/>
      </w:pPr>
    </w:p>
    <w:p w14:paraId="2DED1252"/>
    <w:p w14:paraId="161D9222">
      <w:pPr>
        <w:pStyle w:val="23"/>
      </w:pPr>
    </w:p>
    <w:p w14:paraId="1F53AF68">
      <w:pPr>
        <w:rPr>
          <w:rFonts w:hint="eastAsia"/>
        </w:rPr>
      </w:pPr>
    </w:p>
    <w:p w14:paraId="62F771B7">
      <w:pPr>
        <w:spacing w:line="360" w:lineRule="auto"/>
        <w:ind w:firstLine="1446" w:firstLineChars="500"/>
        <w:rPr>
          <w:rFonts w:hint="eastAsia" w:ascii="楷体" w:hAnsi="楷体" w:eastAsia="楷体"/>
          <w:b/>
          <w:spacing w:val="-6"/>
          <w:sz w:val="30"/>
          <w:szCs w:val="30"/>
          <w:lang w:eastAsia="zh-CN"/>
        </w:rPr>
      </w:pPr>
      <w:r>
        <w:rPr>
          <w:rFonts w:hint="eastAsia" w:ascii="楷体" w:hAnsi="楷体" w:eastAsia="楷体"/>
          <w:b/>
          <w:spacing w:val="-6"/>
          <w:sz w:val="30"/>
          <w:szCs w:val="30"/>
        </w:rPr>
        <w:t>项目名称：</w:t>
      </w:r>
      <w:r>
        <w:rPr>
          <w:rFonts w:hint="eastAsia" w:ascii="楷体" w:hAnsi="楷体" w:eastAsia="楷体"/>
          <w:b/>
          <w:spacing w:val="-6"/>
          <w:sz w:val="30"/>
          <w:szCs w:val="30"/>
          <w:lang w:eastAsia="zh-CN"/>
        </w:rPr>
        <w:t>浙商银行股份有限公司济宁分行餐厅食材采购</w:t>
      </w:r>
    </w:p>
    <w:p w14:paraId="1146FD97">
      <w:pPr>
        <w:spacing w:line="360" w:lineRule="auto"/>
        <w:ind w:firstLine="1446" w:firstLineChars="500"/>
        <w:rPr>
          <w:rFonts w:hint="eastAsia" w:ascii="楷体" w:hAnsi="楷体" w:eastAsia="楷体"/>
          <w:b/>
          <w:spacing w:val="-6"/>
          <w:sz w:val="30"/>
          <w:szCs w:val="30"/>
          <w:lang w:eastAsia="zh-CN"/>
        </w:rPr>
      </w:pPr>
      <w:r>
        <w:rPr>
          <w:rFonts w:hint="eastAsia" w:ascii="楷体" w:hAnsi="楷体" w:eastAsia="楷体"/>
          <w:b/>
          <w:spacing w:val="-6"/>
          <w:sz w:val="30"/>
          <w:szCs w:val="30"/>
        </w:rPr>
        <w:t>项目编号：</w:t>
      </w:r>
      <w:r>
        <w:rPr>
          <w:rFonts w:hint="eastAsia" w:ascii="楷体" w:hAnsi="楷体" w:eastAsia="楷体"/>
          <w:b/>
          <w:spacing w:val="-6"/>
          <w:sz w:val="30"/>
          <w:szCs w:val="30"/>
          <w:lang w:eastAsia="zh-CN"/>
        </w:rPr>
        <w:t>JNJC2025HQGKb016</w:t>
      </w:r>
    </w:p>
    <w:p w14:paraId="5C812C50">
      <w:pPr>
        <w:spacing w:line="360" w:lineRule="auto"/>
        <w:ind w:firstLine="1446" w:firstLineChars="500"/>
        <w:rPr>
          <w:rFonts w:hint="eastAsia" w:ascii="楷体" w:hAnsi="楷体" w:eastAsia="楷体"/>
          <w:b/>
          <w:spacing w:val="-6"/>
          <w:sz w:val="30"/>
          <w:szCs w:val="30"/>
          <w:lang w:eastAsia="zh-CN"/>
        </w:rPr>
      </w:pPr>
      <w:r>
        <w:rPr>
          <w:rFonts w:hint="eastAsia" w:ascii="楷体" w:hAnsi="楷体" w:eastAsia="楷体"/>
          <w:b/>
          <w:spacing w:val="-6"/>
          <w:sz w:val="30"/>
          <w:szCs w:val="30"/>
        </w:rPr>
        <w:t>招 标 人：浙商银行股份有限公司</w:t>
      </w:r>
      <w:r>
        <w:rPr>
          <w:rFonts w:hint="eastAsia" w:ascii="楷体" w:hAnsi="楷体" w:eastAsia="楷体"/>
          <w:b/>
          <w:spacing w:val="-6"/>
          <w:sz w:val="30"/>
          <w:szCs w:val="30"/>
          <w:lang w:val="en-US" w:eastAsia="zh-CN"/>
        </w:rPr>
        <w:t>济南</w:t>
      </w:r>
      <w:r>
        <w:rPr>
          <w:rFonts w:hint="eastAsia" w:ascii="楷体" w:hAnsi="楷体" w:eastAsia="楷体"/>
          <w:b/>
          <w:spacing w:val="-6"/>
          <w:sz w:val="30"/>
          <w:szCs w:val="30"/>
          <w:lang w:eastAsia="zh-CN"/>
        </w:rPr>
        <w:t>分行</w:t>
      </w:r>
    </w:p>
    <w:p w14:paraId="7229CD82">
      <w:pPr>
        <w:spacing w:line="360" w:lineRule="auto"/>
        <w:ind w:firstLine="1446" w:firstLineChars="500"/>
        <w:rPr>
          <w:rFonts w:hint="eastAsia" w:ascii="楷体" w:hAnsi="楷体" w:eastAsia="楷体"/>
          <w:b/>
          <w:spacing w:val="-6"/>
          <w:sz w:val="30"/>
          <w:szCs w:val="30"/>
          <w:lang w:eastAsia="zh-CN"/>
        </w:rPr>
      </w:pPr>
      <w:r>
        <w:rPr>
          <w:rFonts w:hint="eastAsia" w:ascii="楷体" w:hAnsi="楷体" w:eastAsia="楷体"/>
          <w:b/>
          <w:spacing w:val="-6"/>
          <w:sz w:val="30"/>
          <w:szCs w:val="30"/>
        </w:rPr>
        <w:t>招标代理机构：</w:t>
      </w:r>
      <w:r>
        <w:rPr>
          <w:rFonts w:hint="eastAsia" w:ascii="楷体" w:hAnsi="楷体" w:eastAsia="楷体"/>
          <w:b/>
          <w:spacing w:val="-6"/>
          <w:sz w:val="30"/>
          <w:szCs w:val="30"/>
          <w:lang w:val="en-US" w:eastAsia="zh-CN"/>
        </w:rPr>
        <w:t>公诚管理咨询有限公司</w:t>
      </w:r>
    </w:p>
    <w:p w14:paraId="3862BA45">
      <w:pPr>
        <w:pStyle w:val="17"/>
        <w:spacing w:before="0" w:beforeLines="0" w:after="0" w:afterLines="0" w:line="288" w:lineRule="auto"/>
        <w:rPr>
          <w:rFonts w:hint="eastAsia" w:ascii="楷体" w:hAnsi="楷体" w:eastAsia="楷体"/>
          <w:b/>
          <w:sz w:val="21"/>
          <w:szCs w:val="21"/>
        </w:rPr>
      </w:pPr>
    </w:p>
    <w:p w14:paraId="75C3E0AB">
      <w:pPr>
        <w:adjustRightInd w:val="0"/>
        <w:spacing w:line="360" w:lineRule="auto"/>
        <w:jc w:val="center"/>
        <w:rPr>
          <w:rFonts w:ascii="宋体" w:hAnsi="宋体" w:cs="宋体"/>
          <w:b/>
          <w:sz w:val="36"/>
        </w:rPr>
      </w:pPr>
      <w:r>
        <w:rPr>
          <w:rFonts w:hint="eastAsia" w:ascii="楷体" w:hAnsi="楷体" w:eastAsia="楷体"/>
          <w:b/>
          <w:sz w:val="21"/>
          <w:szCs w:val="21"/>
        </w:rPr>
        <w:br w:type="page"/>
      </w:r>
      <w:r>
        <w:rPr>
          <w:rFonts w:hint="eastAsia" w:ascii="宋体" w:hAnsi="宋体" w:cs="宋体"/>
          <w:b/>
          <w:sz w:val="36"/>
        </w:rPr>
        <w:t>电子交易说明</w:t>
      </w:r>
    </w:p>
    <w:p w14:paraId="792802EF">
      <w:pPr>
        <w:adjustRightInd w:val="0"/>
        <w:spacing w:line="360" w:lineRule="auto"/>
        <w:jc w:val="center"/>
        <w:rPr>
          <w:rFonts w:hint="eastAsia" w:ascii="宋体" w:hAnsi="宋体" w:cs="宋体"/>
          <w:b/>
          <w:sz w:val="36"/>
        </w:rPr>
      </w:pPr>
    </w:p>
    <w:p w14:paraId="7675CE8B">
      <w:pPr>
        <w:spacing w:line="360" w:lineRule="auto"/>
        <w:ind w:firstLine="482" w:firstLineChars="200"/>
        <w:rPr>
          <w:rFonts w:hint="eastAsia" w:ascii="宋体" w:hAnsi="宋体" w:cs="宋体"/>
          <w:sz w:val="24"/>
        </w:rPr>
      </w:pPr>
      <w:r>
        <w:rPr>
          <w:rFonts w:hint="eastAsia" w:ascii="宋体" w:hAnsi="宋体" w:cs="宋体"/>
          <w:b/>
          <w:bCs/>
          <w:sz w:val="24"/>
        </w:rPr>
        <w:t>电子交易：</w:t>
      </w:r>
      <w:r>
        <w:rPr>
          <w:rFonts w:hint="eastAsia" w:ascii="宋体" w:hAnsi="宋体" w:cs="宋体"/>
          <w:sz w:val="24"/>
        </w:rPr>
        <w:t>以数据电文形式，依托“浙商银行数智采购平台（https://ccgp.szcgpt.czbank.com/）”进行招投标活动，不接受纸质投标文件。</w:t>
      </w:r>
    </w:p>
    <w:p w14:paraId="0D1F1313">
      <w:pPr>
        <w:spacing w:line="360" w:lineRule="auto"/>
        <w:ind w:firstLine="482" w:firstLineChars="200"/>
        <w:rPr>
          <w:rFonts w:hint="eastAsia" w:ascii="宋体" w:hAnsi="宋体" w:cs="宋体"/>
          <w:sz w:val="24"/>
        </w:rPr>
      </w:pPr>
      <w:r>
        <w:rPr>
          <w:rFonts w:hint="eastAsia" w:ascii="宋体" w:hAnsi="宋体" w:cs="宋体"/>
          <w:b/>
          <w:bCs/>
          <w:sz w:val="24"/>
        </w:rPr>
        <w:t>投标准备：</w:t>
      </w:r>
      <w:r>
        <w:rPr>
          <w:rFonts w:hint="eastAsia" w:ascii="宋体" w:hAnsi="宋体" w:cs="宋体"/>
          <w:sz w:val="24"/>
        </w:rPr>
        <w:t>注册账号--点击“供应商注册”，进行采购供应商资料填写；申领CA数字证书--申领流程详见“浙商银行数智采购平台CA申领使用操作手册”；安装“浙商银行数智采购一体化管理投标客户端”</w:t>
      </w:r>
      <w:bookmarkStart w:id="0" w:name="_Hlk184908641"/>
      <w:r>
        <w:rPr>
          <w:rFonts w:hint="eastAsia" w:ascii="宋体" w:hAnsi="宋体" w:cs="宋体"/>
          <w:sz w:val="24"/>
        </w:rPr>
        <w:t>--前往“浙商银行数智采购平台-帮助中心-资料下载-浙商银行数智采购一体化管理投标客户端下载”进行下载并安装。</w:t>
      </w:r>
    </w:p>
    <w:bookmarkEnd w:id="0"/>
    <w:p w14:paraId="21485063">
      <w:pPr>
        <w:spacing w:line="360" w:lineRule="auto"/>
        <w:ind w:firstLine="482" w:firstLineChars="200"/>
        <w:rPr>
          <w:rFonts w:hint="eastAsia" w:ascii="宋体" w:hAnsi="宋体" w:cs="宋体"/>
          <w:sz w:val="24"/>
        </w:rPr>
      </w:pPr>
      <w:r>
        <w:rPr>
          <w:rFonts w:hint="eastAsia" w:ascii="宋体" w:hAnsi="宋体" w:cs="宋体"/>
          <w:b/>
          <w:bCs/>
          <w:sz w:val="24"/>
        </w:rPr>
        <w:t>招标文件的获取：</w:t>
      </w:r>
      <w:r>
        <w:rPr>
          <w:rFonts w:hint="eastAsia" w:ascii="宋体" w:hAnsi="宋体" w:cs="宋体"/>
          <w:sz w:val="24"/>
        </w:rPr>
        <w:t>使用账号登录或者使用CA登录浙商银行数智采购平台；进入“项目采购”应用，在获取采购文件菜单中选择项目，获取招标文件。</w:t>
      </w:r>
    </w:p>
    <w:p w14:paraId="5EADBE2B">
      <w:pPr>
        <w:spacing w:line="360" w:lineRule="auto"/>
        <w:ind w:firstLine="482" w:firstLineChars="200"/>
        <w:rPr>
          <w:rFonts w:hint="eastAsia" w:ascii="宋体" w:hAnsi="宋体" w:cs="宋体"/>
          <w:sz w:val="24"/>
        </w:rPr>
      </w:pPr>
      <w:r>
        <w:rPr>
          <w:rFonts w:hint="eastAsia" w:ascii="宋体" w:hAnsi="宋体" w:cs="宋体"/>
          <w:b/>
          <w:bCs/>
          <w:sz w:val="24"/>
        </w:rPr>
        <w:t>投标文件的制作：</w:t>
      </w:r>
      <w:r>
        <w:rPr>
          <w:rFonts w:hint="eastAsia" w:ascii="宋体" w:hAnsi="宋体" w:cs="宋体"/>
          <w:sz w:val="24"/>
        </w:rPr>
        <w:t>在“浙商银行数智采购一体化管理投标客户端”中完成“填写基本信息”、“导入投标文件”、“标书关联”、“标书检查”、“电子签名”、“生成电子标书”等操作。</w:t>
      </w:r>
    </w:p>
    <w:p w14:paraId="190CC8C8">
      <w:pPr>
        <w:spacing w:line="360" w:lineRule="auto"/>
        <w:ind w:firstLine="482" w:firstLineChars="200"/>
        <w:rPr>
          <w:rFonts w:ascii="宋体" w:hAnsi="宋体" w:cs="宋体"/>
          <w:sz w:val="24"/>
        </w:rPr>
      </w:pPr>
      <w:r>
        <w:rPr>
          <w:rFonts w:hint="eastAsia" w:ascii="宋体" w:hAnsi="宋体" w:cs="宋体"/>
          <w:b/>
          <w:bCs/>
          <w:sz w:val="24"/>
        </w:rPr>
        <w:t>投标文件的传输递交：</w:t>
      </w:r>
      <w:r>
        <w:rPr>
          <w:rFonts w:hint="eastAsia" w:ascii="宋体" w:hAnsi="宋体" w:cs="宋体"/>
          <w:sz w:val="24"/>
        </w:rPr>
        <w:t>投标人在投标截止时间前将加密的投标文件上传至浙商银行数智采购平台。</w:t>
      </w:r>
    </w:p>
    <w:p w14:paraId="5E2FDE64">
      <w:pPr>
        <w:pStyle w:val="8"/>
        <w:spacing w:line="360" w:lineRule="auto"/>
        <w:ind w:firstLine="480"/>
        <w:rPr>
          <w:rFonts w:hint="eastAsia" w:hAnsi="宋体" w:cs="宋体"/>
          <w:bCs/>
          <w:sz w:val="24"/>
          <w:szCs w:val="24"/>
        </w:rPr>
      </w:pPr>
      <w:r>
        <w:rPr>
          <w:rFonts w:hint="eastAsia" w:hAnsi="宋体" w:cs="宋体"/>
          <w:bCs/>
          <w:sz w:val="24"/>
          <w:szCs w:val="24"/>
        </w:rPr>
        <w:t>“电子备份投标文件”是指与“电子加密投标文件”同时生成的数据电文形式的投标文件。投标人在电子交易平台上传“电子加密投标文件”后，还可以邮寄或送达的方式在投标截止时间前提交以介质（U盘）存储的“电子备份投标文件”。“电子备份投标文件”应当密封包装并在包装上标注采购项目编号、项目名称、投标单位名称等并加盖公章。</w:t>
      </w:r>
    </w:p>
    <w:p w14:paraId="4FADB006">
      <w:pPr>
        <w:spacing w:line="360" w:lineRule="auto"/>
        <w:ind w:firstLine="482" w:firstLineChars="200"/>
        <w:rPr>
          <w:rFonts w:hint="eastAsia" w:ascii="宋体" w:hAnsi="宋体" w:cs="宋体"/>
          <w:sz w:val="24"/>
        </w:rPr>
      </w:pPr>
      <w:r>
        <w:rPr>
          <w:rFonts w:hint="eastAsia" w:ascii="宋体" w:hAnsi="宋体" w:cs="宋体"/>
          <w:b/>
          <w:bCs/>
          <w:sz w:val="24"/>
        </w:rPr>
        <w:t>投标文件的解密：</w:t>
      </w:r>
      <w:r>
        <w:rPr>
          <w:rFonts w:hint="eastAsia" w:ascii="宋体" w:hAnsi="宋体" w:cs="宋体"/>
          <w:sz w:val="24"/>
        </w:rPr>
        <w:t>投标人按照平台提示和招标文件的规定在半小时内完成在线解密。通过“浙商银行数智采购平台”上传递交的投标文件无法按时解密，投标人递交了电子备份投标文件的，以电子备份投标文件为依据，否则视为投标文件撤回。通过“浙商银行数智采购平台”上传递交的投标文件已按时解密的，电子备份投标文件自动失效。</w:t>
      </w:r>
      <w:r>
        <w:rPr>
          <w:rFonts w:hint="eastAsia" w:ascii="宋体" w:hAnsi="宋体" w:cs="宋体"/>
          <w:b/>
          <w:bCs/>
          <w:sz w:val="24"/>
        </w:rPr>
        <w:t>投标人仅提交电子备份投标文件，没有在电子交易平台传输递交投标文件的，投标无效。</w:t>
      </w:r>
    </w:p>
    <w:p w14:paraId="48B70903">
      <w:pPr>
        <w:spacing w:line="360" w:lineRule="auto"/>
        <w:ind w:firstLine="482" w:firstLineChars="200"/>
        <w:rPr>
          <w:rFonts w:hint="eastAsia" w:ascii="宋体" w:hAnsi="宋体" w:cs="宋体"/>
          <w:b/>
          <w:bCs/>
          <w:sz w:val="24"/>
        </w:rPr>
      </w:pPr>
      <w:r>
        <w:rPr>
          <w:rFonts w:hint="eastAsia" w:ascii="宋体" w:hAnsi="宋体" w:cs="宋体"/>
          <w:b/>
          <w:bCs/>
          <w:sz w:val="24"/>
        </w:rPr>
        <w:t>电子交易活动的中止</w:t>
      </w:r>
    </w:p>
    <w:p w14:paraId="355FEA8C">
      <w:pPr>
        <w:spacing w:line="360" w:lineRule="auto"/>
        <w:ind w:firstLine="480" w:firstLineChars="200"/>
        <w:rPr>
          <w:rFonts w:hint="eastAsia" w:ascii="宋体" w:hAnsi="宋体" w:cs="宋体"/>
          <w:sz w:val="24"/>
        </w:rPr>
      </w:pPr>
      <w:r>
        <w:rPr>
          <w:rFonts w:hint="eastAsia" w:ascii="宋体" w:hAnsi="宋体" w:cs="宋体"/>
          <w:sz w:val="24"/>
        </w:rPr>
        <w:t>1.招标过程中出现以下情形，导致电子交易平台无法正常运行，或者无法保证电子交易的公平、公正和安全时，可中止电子交易活动：</w:t>
      </w:r>
    </w:p>
    <w:p w14:paraId="32E69E2A">
      <w:pPr>
        <w:spacing w:line="360" w:lineRule="auto"/>
        <w:ind w:firstLine="480" w:firstLineChars="200"/>
        <w:rPr>
          <w:rFonts w:hint="eastAsia" w:ascii="宋体" w:hAnsi="宋体" w:cs="宋体"/>
          <w:sz w:val="24"/>
        </w:rPr>
      </w:pPr>
      <w:r>
        <w:rPr>
          <w:rFonts w:hint="eastAsia" w:ascii="宋体" w:hAnsi="宋体" w:cs="宋体"/>
          <w:sz w:val="24"/>
        </w:rPr>
        <w:t xml:space="preserve">1.1电子交易平台发生故障而无法登录访问的； </w:t>
      </w:r>
    </w:p>
    <w:p w14:paraId="51CB4EFC">
      <w:pPr>
        <w:spacing w:line="360" w:lineRule="auto"/>
        <w:ind w:firstLine="480" w:firstLineChars="200"/>
        <w:rPr>
          <w:rFonts w:hint="eastAsia" w:ascii="宋体" w:hAnsi="宋体" w:cs="宋体"/>
          <w:sz w:val="24"/>
        </w:rPr>
      </w:pPr>
      <w:r>
        <w:rPr>
          <w:rFonts w:hint="eastAsia" w:ascii="宋体" w:hAnsi="宋体" w:cs="宋体"/>
          <w:sz w:val="24"/>
        </w:rPr>
        <w:t>1.2电子交易平台应用或数据库出现错误，不能进行正常操作的；</w:t>
      </w:r>
    </w:p>
    <w:p w14:paraId="418ED17A">
      <w:pPr>
        <w:spacing w:line="360" w:lineRule="auto"/>
        <w:ind w:firstLine="480" w:firstLineChars="200"/>
        <w:rPr>
          <w:rFonts w:hint="eastAsia" w:ascii="宋体" w:hAnsi="宋体" w:cs="宋体"/>
          <w:sz w:val="24"/>
        </w:rPr>
      </w:pPr>
      <w:r>
        <w:rPr>
          <w:rFonts w:hint="eastAsia" w:ascii="宋体" w:hAnsi="宋体" w:cs="宋体"/>
          <w:sz w:val="24"/>
        </w:rPr>
        <w:t>1.3电子交易平台发现严重安全漏洞，有潜在泄密危险的；</w:t>
      </w:r>
    </w:p>
    <w:p w14:paraId="00118BC5">
      <w:pPr>
        <w:spacing w:line="360" w:lineRule="auto"/>
        <w:ind w:firstLine="480" w:firstLineChars="200"/>
        <w:rPr>
          <w:rFonts w:hint="eastAsia" w:ascii="宋体" w:hAnsi="宋体" w:cs="宋体"/>
          <w:sz w:val="24"/>
        </w:rPr>
      </w:pPr>
      <w:r>
        <w:rPr>
          <w:rFonts w:hint="eastAsia" w:ascii="宋体" w:hAnsi="宋体" w:cs="宋体"/>
          <w:sz w:val="24"/>
        </w:rPr>
        <w:t xml:space="preserve">1.4病毒发作导致不能进行正常操作的； </w:t>
      </w:r>
    </w:p>
    <w:p w14:paraId="4C35647C">
      <w:pPr>
        <w:spacing w:line="360" w:lineRule="auto"/>
        <w:ind w:firstLine="480" w:firstLineChars="200"/>
        <w:rPr>
          <w:rFonts w:hint="eastAsia" w:ascii="宋体" w:hAnsi="宋体" w:cs="宋体"/>
          <w:sz w:val="24"/>
        </w:rPr>
      </w:pPr>
      <w:r>
        <w:rPr>
          <w:rFonts w:hint="eastAsia" w:ascii="宋体" w:hAnsi="宋体" w:cs="宋体"/>
          <w:sz w:val="24"/>
        </w:rPr>
        <w:t>1.5其他无法保证电子交易的公平、公正和安全的情况。</w:t>
      </w:r>
    </w:p>
    <w:p w14:paraId="038863A5">
      <w:pPr>
        <w:spacing w:line="360" w:lineRule="auto"/>
        <w:ind w:firstLine="480" w:firstLineChars="200"/>
        <w:rPr>
          <w:rFonts w:hint="eastAsia" w:ascii="宋体" w:hAnsi="宋体" w:cs="宋体"/>
          <w:sz w:val="24"/>
        </w:rPr>
      </w:pPr>
      <w:r>
        <w:rPr>
          <w:rFonts w:hint="eastAsia" w:ascii="宋体" w:hAnsi="宋体" w:cs="宋体"/>
          <w:sz w:val="24"/>
        </w:rPr>
        <w:t>2.出现以上情形，不影响采购公平、公正性的，可以待上述情形消除后继续组织电子交易活动，也可以决定某些环节以纸质形式进行；影响或可能影响采购公平、公正性的，应当重新组织招标。</w:t>
      </w:r>
    </w:p>
    <w:p w14:paraId="58834FA0">
      <w:pPr>
        <w:spacing w:line="360" w:lineRule="auto"/>
        <w:ind w:firstLine="482" w:firstLineChars="200"/>
        <w:rPr>
          <w:rFonts w:ascii="宋体" w:hAnsi="宋体" w:cs="宋体"/>
          <w:sz w:val="24"/>
        </w:rPr>
      </w:pPr>
      <w:r>
        <w:rPr>
          <w:rFonts w:hint="eastAsia" w:ascii="宋体" w:hAnsi="宋体" w:cs="宋体"/>
          <w:b/>
          <w:bCs/>
          <w:sz w:val="24"/>
        </w:rPr>
        <w:t>具体操作指南：</w:t>
      </w:r>
      <w:r>
        <w:rPr>
          <w:rFonts w:hint="eastAsia" w:ascii="宋体" w:hAnsi="宋体" w:cs="宋体"/>
          <w:sz w:val="24"/>
        </w:rPr>
        <w:t>详见浙商银行数智采购平台“帮助中心-资料下载-浙商银行数智采购平台供应商操作手册”。</w:t>
      </w:r>
    </w:p>
    <w:p w14:paraId="3E0A0561">
      <w:pPr>
        <w:spacing w:line="360" w:lineRule="auto"/>
        <w:ind w:firstLine="482" w:firstLineChars="200"/>
        <w:rPr>
          <w:rFonts w:ascii="宋体" w:hAnsi="宋体" w:cs="宋体"/>
          <w:b/>
          <w:bCs/>
          <w:sz w:val="24"/>
        </w:rPr>
      </w:pPr>
      <w:r>
        <w:rPr>
          <w:rFonts w:hint="eastAsia" w:ascii="宋体" w:hAnsi="宋体" w:cs="宋体"/>
          <w:b/>
          <w:bCs/>
          <w:sz w:val="24"/>
        </w:rPr>
        <w:t>浙商银行数智采购平台技术咨询电话：95763。</w:t>
      </w:r>
    </w:p>
    <w:p w14:paraId="59E896AB">
      <w:pPr>
        <w:pStyle w:val="17"/>
        <w:spacing w:before="0" w:beforeLines="0" w:after="0" w:afterLines="0" w:line="288" w:lineRule="auto"/>
        <w:ind w:firstLine="482" w:firstLineChars="200"/>
        <w:rPr>
          <w:rFonts w:hAnsi="宋体" w:cs="宋体"/>
          <w:b/>
          <w:bCs/>
        </w:rPr>
      </w:pPr>
      <w:r>
        <w:rPr>
          <w:rFonts w:hint="eastAsia" w:hAnsi="宋体" w:cs="宋体"/>
          <w:b/>
          <w:bCs/>
        </w:rPr>
        <w:t>CA问题联系电话（人工）：汇信CA 400-888-4636；天谷CA 400-087-8198。</w:t>
      </w:r>
    </w:p>
    <w:p w14:paraId="63759486">
      <w:pPr>
        <w:pStyle w:val="17"/>
        <w:spacing w:before="0" w:beforeLines="0" w:after="0" w:afterLines="0" w:line="288" w:lineRule="auto"/>
        <w:rPr>
          <w:rFonts w:hint="eastAsia" w:ascii="楷体" w:hAnsi="楷体" w:eastAsia="楷体"/>
          <w:b/>
          <w:sz w:val="21"/>
          <w:szCs w:val="21"/>
        </w:rPr>
        <w:sectPr>
          <w:headerReference r:id="rId3" w:type="default"/>
          <w:footerReference r:id="rId4" w:type="default"/>
          <w:pgSz w:w="11906" w:h="16838"/>
          <w:pgMar w:top="1440" w:right="1247" w:bottom="1440" w:left="1247" w:header="283" w:footer="850" w:gutter="0"/>
          <w:cols w:space="720" w:num="1"/>
          <w:docGrid w:linePitch="381" w:charSpace="0"/>
        </w:sectPr>
      </w:pPr>
    </w:p>
    <w:p w14:paraId="5D450422">
      <w:pPr>
        <w:pStyle w:val="17"/>
        <w:spacing w:before="0" w:beforeLines="0" w:after="0" w:afterLines="0" w:line="288" w:lineRule="auto"/>
        <w:rPr>
          <w:rFonts w:hint="eastAsia" w:ascii="楷体" w:hAnsi="楷体" w:eastAsia="楷体"/>
          <w:b/>
          <w:sz w:val="21"/>
          <w:szCs w:val="21"/>
        </w:rPr>
      </w:pPr>
    </w:p>
    <w:p w14:paraId="22F8C644">
      <w:pPr>
        <w:pStyle w:val="17"/>
        <w:spacing w:before="0" w:beforeLines="0" w:after="0" w:afterLines="0" w:line="480" w:lineRule="auto"/>
        <w:jc w:val="center"/>
        <w:outlineLvl w:val="0"/>
        <w:rPr>
          <w:rFonts w:hint="eastAsia" w:ascii="楷体" w:hAnsi="楷体" w:eastAsia="楷体"/>
          <w:b/>
          <w:sz w:val="30"/>
          <w:szCs w:val="30"/>
        </w:rPr>
      </w:pPr>
      <w:r>
        <w:rPr>
          <w:rFonts w:ascii="楷体" w:hAnsi="楷体" w:eastAsia="楷体"/>
          <w:b/>
          <w:sz w:val="30"/>
          <w:szCs w:val="30"/>
        </w:rPr>
        <w:t>目</w:t>
      </w:r>
      <w:r>
        <w:rPr>
          <w:rFonts w:hint="eastAsia" w:ascii="楷体" w:hAnsi="楷体" w:eastAsia="楷体"/>
          <w:b/>
          <w:sz w:val="30"/>
          <w:szCs w:val="30"/>
        </w:rPr>
        <w:t xml:space="preserve">    </w:t>
      </w:r>
      <w:r>
        <w:rPr>
          <w:rFonts w:ascii="楷体" w:hAnsi="楷体" w:eastAsia="楷体"/>
          <w:b/>
          <w:sz w:val="30"/>
          <w:szCs w:val="30"/>
        </w:rPr>
        <w:t>录</w:t>
      </w:r>
    </w:p>
    <w:p w14:paraId="78FA9F3C">
      <w:pPr>
        <w:spacing w:before="120" w:beforeLines="50" w:line="288" w:lineRule="auto"/>
        <w:ind w:left="742"/>
        <w:outlineLvl w:val="9"/>
        <w:rPr>
          <w:rFonts w:ascii="楷体" w:hAnsi="楷体" w:eastAsia="楷体"/>
          <w:b/>
          <w:spacing w:val="-6"/>
          <w:sz w:val="30"/>
          <w:szCs w:val="30"/>
        </w:rPr>
      </w:pPr>
      <w:r>
        <w:rPr>
          <w:rFonts w:hint="eastAsia" w:ascii="楷体" w:hAnsi="楷体" w:eastAsia="楷体"/>
          <w:b/>
          <w:spacing w:val="-6"/>
          <w:sz w:val="30"/>
          <w:szCs w:val="30"/>
        </w:rPr>
        <w:t>第一章  招标公告</w:t>
      </w:r>
    </w:p>
    <w:p w14:paraId="1658DF98">
      <w:pPr>
        <w:spacing w:before="120" w:beforeLines="50" w:line="288" w:lineRule="auto"/>
        <w:ind w:left="164" w:firstLine="578" w:firstLineChars="200"/>
        <w:outlineLvl w:val="9"/>
        <w:rPr>
          <w:rFonts w:hint="eastAsia" w:ascii="楷体" w:hAnsi="楷体" w:eastAsia="楷体"/>
          <w:b/>
          <w:spacing w:val="-6"/>
          <w:sz w:val="30"/>
          <w:szCs w:val="30"/>
        </w:rPr>
      </w:pPr>
      <w:r>
        <w:rPr>
          <w:rFonts w:hint="eastAsia" w:ascii="楷体" w:hAnsi="楷体" w:eastAsia="楷体"/>
          <w:b/>
          <w:spacing w:val="-6"/>
          <w:sz w:val="30"/>
          <w:szCs w:val="30"/>
        </w:rPr>
        <w:t>第二章  投标人须知</w:t>
      </w:r>
    </w:p>
    <w:p w14:paraId="29054BA3">
      <w:pPr>
        <w:spacing w:before="120" w:beforeLines="50" w:line="288" w:lineRule="auto"/>
        <w:ind w:left="164" w:firstLine="578" w:firstLineChars="200"/>
        <w:outlineLvl w:val="9"/>
        <w:rPr>
          <w:rFonts w:hint="eastAsia" w:ascii="楷体" w:hAnsi="楷体" w:eastAsia="楷体"/>
          <w:b/>
          <w:spacing w:val="-6"/>
          <w:sz w:val="30"/>
          <w:szCs w:val="30"/>
        </w:rPr>
      </w:pPr>
      <w:r>
        <w:rPr>
          <w:rFonts w:hint="eastAsia" w:ascii="楷体" w:hAnsi="楷体" w:eastAsia="楷体"/>
          <w:b/>
          <w:spacing w:val="-6"/>
          <w:sz w:val="30"/>
          <w:szCs w:val="30"/>
        </w:rPr>
        <w:t>第三章  招标需求</w:t>
      </w:r>
    </w:p>
    <w:p w14:paraId="116B0EA7">
      <w:pPr>
        <w:spacing w:before="120" w:beforeLines="50" w:line="288" w:lineRule="auto"/>
        <w:ind w:left="164" w:firstLine="578" w:firstLineChars="200"/>
        <w:outlineLvl w:val="9"/>
        <w:rPr>
          <w:rFonts w:hint="eastAsia" w:ascii="楷体" w:hAnsi="楷体" w:eastAsia="楷体"/>
          <w:b/>
          <w:spacing w:val="-6"/>
          <w:sz w:val="30"/>
          <w:szCs w:val="30"/>
        </w:rPr>
      </w:pPr>
      <w:r>
        <w:rPr>
          <w:rFonts w:hint="eastAsia" w:ascii="楷体" w:hAnsi="楷体" w:eastAsia="楷体"/>
          <w:b/>
          <w:spacing w:val="-6"/>
          <w:sz w:val="30"/>
          <w:szCs w:val="30"/>
        </w:rPr>
        <w:t>第四章  评标办法及评分标准</w:t>
      </w:r>
    </w:p>
    <w:p w14:paraId="7B05FD1B">
      <w:pPr>
        <w:spacing w:before="120" w:beforeLines="50" w:line="288" w:lineRule="auto"/>
        <w:ind w:left="164" w:firstLine="578" w:firstLineChars="200"/>
        <w:outlineLvl w:val="9"/>
        <w:rPr>
          <w:rFonts w:hint="eastAsia" w:ascii="楷体" w:hAnsi="楷体" w:eastAsia="楷体"/>
          <w:b/>
          <w:spacing w:val="-6"/>
          <w:sz w:val="30"/>
          <w:szCs w:val="30"/>
        </w:rPr>
      </w:pPr>
      <w:r>
        <w:rPr>
          <w:rFonts w:hint="eastAsia" w:ascii="楷体" w:hAnsi="楷体" w:eastAsia="楷体"/>
          <w:b/>
          <w:spacing w:val="-6"/>
          <w:sz w:val="30"/>
          <w:szCs w:val="30"/>
        </w:rPr>
        <w:t>第五章  拟签订合同的主要条款</w:t>
      </w:r>
    </w:p>
    <w:p w14:paraId="4CF6C5EB">
      <w:pPr>
        <w:spacing w:before="120" w:beforeLines="50" w:line="288" w:lineRule="auto"/>
        <w:ind w:left="164" w:firstLine="578" w:firstLineChars="200"/>
        <w:outlineLvl w:val="9"/>
        <w:rPr>
          <w:rFonts w:ascii="楷体" w:hAnsi="楷体" w:eastAsia="楷体"/>
          <w:b/>
          <w:spacing w:val="-6"/>
          <w:sz w:val="30"/>
          <w:szCs w:val="30"/>
        </w:rPr>
      </w:pPr>
      <w:r>
        <w:rPr>
          <w:rFonts w:hint="eastAsia" w:ascii="楷体" w:hAnsi="楷体" w:eastAsia="楷体"/>
          <w:b/>
          <w:spacing w:val="-6"/>
          <w:sz w:val="30"/>
          <w:szCs w:val="30"/>
        </w:rPr>
        <w:t>第六章  投标文件格式</w:t>
      </w:r>
    </w:p>
    <w:p w14:paraId="405C73DD">
      <w:pPr>
        <w:pStyle w:val="17"/>
        <w:spacing w:before="0" w:beforeLines="0" w:after="0" w:afterLines="0" w:line="288" w:lineRule="auto"/>
        <w:jc w:val="center"/>
        <w:outlineLvl w:val="0"/>
        <w:rPr>
          <w:rFonts w:hAnsi="宋体"/>
          <w:b/>
          <w:spacing w:val="-6"/>
          <w:sz w:val="32"/>
          <w:szCs w:val="32"/>
        </w:rPr>
        <w:sectPr>
          <w:footerReference r:id="rId5" w:type="default"/>
          <w:pgSz w:w="11906" w:h="16838"/>
          <w:pgMar w:top="1440" w:right="1247" w:bottom="1440" w:left="1247" w:header="283" w:footer="850" w:gutter="0"/>
          <w:cols w:space="720" w:num="1"/>
          <w:docGrid w:linePitch="381" w:charSpace="0"/>
        </w:sectPr>
      </w:pPr>
    </w:p>
    <w:p w14:paraId="64EE3955">
      <w:pPr>
        <w:pStyle w:val="17"/>
        <w:spacing w:before="0" w:beforeLines="0" w:after="0" w:afterLines="0" w:line="288" w:lineRule="auto"/>
        <w:jc w:val="center"/>
        <w:outlineLvl w:val="0"/>
        <w:rPr>
          <w:rFonts w:hAnsi="宋体"/>
          <w:b/>
          <w:spacing w:val="-6"/>
          <w:sz w:val="32"/>
          <w:szCs w:val="32"/>
        </w:rPr>
      </w:pPr>
      <w:r>
        <w:rPr>
          <w:rFonts w:hAnsi="宋体"/>
          <w:b/>
          <w:spacing w:val="-6"/>
          <w:sz w:val="32"/>
          <w:szCs w:val="32"/>
        </w:rPr>
        <w:t xml:space="preserve">第一章  </w:t>
      </w:r>
      <w:r>
        <w:rPr>
          <w:rFonts w:hint="eastAsia" w:hAnsi="宋体"/>
          <w:b/>
          <w:spacing w:val="-6"/>
          <w:sz w:val="32"/>
          <w:szCs w:val="32"/>
        </w:rPr>
        <w:t>招标公告</w:t>
      </w:r>
    </w:p>
    <w:p w14:paraId="52D3DDF4">
      <w:pPr>
        <w:spacing w:line="360" w:lineRule="auto"/>
        <w:ind w:firstLine="420" w:firstLineChars="200"/>
        <w:rPr>
          <w:rFonts w:ascii="宋体" w:hAnsi="宋体" w:cs="宋体"/>
          <w:sz w:val="21"/>
          <w:szCs w:val="21"/>
        </w:rPr>
      </w:pPr>
      <w:r>
        <w:rPr>
          <w:rFonts w:hint="eastAsia" w:ascii="宋体" w:hAnsi="宋体" w:cs="宋体"/>
          <w:sz w:val="21"/>
          <w:szCs w:val="21"/>
        </w:rPr>
        <w:t>浙商银行股份有限公司</w:t>
      </w:r>
      <w:r>
        <w:rPr>
          <w:rFonts w:hint="eastAsia" w:ascii="宋体" w:hAnsi="宋体" w:cs="宋体"/>
          <w:sz w:val="21"/>
          <w:szCs w:val="21"/>
          <w:lang w:val="en-US" w:eastAsia="zh-CN"/>
        </w:rPr>
        <w:t>济南分行</w:t>
      </w:r>
      <w:r>
        <w:rPr>
          <w:rFonts w:hint="eastAsia" w:ascii="宋体" w:hAnsi="宋体" w:cs="宋体"/>
          <w:sz w:val="21"/>
          <w:szCs w:val="21"/>
        </w:rPr>
        <w:t>就以下项目进行公开招标，欢迎国内合格的投标人积极参加。</w:t>
      </w:r>
    </w:p>
    <w:p w14:paraId="2742D2C5">
      <w:pPr>
        <w:spacing w:line="288" w:lineRule="auto"/>
        <w:rPr>
          <w:rFonts w:hint="eastAsia" w:ascii="宋体" w:hAnsi="宋体" w:eastAsia="宋体" w:cs="Arial"/>
          <w:b/>
          <w:spacing w:val="-6"/>
          <w:sz w:val="24"/>
          <w:lang w:eastAsia="zh-CN"/>
        </w:rPr>
      </w:pPr>
      <w:r>
        <w:rPr>
          <w:rFonts w:hint="eastAsia" w:ascii="宋体" w:hAnsi="宋体" w:cs="Arial"/>
          <w:b/>
          <w:spacing w:val="-6"/>
          <w:sz w:val="24"/>
        </w:rPr>
        <w:t>一、项目</w:t>
      </w:r>
      <w:r>
        <w:rPr>
          <w:rFonts w:ascii="宋体" w:hAnsi="宋体" w:cs="Arial"/>
          <w:b/>
          <w:spacing w:val="-6"/>
          <w:sz w:val="24"/>
        </w:rPr>
        <w:t>名称</w:t>
      </w:r>
      <w:r>
        <w:rPr>
          <w:rFonts w:hint="eastAsia" w:ascii="宋体" w:hAnsi="宋体" w:cs="Arial"/>
          <w:b/>
          <w:spacing w:val="-6"/>
          <w:sz w:val="24"/>
        </w:rPr>
        <w:t>：</w:t>
      </w:r>
      <w:r>
        <w:rPr>
          <w:rFonts w:hint="eastAsia" w:hAnsi="宋体" w:cs="宋体"/>
          <w:bCs/>
          <w:color w:val="000000"/>
          <w:sz w:val="24"/>
          <w:lang w:eastAsia="zh-CN"/>
        </w:rPr>
        <w:t>浙商银行股份有限公司济宁分行餐厅食材采购</w:t>
      </w:r>
    </w:p>
    <w:p w14:paraId="53D25B1E">
      <w:pPr>
        <w:spacing w:line="288" w:lineRule="auto"/>
        <w:rPr>
          <w:rFonts w:hint="eastAsia" w:ascii="宋体" w:hAnsi="宋体" w:eastAsia="宋体"/>
          <w:spacing w:val="-6"/>
          <w:kern w:val="0"/>
          <w:sz w:val="21"/>
          <w:szCs w:val="21"/>
          <w:lang w:eastAsia="zh-CN"/>
        </w:rPr>
      </w:pPr>
      <w:r>
        <w:rPr>
          <w:rFonts w:hint="eastAsia" w:ascii="宋体" w:hAnsi="宋体" w:cs="Arial"/>
          <w:b/>
          <w:spacing w:val="-6"/>
          <w:sz w:val="24"/>
        </w:rPr>
        <w:t>二</w:t>
      </w:r>
      <w:r>
        <w:rPr>
          <w:rFonts w:ascii="宋体" w:hAnsi="宋体" w:cs="Arial"/>
          <w:b/>
          <w:spacing w:val="-6"/>
          <w:sz w:val="24"/>
        </w:rPr>
        <w:t>、</w:t>
      </w:r>
      <w:r>
        <w:rPr>
          <w:rFonts w:hint="eastAsia" w:ascii="宋体" w:hAnsi="宋体" w:cs="Arial"/>
          <w:b/>
          <w:bCs/>
          <w:spacing w:val="-6"/>
          <w:sz w:val="24"/>
        </w:rPr>
        <w:t>项目编号：</w:t>
      </w:r>
      <w:r>
        <w:rPr>
          <w:rFonts w:hint="eastAsia" w:hAnsi="宋体" w:cs="宋体"/>
          <w:bCs/>
          <w:color w:val="000000"/>
          <w:sz w:val="24"/>
          <w:lang w:eastAsia="zh-CN"/>
        </w:rPr>
        <w:t>JNJC2025HQGKb016</w:t>
      </w:r>
    </w:p>
    <w:p w14:paraId="4D63CC2C">
      <w:pPr>
        <w:spacing w:line="288" w:lineRule="auto"/>
        <w:rPr>
          <w:rFonts w:hint="eastAsia" w:hAnsi="宋体" w:eastAsia="宋体" w:cs="宋体"/>
          <w:bCs w:val="0"/>
          <w:color w:val="000000"/>
          <w:sz w:val="24"/>
          <w:lang w:eastAsia="zh-CN"/>
        </w:rPr>
      </w:pPr>
      <w:r>
        <w:rPr>
          <w:rFonts w:hint="eastAsia" w:ascii="宋体" w:hAnsi="宋体" w:cs="Arial"/>
          <w:b/>
          <w:bCs/>
          <w:spacing w:val="-6"/>
          <w:sz w:val="24"/>
        </w:rPr>
        <w:t>三、最高限价（%）：</w:t>
      </w:r>
      <w:r>
        <w:rPr>
          <w:rFonts w:hint="eastAsia" w:ascii="宋体" w:hAnsi="宋体" w:cs="Arial"/>
          <w:b w:val="0"/>
          <w:bCs w:val="0"/>
          <w:spacing w:val="-6"/>
          <w:sz w:val="24"/>
          <w:lang w:val="en-US" w:eastAsia="zh-CN"/>
        </w:rPr>
        <w:t>最高投标限价以济宁市物价局发布的蔬菜指导价格和京东平台水产、肉类及调味品即时价格为基础的100%。</w:t>
      </w:r>
    </w:p>
    <w:p w14:paraId="09DB8618">
      <w:pPr>
        <w:spacing w:line="288" w:lineRule="auto"/>
        <w:rPr>
          <w:rFonts w:hint="eastAsia" w:ascii="宋体" w:hAnsi="宋体" w:cs="Arial"/>
          <w:b/>
          <w:spacing w:val="-6"/>
          <w:sz w:val="24"/>
        </w:rPr>
      </w:pPr>
      <w:r>
        <w:rPr>
          <w:rFonts w:hint="eastAsia" w:ascii="宋体" w:hAnsi="宋体" w:cs="Arial"/>
          <w:b/>
          <w:spacing w:val="-6"/>
          <w:sz w:val="24"/>
        </w:rPr>
        <w:t>四、招标内容：</w:t>
      </w:r>
    </w:p>
    <w:tbl>
      <w:tblPr>
        <w:tblStyle w:val="33"/>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3"/>
        <w:gridCol w:w="1468"/>
        <w:gridCol w:w="1470"/>
        <w:gridCol w:w="4248"/>
      </w:tblGrid>
      <w:tr w14:paraId="0D7A0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261" w:type="pct"/>
            <w:noWrap w:val="0"/>
            <w:vAlign w:val="center"/>
          </w:tcPr>
          <w:p w14:paraId="41E45779">
            <w:pPr>
              <w:jc w:val="center"/>
              <w:rPr>
                <w:rFonts w:hint="eastAsia" w:ascii="宋体" w:hAnsi="宋体" w:cs="宋体"/>
                <w:b/>
                <w:bCs/>
                <w:sz w:val="21"/>
                <w:szCs w:val="21"/>
              </w:rPr>
            </w:pPr>
            <w:r>
              <w:rPr>
                <w:rFonts w:hint="eastAsia" w:ascii="宋体" w:hAnsi="宋体" w:cs="宋体"/>
                <w:b/>
                <w:bCs/>
                <w:sz w:val="21"/>
                <w:szCs w:val="21"/>
              </w:rPr>
              <w:t>招标内容</w:t>
            </w:r>
          </w:p>
        </w:tc>
        <w:tc>
          <w:tcPr>
            <w:tcW w:w="764" w:type="pct"/>
            <w:noWrap w:val="0"/>
            <w:vAlign w:val="center"/>
          </w:tcPr>
          <w:p w14:paraId="43150E75">
            <w:pPr>
              <w:jc w:val="center"/>
              <w:rPr>
                <w:rFonts w:hint="eastAsia" w:ascii="宋体" w:hAnsi="宋体" w:cs="宋体"/>
                <w:b/>
                <w:bCs/>
                <w:sz w:val="21"/>
                <w:szCs w:val="21"/>
              </w:rPr>
            </w:pPr>
            <w:r>
              <w:rPr>
                <w:rFonts w:hint="eastAsia" w:ascii="宋体" w:hAnsi="宋体" w:cs="宋体"/>
                <w:b/>
                <w:bCs/>
                <w:sz w:val="21"/>
                <w:szCs w:val="21"/>
              </w:rPr>
              <w:t>数量</w:t>
            </w:r>
          </w:p>
        </w:tc>
        <w:tc>
          <w:tcPr>
            <w:tcW w:w="765" w:type="pct"/>
            <w:noWrap w:val="0"/>
            <w:vAlign w:val="center"/>
          </w:tcPr>
          <w:p w14:paraId="563A9C3B">
            <w:pPr>
              <w:jc w:val="center"/>
              <w:rPr>
                <w:rFonts w:hint="eastAsia" w:ascii="宋体" w:hAnsi="宋体" w:cs="宋体"/>
                <w:b/>
                <w:bCs/>
                <w:sz w:val="21"/>
                <w:szCs w:val="21"/>
              </w:rPr>
            </w:pPr>
            <w:r>
              <w:rPr>
                <w:rFonts w:hint="eastAsia" w:ascii="宋体" w:hAnsi="宋体" w:cs="宋体"/>
                <w:b/>
                <w:bCs/>
                <w:sz w:val="21"/>
                <w:szCs w:val="21"/>
              </w:rPr>
              <w:t>单位</w:t>
            </w:r>
          </w:p>
        </w:tc>
        <w:tc>
          <w:tcPr>
            <w:tcW w:w="2209" w:type="pct"/>
            <w:noWrap w:val="0"/>
            <w:vAlign w:val="center"/>
          </w:tcPr>
          <w:p w14:paraId="33632C85">
            <w:pPr>
              <w:jc w:val="center"/>
              <w:rPr>
                <w:rFonts w:hint="eastAsia" w:ascii="宋体" w:hAnsi="宋体" w:cs="宋体"/>
                <w:b/>
                <w:bCs/>
                <w:sz w:val="21"/>
                <w:szCs w:val="21"/>
              </w:rPr>
            </w:pPr>
            <w:r>
              <w:rPr>
                <w:rFonts w:hint="eastAsia" w:ascii="宋体" w:hAnsi="宋体" w:cs="宋体"/>
                <w:b/>
                <w:bCs/>
                <w:sz w:val="21"/>
                <w:szCs w:val="21"/>
              </w:rPr>
              <w:t>说明</w:t>
            </w:r>
          </w:p>
        </w:tc>
      </w:tr>
      <w:tr w14:paraId="06E6F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61" w:type="pct"/>
            <w:noWrap w:val="0"/>
            <w:vAlign w:val="center"/>
          </w:tcPr>
          <w:p w14:paraId="5064CE45">
            <w:pPr>
              <w:jc w:val="center"/>
              <w:rPr>
                <w:rFonts w:hint="eastAsia" w:ascii="宋体" w:hAnsi="宋体" w:cs="宋体"/>
                <w:sz w:val="21"/>
                <w:szCs w:val="21"/>
              </w:rPr>
            </w:pPr>
            <w:r>
              <w:rPr>
                <w:rFonts w:hint="eastAsia" w:ascii="宋体" w:hAnsi="宋体" w:cs="宋体"/>
                <w:sz w:val="21"/>
                <w:szCs w:val="21"/>
              </w:rPr>
              <w:t>浙商银行股份有限公司济宁分行餐厅食材</w:t>
            </w:r>
          </w:p>
        </w:tc>
        <w:tc>
          <w:tcPr>
            <w:tcW w:w="764" w:type="pct"/>
            <w:noWrap w:val="0"/>
            <w:vAlign w:val="center"/>
          </w:tcPr>
          <w:p w14:paraId="70F5D2CC">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1</w:t>
            </w:r>
          </w:p>
        </w:tc>
        <w:tc>
          <w:tcPr>
            <w:tcW w:w="765" w:type="pct"/>
            <w:noWrap w:val="0"/>
            <w:vAlign w:val="center"/>
          </w:tcPr>
          <w:p w14:paraId="4D1D6682">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家</w:t>
            </w:r>
          </w:p>
        </w:tc>
        <w:tc>
          <w:tcPr>
            <w:tcW w:w="2209" w:type="pct"/>
            <w:noWrap w:val="0"/>
            <w:vAlign w:val="center"/>
          </w:tcPr>
          <w:p w14:paraId="3E5CDE07">
            <w:pPr>
              <w:jc w:val="center"/>
              <w:rPr>
                <w:rFonts w:hint="eastAsia" w:ascii="宋体" w:hAnsi="宋体" w:eastAsia="宋体" w:cs="宋体"/>
                <w:bCs/>
                <w:sz w:val="21"/>
                <w:szCs w:val="21"/>
                <w:lang w:eastAsia="zh-CN"/>
              </w:rPr>
            </w:pPr>
            <w:r>
              <w:rPr>
                <w:rFonts w:hint="eastAsia" w:ascii="宋体" w:hAnsi="宋体" w:cs="宋体"/>
                <w:bCs/>
                <w:sz w:val="21"/>
                <w:szCs w:val="21"/>
              </w:rPr>
              <w:t>为保障浙商银行济宁分行员工饮食安全，拟聘请一家综合实力强，专业素质优良的餐饮服务公司，负责浙商银行济宁分行食材供应、易耗品的采买及商务用餐。</w:t>
            </w:r>
          </w:p>
        </w:tc>
      </w:tr>
      <w:tr w14:paraId="77ACF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000" w:type="pct"/>
            <w:gridSpan w:val="4"/>
            <w:noWrap w:val="0"/>
            <w:vAlign w:val="center"/>
          </w:tcPr>
          <w:p w14:paraId="2E7E8646">
            <w:pPr>
              <w:jc w:val="left"/>
              <w:rPr>
                <w:rFonts w:ascii="宋体" w:hAnsi="宋体" w:cs="宋体"/>
                <w:b/>
                <w:bCs/>
                <w:sz w:val="21"/>
                <w:szCs w:val="21"/>
              </w:rPr>
            </w:pPr>
            <w:r>
              <w:rPr>
                <w:rFonts w:hint="eastAsia" w:ascii="宋体" w:hAnsi="宋体" w:cs="宋体"/>
                <w:b/>
                <w:bCs/>
                <w:sz w:val="21"/>
                <w:szCs w:val="21"/>
              </w:rPr>
              <w:t>备注：</w:t>
            </w:r>
          </w:p>
        </w:tc>
      </w:tr>
    </w:tbl>
    <w:p w14:paraId="5517F227">
      <w:pPr>
        <w:spacing w:line="288" w:lineRule="auto"/>
        <w:rPr>
          <w:rFonts w:hint="eastAsia" w:ascii="宋体" w:hAnsi="宋体" w:cs="Arial"/>
          <w:b/>
          <w:bCs/>
          <w:spacing w:val="-6"/>
          <w:sz w:val="24"/>
        </w:rPr>
      </w:pPr>
      <w:r>
        <w:rPr>
          <w:rFonts w:hint="eastAsia" w:ascii="宋体" w:hAnsi="宋体" w:cs="Arial"/>
          <w:b/>
          <w:spacing w:val="-6"/>
          <w:sz w:val="24"/>
        </w:rPr>
        <w:t>五</w:t>
      </w:r>
      <w:r>
        <w:rPr>
          <w:rFonts w:hint="eastAsia" w:ascii="宋体" w:hAnsi="宋体" w:cs="Arial"/>
          <w:spacing w:val="-6"/>
          <w:sz w:val="24"/>
        </w:rPr>
        <w:t>、</w:t>
      </w:r>
      <w:r>
        <w:rPr>
          <w:rFonts w:hint="eastAsia" w:ascii="宋体" w:hAnsi="宋体" w:cs="Arial"/>
          <w:b/>
          <w:bCs/>
          <w:spacing w:val="-6"/>
          <w:sz w:val="24"/>
        </w:rPr>
        <w:t>投标人的资格要求：</w:t>
      </w:r>
    </w:p>
    <w:p w14:paraId="62C44251">
      <w:pPr>
        <w:spacing w:line="288" w:lineRule="auto"/>
        <w:ind w:firstLine="420" w:firstLineChars="200"/>
        <w:rPr>
          <w:rFonts w:hint="eastAsia" w:ascii="宋体" w:hAnsi="宋体" w:cs="宋体"/>
          <w:sz w:val="21"/>
          <w:szCs w:val="21"/>
        </w:rPr>
      </w:pPr>
      <w:r>
        <w:rPr>
          <w:rFonts w:hint="eastAsia" w:ascii="宋体" w:hAnsi="宋体" w:cs="宋体"/>
          <w:sz w:val="21"/>
          <w:szCs w:val="21"/>
          <w:lang w:eastAsia="zh-CN"/>
        </w:rPr>
        <w:t>1</w:t>
      </w:r>
      <w:r>
        <w:rPr>
          <w:rFonts w:hint="eastAsia" w:ascii="宋体" w:hAnsi="宋体" w:cs="宋体"/>
          <w:sz w:val="21"/>
          <w:szCs w:val="21"/>
          <w:lang w:val="en-US" w:eastAsia="zh-CN"/>
        </w:rPr>
        <w:t>.</w:t>
      </w:r>
      <w:r>
        <w:rPr>
          <w:rFonts w:hint="eastAsia" w:ascii="宋体" w:hAnsi="宋体" w:cs="宋体"/>
          <w:sz w:val="21"/>
          <w:szCs w:val="21"/>
        </w:rPr>
        <w:t>在中华人民共和国境内注册,具有独立法人资格</w:t>
      </w:r>
      <w:r>
        <w:rPr>
          <w:rFonts w:hint="eastAsia" w:ascii="宋体" w:hAnsi="宋体" w:cs="宋体"/>
          <w:sz w:val="21"/>
          <w:szCs w:val="21"/>
          <w:lang w:eastAsia="zh-CN"/>
        </w:rPr>
        <w:t>；</w:t>
      </w:r>
    </w:p>
    <w:p w14:paraId="647B83C3">
      <w:pPr>
        <w:spacing w:line="288" w:lineRule="auto"/>
        <w:ind w:firstLine="420" w:firstLineChars="200"/>
        <w:rPr>
          <w:rFonts w:hint="eastAsia" w:ascii="宋体" w:hAnsi="宋体" w:cs="宋体"/>
          <w:sz w:val="21"/>
          <w:szCs w:val="21"/>
          <w:lang w:eastAsia="zh-CN"/>
        </w:rPr>
      </w:pPr>
      <w:r>
        <w:rPr>
          <w:rFonts w:hint="eastAsia" w:ascii="宋体" w:hAnsi="宋体" w:cs="宋体"/>
          <w:sz w:val="21"/>
          <w:szCs w:val="21"/>
          <w:lang w:eastAsia="zh-CN"/>
        </w:rPr>
        <w:t>2.1投标人未被“中国执行信息公开网”（https://zxgk.court.gov.cn/shixin/）列入失信被执行人；</w:t>
      </w:r>
    </w:p>
    <w:p w14:paraId="2211C093">
      <w:pPr>
        <w:spacing w:line="288" w:lineRule="auto"/>
        <w:ind w:firstLine="420" w:firstLineChars="200"/>
        <w:rPr>
          <w:rFonts w:hint="eastAsia" w:ascii="宋体" w:hAnsi="宋体" w:cs="宋体"/>
          <w:sz w:val="21"/>
          <w:szCs w:val="21"/>
          <w:lang w:eastAsia="zh-CN"/>
        </w:rPr>
      </w:pPr>
      <w:r>
        <w:rPr>
          <w:rFonts w:hint="eastAsia" w:ascii="宋体" w:hAnsi="宋体" w:cs="宋体"/>
          <w:sz w:val="21"/>
          <w:szCs w:val="21"/>
          <w:lang w:eastAsia="zh-CN"/>
        </w:rPr>
        <w:t>2.2投标人未被“信用中国”（https://www.creditchina.gov.cn）列入重大税收违法失信主体；</w:t>
      </w:r>
    </w:p>
    <w:p w14:paraId="71AB2F1E">
      <w:pPr>
        <w:spacing w:line="288" w:lineRule="auto"/>
        <w:ind w:firstLine="420" w:firstLineChars="200"/>
        <w:rPr>
          <w:rFonts w:hint="eastAsia" w:ascii="宋体" w:hAnsi="宋体" w:cs="宋体"/>
          <w:sz w:val="21"/>
          <w:szCs w:val="21"/>
          <w:lang w:eastAsia="zh-CN"/>
        </w:rPr>
      </w:pPr>
      <w:r>
        <w:rPr>
          <w:rFonts w:hint="eastAsia" w:ascii="宋体" w:hAnsi="宋体" w:cs="宋体"/>
          <w:sz w:val="21"/>
          <w:szCs w:val="21"/>
          <w:lang w:eastAsia="zh-CN"/>
        </w:rPr>
        <w:t>2.3投标人未被“中国政府采购网”（https://www.ccgp.gov.cn）列入政府采购严重违法失信行为记录名单；</w:t>
      </w:r>
    </w:p>
    <w:p w14:paraId="4BB24168">
      <w:pPr>
        <w:spacing w:line="288" w:lineRule="auto"/>
        <w:ind w:firstLine="420" w:firstLineChars="200"/>
        <w:rPr>
          <w:rFonts w:hint="eastAsia" w:ascii="宋体" w:hAnsi="宋体" w:cs="宋体"/>
          <w:sz w:val="21"/>
          <w:szCs w:val="21"/>
          <w:lang w:eastAsia="zh-CN"/>
        </w:rPr>
      </w:pPr>
      <w:r>
        <w:rPr>
          <w:rFonts w:hint="eastAsia" w:ascii="宋体" w:hAnsi="宋体" w:cs="宋体"/>
          <w:sz w:val="21"/>
          <w:szCs w:val="21"/>
          <w:lang w:eastAsia="zh-CN"/>
        </w:rPr>
        <w:t>2.4投标人未被“国家企业信用信息公示系统”（https://www.gsxt.gov.cn/index.html）列入严重违法失信企业名单；</w:t>
      </w:r>
    </w:p>
    <w:p w14:paraId="7A1CF4B8">
      <w:pPr>
        <w:spacing w:line="288" w:lineRule="auto"/>
        <w:ind w:firstLine="420" w:firstLineChars="200"/>
        <w:rPr>
          <w:rFonts w:hint="eastAsia" w:ascii="宋体" w:hAnsi="宋体" w:cs="宋体"/>
          <w:sz w:val="21"/>
          <w:szCs w:val="21"/>
        </w:rPr>
      </w:pPr>
      <w:r>
        <w:rPr>
          <w:rFonts w:hint="eastAsia" w:ascii="宋体" w:hAnsi="宋体" w:cs="宋体"/>
          <w:sz w:val="21"/>
          <w:szCs w:val="21"/>
          <w:lang w:eastAsia="zh-CN"/>
        </w:rPr>
        <w:t>2.</w:t>
      </w:r>
      <w:r>
        <w:rPr>
          <w:rFonts w:hint="eastAsia" w:ascii="宋体" w:hAnsi="宋体" w:cs="宋体"/>
          <w:sz w:val="21"/>
          <w:szCs w:val="21"/>
          <w:lang w:val="en-US" w:eastAsia="zh-CN"/>
        </w:rPr>
        <w:t>5</w:t>
      </w:r>
      <w:r>
        <w:rPr>
          <w:rFonts w:hint="eastAsia" w:ascii="宋体" w:hAnsi="宋体" w:cs="宋体"/>
          <w:sz w:val="21"/>
          <w:szCs w:val="21"/>
          <w:lang w:eastAsia="zh-CN"/>
        </w:rPr>
        <w:t>投标人未被招标人通报禁止其参加招标人集中采购活动的（有效期内）；</w:t>
      </w:r>
    </w:p>
    <w:p w14:paraId="40A3607D">
      <w:pPr>
        <w:spacing w:line="288" w:lineRule="auto"/>
        <w:ind w:firstLine="420" w:firstLineChars="200"/>
        <w:rPr>
          <w:rFonts w:hint="eastAsia" w:ascii="宋体" w:hAnsi="宋体" w:cs="宋体"/>
          <w:sz w:val="21"/>
          <w:szCs w:val="21"/>
        </w:rPr>
      </w:pPr>
      <w:r>
        <w:rPr>
          <w:rFonts w:hint="eastAsia" w:ascii="宋体" w:hAnsi="宋体" w:cs="宋体"/>
          <w:sz w:val="21"/>
          <w:szCs w:val="21"/>
          <w:lang w:eastAsia="zh-CN"/>
        </w:rPr>
        <w:t>3</w:t>
      </w:r>
      <w:r>
        <w:rPr>
          <w:rFonts w:hint="eastAsia" w:ascii="宋体" w:hAnsi="宋体" w:cs="宋体"/>
          <w:sz w:val="21"/>
          <w:szCs w:val="21"/>
          <w:lang w:val="en-US" w:eastAsia="zh-CN"/>
        </w:rPr>
        <w:t>.</w:t>
      </w:r>
      <w:r>
        <w:rPr>
          <w:rFonts w:hint="eastAsia" w:ascii="宋体" w:hAnsi="宋体" w:cs="宋体"/>
          <w:sz w:val="21"/>
          <w:szCs w:val="21"/>
        </w:rPr>
        <w:t>投标人参加招标活动前三年内（新成立不满三年的公司自成立之日起算）在经营活动中没有重大违法记录；</w:t>
      </w:r>
    </w:p>
    <w:p w14:paraId="3CDE6BC4">
      <w:pPr>
        <w:spacing w:line="288" w:lineRule="auto"/>
        <w:ind w:firstLine="420" w:firstLineChars="200"/>
        <w:rPr>
          <w:rFonts w:hint="eastAsia" w:ascii="宋体" w:hAnsi="宋体" w:cs="宋体"/>
          <w:sz w:val="21"/>
          <w:szCs w:val="21"/>
        </w:rPr>
      </w:pPr>
      <w:r>
        <w:rPr>
          <w:rFonts w:hint="eastAsia" w:ascii="宋体" w:hAnsi="宋体" w:cs="宋体"/>
          <w:sz w:val="21"/>
          <w:szCs w:val="21"/>
          <w:lang w:eastAsia="zh-CN"/>
        </w:rPr>
        <w:t>4</w:t>
      </w:r>
      <w:r>
        <w:rPr>
          <w:rFonts w:hint="eastAsia" w:ascii="宋体" w:hAnsi="宋体" w:cs="宋体"/>
          <w:sz w:val="21"/>
          <w:szCs w:val="21"/>
          <w:lang w:val="en-US" w:eastAsia="zh-CN"/>
        </w:rPr>
        <w:t>.与招标人存在利害关系可能影响招标公正性的法人、其他组织或者个人，不得参加投标；</w:t>
      </w:r>
      <w:r>
        <w:rPr>
          <w:rFonts w:hint="eastAsia" w:ascii="宋体" w:hAnsi="宋体" w:cs="宋体"/>
          <w:sz w:val="21"/>
          <w:szCs w:val="21"/>
        </w:rPr>
        <w:t>单位负责人为同一人或者存在直接控股、管理关系的不同投标人，不得参加同一项目标段项下的投标活动</w:t>
      </w:r>
      <w:r>
        <w:rPr>
          <w:rFonts w:hint="eastAsia" w:ascii="宋体" w:hAnsi="宋体" w:cs="宋体"/>
          <w:sz w:val="21"/>
          <w:szCs w:val="21"/>
          <w:lang w:eastAsia="zh-CN"/>
        </w:rPr>
        <w:t>；</w:t>
      </w:r>
    </w:p>
    <w:p w14:paraId="53086B61">
      <w:pPr>
        <w:spacing w:line="288" w:lineRule="auto"/>
        <w:ind w:firstLine="420" w:firstLineChars="200"/>
        <w:rPr>
          <w:rFonts w:hint="eastAsia" w:ascii="宋体" w:hAnsi="宋体" w:cs="宋体"/>
          <w:sz w:val="21"/>
          <w:szCs w:val="21"/>
        </w:rPr>
      </w:pPr>
      <w:r>
        <w:rPr>
          <w:rFonts w:hint="eastAsia" w:ascii="宋体" w:hAnsi="宋体" w:cs="宋体"/>
          <w:sz w:val="21"/>
          <w:szCs w:val="21"/>
          <w:lang w:val="en-US" w:eastAsia="zh-CN"/>
        </w:rPr>
        <w:t>5</w:t>
      </w:r>
      <w:r>
        <w:rPr>
          <w:rFonts w:hint="eastAsia" w:ascii="宋体" w:hAnsi="宋体" w:cs="宋体"/>
          <w:sz w:val="21"/>
          <w:szCs w:val="21"/>
        </w:rPr>
        <w:t>.提供投标人诚信经营和诚信履约承诺书；</w:t>
      </w:r>
    </w:p>
    <w:p w14:paraId="4415237B">
      <w:pPr>
        <w:spacing w:line="288" w:lineRule="auto"/>
        <w:ind w:firstLine="420" w:firstLineChars="200"/>
        <w:rPr>
          <w:rFonts w:hint="eastAsia" w:ascii="宋体" w:hAnsi="宋体" w:cs="宋体"/>
          <w:sz w:val="21"/>
          <w:szCs w:val="21"/>
        </w:rPr>
      </w:pPr>
      <w:r>
        <w:rPr>
          <w:rFonts w:hint="eastAsia" w:ascii="宋体" w:hAnsi="宋体" w:cs="宋体"/>
          <w:sz w:val="21"/>
          <w:szCs w:val="21"/>
          <w:lang w:val="en-US" w:eastAsia="zh-CN"/>
        </w:rPr>
        <w:t>6</w:t>
      </w:r>
      <w:r>
        <w:rPr>
          <w:rFonts w:hint="eastAsia" w:ascii="宋体" w:hAnsi="宋体" w:cs="宋体"/>
          <w:sz w:val="21"/>
          <w:szCs w:val="21"/>
        </w:rPr>
        <w:t>.法律、行政法规规定的其他条件。</w:t>
      </w:r>
    </w:p>
    <w:p w14:paraId="621644AD">
      <w:pPr>
        <w:spacing w:line="288" w:lineRule="auto"/>
        <w:ind w:firstLine="420" w:firstLineChars="200"/>
        <w:rPr>
          <w:rFonts w:hint="eastAsia" w:ascii="宋体" w:hAnsi="宋体" w:cs="宋体"/>
          <w:sz w:val="21"/>
          <w:szCs w:val="21"/>
        </w:rPr>
      </w:pPr>
      <w:r>
        <w:rPr>
          <w:rFonts w:hint="eastAsia" w:ascii="宋体" w:hAnsi="宋体" w:cs="宋体"/>
          <w:sz w:val="21"/>
          <w:szCs w:val="21"/>
          <w:lang w:val="en-US" w:eastAsia="zh-CN"/>
        </w:rPr>
        <w:t>7</w:t>
      </w:r>
      <w:r>
        <w:rPr>
          <w:rFonts w:hint="eastAsia" w:ascii="宋体" w:hAnsi="宋体" w:cs="宋体"/>
          <w:sz w:val="21"/>
          <w:szCs w:val="21"/>
        </w:rPr>
        <w:t>.本项目的特定资格要求：</w:t>
      </w:r>
    </w:p>
    <w:p w14:paraId="788E30E8">
      <w:pPr>
        <w:spacing w:line="288" w:lineRule="auto"/>
        <w:ind w:firstLine="420" w:firstLineChars="200"/>
        <w:rPr>
          <w:rFonts w:hint="eastAsia" w:ascii="宋体" w:hAnsi="宋体" w:cs="宋体"/>
          <w:sz w:val="21"/>
          <w:szCs w:val="21"/>
        </w:rPr>
      </w:pPr>
      <w:r>
        <w:rPr>
          <w:rFonts w:hint="eastAsia" w:ascii="宋体" w:hAnsi="宋体" w:cs="宋体"/>
          <w:sz w:val="21"/>
          <w:szCs w:val="21"/>
        </w:rPr>
        <w:t>（1）投标人具有有效的《食品经营许可证》。</w:t>
      </w:r>
    </w:p>
    <w:p w14:paraId="75410154">
      <w:pPr>
        <w:spacing w:line="288" w:lineRule="auto"/>
        <w:ind w:firstLine="420" w:firstLineChars="200"/>
        <w:rPr>
          <w:rFonts w:hint="eastAsia" w:ascii="宋体" w:hAnsi="宋体" w:cs="宋体"/>
          <w:sz w:val="21"/>
          <w:szCs w:val="21"/>
        </w:rPr>
      </w:pPr>
      <w:r>
        <w:rPr>
          <w:rFonts w:hint="eastAsia" w:ascii="宋体" w:hAnsi="宋体" w:cs="宋体"/>
          <w:sz w:val="21"/>
          <w:szCs w:val="21"/>
        </w:rPr>
        <w:t>（2）投标人信誉状况良好，近三年内在经营活动中没有食品安全事故等不良记录。</w:t>
      </w:r>
    </w:p>
    <w:p w14:paraId="5488D50E">
      <w:pPr>
        <w:spacing w:line="288" w:lineRule="auto"/>
        <w:ind w:firstLine="420" w:firstLineChars="200"/>
        <w:rPr>
          <w:rFonts w:hint="eastAsia" w:ascii="宋体" w:hAnsi="宋体" w:cs="宋体"/>
          <w:sz w:val="21"/>
          <w:szCs w:val="21"/>
        </w:rPr>
      </w:pPr>
      <w:r>
        <w:rPr>
          <w:rFonts w:hint="eastAsia" w:ascii="宋体" w:hAnsi="宋体" w:cs="宋体"/>
          <w:sz w:val="21"/>
          <w:szCs w:val="21"/>
        </w:rPr>
        <w:t>8.本项目接受联合体投标：□是；☑否。</w:t>
      </w:r>
    </w:p>
    <w:p w14:paraId="3EC30322">
      <w:pPr>
        <w:spacing w:line="288" w:lineRule="auto"/>
        <w:rPr>
          <w:rFonts w:ascii="宋体" w:hAnsi="宋体" w:cs="Arial"/>
          <w:b/>
          <w:bCs/>
          <w:spacing w:val="-6"/>
          <w:sz w:val="24"/>
        </w:rPr>
      </w:pPr>
      <w:r>
        <w:rPr>
          <w:rFonts w:hint="eastAsia" w:ascii="宋体" w:hAnsi="宋体" w:cs="Arial"/>
          <w:b/>
          <w:bCs/>
          <w:spacing w:val="-6"/>
          <w:sz w:val="24"/>
        </w:rPr>
        <w:t>六、获取招标文件的时间期限、地点、方式：</w:t>
      </w:r>
    </w:p>
    <w:p w14:paraId="2B60D137">
      <w:pPr>
        <w:spacing w:line="288" w:lineRule="auto"/>
        <w:ind w:firstLine="420" w:firstLineChars="200"/>
        <w:rPr>
          <w:rFonts w:ascii="宋体" w:hAnsi="宋体" w:cs="Arial"/>
          <w:spacing w:val="-6"/>
          <w:sz w:val="21"/>
          <w:szCs w:val="21"/>
        </w:rPr>
      </w:pPr>
      <w:r>
        <w:rPr>
          <w:rFonts w:hint="eastAsia" w:ascii="宋体" w:hAnsi="宋体"/>
          <w:sz w:val="21"/>
          <w:szCs w:val="21"/>
        </w:rPr>
        <w:t>时间：自招标公告发布之日起至20</w:t>
      </w:r>
      <w:r>
        <w:rPr>
          <w:rFonts w:hint="eastAsia" w:ascii="宋体" w:hAnsi="宋体"/>
          <w:sz w:val="21"/>
          <w:szCs w:val="21"/>
          <w:lang w:val="en-US" w:eastAsia="zh-CN"/>
        </w:rPr>
        <w:t>26</w:t>
      </w:r>
      <w:r>
        <w:rPr>
          <w:rFonts w:hint="eastAsia" w:ascii="宋体" w:hAnsi="宋体"/>
          <w:sz w:val="21"/>
          <w:szCs w:val="21"/>
        </w:rPr>
        <w:t>年</w:t>
      </w:r>
      <w:r>
        <w:rPr>
          <w:rFonts w:hint="eastAsia" w:ascii="宋体" w:hAnsi="宋体"/>
          <w:sz w:val="21"/>
          <w:szCs w:val="21"/>
          <w:lang w:val="en-US" w:eastAsia="zh-CN"/>
        </w:rPr>
        <w:t>4</w:t>
      </w:r>
      <w:r>
        <w:rPr>
          <w:rFonts w:hint="eastAsia" w:ascii="宋体" w:hAnsi="宋体"/>
          <w:sz w:val="21"/>
          <w:szCs w:val="21"/>
        </w:rPr>
        <w:t>月</w:t>
      </w:r>
      <w:r>
        <w:rPr>
          <w:rFonts w:hint="eastAsia" w:ascii="宋体" w:hAnsi="宋体"/>
          <w:sz w:val="21"/>
          <w:szCs w:val="21"/>
          <w:lang w:val="en-US" w:eastAsia="zh-CN"/>
        </w:rPr>
        <w:t>22</w:t>
      </w:r>
      <w:r>
        <w:rPr>
          <w:rFonts w:hint="eastAsia" w:ascii="宋体" w:hAnsi="宋体"/>
          <w:sz w:val="21"/>
          <w:szCs w:val="21"/>
        </w:rPr>
        <w:t>日。</w:t>
      </w:r>
    </w:p>
    <w:p w14:paraId="4A2AC8C5">
      <w:pPr>
        <w:spacing w:line="288" w:lineRule="auto"/>
        <w:ind w:left="420"/>
        <w:rPr>
          <w:rFonts w:ascii="宋体" w:hAnsi="宋体"/>
          <w:sz w:val="21"/>
          <w:szCs w:val="21"/>
        </w:rPr>
      </w:pPr>
      <w:r>
        <w:rPr>
          <w:rFonts w:hint="eastAsia" w:ascii="宋体" w:hAnsi="宋体"/>
          <w:sz w:val="21"/>
          <w:szCs w:val="21"/>
        </w:rPr>
        <w:t>1.地址（网址）：</w:t>
      </w:r>
      <w:r>
        <w:rPr>
          <w:rFonts w:hint="eastAsia" w:ascii="宋体" w:hAnsi="宋体"/>
          <w:sz w:val="21"/>
          <w:szCs w:val="21"/>
        </w:rPr>
        <w:fldChar w:fldCharType="begin"/>
      </w:r>
      <w:r>
        <w:rPr>
          <w:rFonts w:hint="eastAsia" w:ascii="宋体" w:hAnsi="宋体"/>
          <w:sz w:val="21"/>
          <w:szCs w:val="21"/>
        </w:rPr>
        <w:instrText xml:space="preserve">HYPERLINK "https://ccgp.szcgpt.czbank.com"</w:instrText>
      </w:r>
      <w:r>
        <w:rPr>
          <w:rFonts w:hint="eastAsia" w:ascii="宋体" w:hAnsi="宋体"/>
          <w:sz w:val="21"/>
          <w:szCs w:val="21"/>
        </w:rPr>
        <w:fldChar w:fldCharType="separate"/>
      </w:r>
      <w:r>
        <w:rPr>
          <w:rFonts w:hint="eastAsia" w:ascii="宋体" w:hAnsi="宋体"/>
          <w:sz w:val="21"/>
          <w:szCs w:val="21"/>
        </w:rPr>
        <w:t>https://ccgp.szcgpt.czbank.com</w:t>
      </w:r>
      <w:r>
        <w:rPr>
          <w:rFonts w:hint="eastAsia" w:ascii="宋体" w:hAnsi="宋体"/>
          <w:sz w:val="21"/>
          <w:szCs w:val="21"/>
        </w:rPr>
        <w:fldChar w:fldCharType="end"/>
      </w:r>
      <w:r>
        <w:rPr>
          <w:rFonts w:hint="eastAsia" w:ascii="宋体" w:hAnsi="宋体"/>
          <w:sz w:val="21"/>
          <w:szCs w:val="21"/>
        </w:rPr>
        <w:t>。</w:t>
      </w:r>
    </w:p>
    <w:p w14:paraId="3ED5F513">
      <w:pPr>
        <w:spacing w:line="360" w:lineRule="auto"/>
        <w:ind w:firstLine="420" w:firstLineChars="200"/>
        <w:rPr>
          <w:rFonts w:hint="eastAsia" w:ascii="宋体" w:hAnsi="宋体"/>
          <w:sz w:val="21"/>
          <w:szCs w:val="21"/>
        </w:rPr>
      </w:pPr>
      <w:r>
        <w:rPr>
          <w:rFonts w:hint="eastAsia" w:ascii="宋体" w:hAnsi="宋体"/>
          <w:sz w:val="21"/>
          <w:szCs w:val="21"/>
        </w:rPr>
        <w:t>2.获取时间段：每天上午00:00至12:00，下午12:00至23:59（北京时间）。</w:t>
      </w:r>
    </w:p>
    <w:p w14:paraId="18EC6AE8">
      <w:pPr>
        <w:spacing w:line="360" w:lineRule="auto"/>
        <w:ind w:firstLine="420" w:firstLineChars="200"/>
        <w:rPr>
          <w:rFonts w:ascii="宋体" w:hAnsi="宋体" w:cs="宋体"/>
          <w:sz w:val="21"/>
          <w:szCs w:val="21"/>
        </w:rPr>
      </w:pPr>
      <w:r>
        <w:rPr>
          <w:rFonts w:hint="eastAsia" w:ascii="宋体" w:hAnsi="宋体"/>
          <w:sz w:val="21"/>
          <w:szCs w:val="21"/>
        </w:rPr>
        <w:t>3.方式：投标人登录浙商银行数智采购平台https://ccgp.szcgpt.czbank.com在线申请获取招标文件（进入“项目采购”应用，在获取招标文件菜单中选择项目，申请获取招标文件，具体操作步骤详见“浙商银行数智采购平台-帮助中心”。）。</w:t>
      </w:r>
    </w:p>
    <w:p w14:paraId="13756BDB">
      <w:pPr>
        <w:spacing w:line="288" w:lineRule="auto"/>
        <w:rPr>
          <w:rFonts w:hint="eastAsia" w:ascii="宋体" w:hAnsi="宋体" w:cs="Arial"/>
          <w:spacing w:val="-6"/>
          <w:sz w:val="24"/>
        </w:rPr>
      </w:pPr>
      <w:r>
        <w:rPr>
          <w:rFonts w:hint="eastAsia" w:ascii="宋体" w:hAnsi="宋体" w:cs="Arial"/>
          <w:b/>
          <w:spacing w:val="-6"/>
          <w:sz w:val="24"/>
        </w:rPr>
        <w:t>七、</w:t>
      </w:r>
      <w:r>
        <w:rPr>
          <w:rFonts w:hint="eastAsia" w:ascii="宋体" w:hAnsi="宋体" w:cs="Arial"/>
          <w:b/>
          <w:bCs/>
          <w:spacing w:val="-6"/>
          <w:sz w:val="24"/>
        </w:rPr>
        <w:t>投标截止时间和地点</w:t>
      </w:r>
      <w:r>
        <w:rPr>
          <w:rFonts w:hint="eastAsia" w:ascii="宋体" w:hAnsi="宋体" w:cs="Arial"/>
          <w:spacing w:val="-6"/>
          <w:sz w:val="24"/>
        </w:rPr>
        <w:t>：</w:t>
      </w:r>
      <w:r>
        <w:rPr>
          <w:rFonts w:hint="eastAsia" w:ascii="宋体" w:hAnsi="宋体"/>
          <w:b/>
          <w:bCs/>
          <w:sz w:val="21"/>
          <w:szCs w:val="21"/>
        </w:rPr>
        <w:t xml:space="preserve"> </w:t>
      </w:r>
    </w:p>
    <w:p w14:paraId="64CBC6A9">
      <w:pPr>
        <w:spacing w:line="288" w:lineRule="auto"/>
        <w:ind w:firstLine="420" w:firstLineChars="200"/>
        <w:rPr>
          <w:rFonts w:hint="eastAsia" w:ascii="宋体" w:hAnsi="宋体"/>
          <w:sz w:val="21"/>
          <w:szCs w:val="21"/>
        </w:rPr>
      </w:pPr>
      <w:r>
        <w:rPr>
          <w:rFonts w:hint="eastAsia" w:ascii="宋体" w:hAnsi="宋体"/>
          <w:sz w:val="21"/>
          <w:szCs w:val="21"/>
        </w:rPr>
        <w:t>时间：20</w:t>
      </w:r>
      <w:r>
        <w:rPr>
          <w:rFonts w:hint="eastAsia" w:ascii="宋体" w:hAnsi="宋体"/>
          <w:sz w:val="21"/>
          <w:szCs w:val="21"/>
          <w:lang w:val="en-US" w:eastAsia="zh-CN"/>
        </w:rPr>
        <w:t>26</w:t>
      </w:r>
      <w:r>
        <w:rPr>
          <w:rFonts w:hint="eastAsia" w:ascii="宋体" w:hAnsi="宋体"/>
          <w:sz w:val="21"/>
          <w:szCs w:val="21"/>
        </w:rPr>
        <w:t>年</w:t>
      </w:r>
      <w:r>
        <w:rPr>
          <w:rFonts w:hint="eastAsia" w:ascii="宋体" w:hAnsi="宋体"/>
          <w:sz w:val="21"/>
          <w:szCs w:val="21"/>
          <w:lang w:val="en-US" w:eastAsia="zh-CN"/>
        </w:rPr>
        <w:t>4</w:t>
      </w:r>
      <w:r>
        <w:rPr>
          <w:rFonts w:hint="eastAsia" w:ascii="宋体" w:hAnsi="宋体"/>
          <w:sz w:val="21"/>
          <w:szCs w:val="21"/>
        </w:rPr>
        <w:t>月</w:t>
      </w:r>
      <w:r>
        <w:rPr>
          <w:rFonts w:hint="eastAsia" w:ascii="宋体" w:hAnsi="宋体"/>
          <w:sz w:val="21"/>
          <w:szCs w:val="21"/>
          <w:lang w:val="en-US" w:eastAsia="zh-CN"/>
        </w:rPr>
        <w:t>24</w:t>
      </w:r>
      <w:r>
        <w:rPr>
          <w:rFonts w:hint="eastAsia" w:ascii="宋体" w:hAnsi="宋体"/>
          <w:sz w:val="21"/>
          <w:szCs w:val="21"/>
        </w:rPr>
        <w:t>日</w:t>
      </w:r>
      <w:r>
        <w:rPr>
          <w:rFonts w:hint="eastAsia" w:ascii="宋体" w:hAnsi="宋体"/>
          <w:sz w:val="21"/>
          <w:szCs w:val="21"/>
          <w:lang w:val="en-US" w:eastAsia="zh-CN"/>
        </w:rPr>
        <w:t>9</w:t>
      </w:r>
      <w:r>
        <w:rPr>
          <w:rFonts w:hint="eastAsia" w:ascii="宋体" w:hAnsi="宋体"/>
          <w:sz w:val="21"/>
          <w:szCs w:val="21"/>
        </w:rPr>
        <w:t>:</w:t>
      </w:r>
      <w:r>
        <w:rPr>
          <w:rFonts w:hint="eastAsia" w:ascii="宋体" w:hAnsi="宋体"/>
          <w:sz w:val="21"/>
          <w:szCs w:val="21"/>
          <w:lang w:val="en-US" w:eastAsia="zh-CN"/>
        </w:rPr>
        <w:t>3</w:t>
      </w:r>
      <w:r>
        <w:rPr>
          <w:rFonts w:hint="eastAsia" w:ascii="宋体" w:hAnsi="宋体"/>
          <w:sz w:val="21"/>
          <w:szCs w:val="21"/>
        </w:rPr>
        <w:t>0:00（北京时间）</w:t>
      </w:r>
    </w:p>
    <w:p w14:paraId="5C2EB130">
      <w:pPr>
        <w:spacing w:line="288" w:lineRule="auto"/>
        <w:ind w:firstLine="420" w:firstLineChars="200"/>
        <w:rPr>
          <w:rFonts w:ascii="宋体" w:hAnsi="宋体"/>
          <w:sz w:val="21"/>
          <w:szCs w:val="21"/>
        </w:rPr>
      </w:pPr>
      <w:r>
        <w:rPr>
          <w:rFonts w:hint="eastAsia" w:ascii="宋体" w:hAnsi="宋体"/>
          <w:sz w:val="21"/>
          <w:szCs w:val="21"/>
        </w:rPr>
        <w:t>地点（网址）：浙商银行数智采购平台（</w:t>
      </w:r>
      <w:r>
        <w:rPr>
          <w:rFonts w:hint="eastAsia" w:ascii="宋体" w:hAnsi="宋体"/>
          <w:sz w:val="21"/>
          <w:szCs w:val="21"/>
        </w:rPr>
        <w:fldChar w:fldCharType="begin"/>
      </w:r>
      <w:r>
        <w:rPr>
          <w:rFonts w:hint="eastAsia" w:ascii="宋体" w:hAnsi="宋体"/>
          <w:sz w:val="21"/>
          <w:szCs w:val="21"/>
        </w:rPr>
        <w:instrText xml:space="preserve">HYPERLINK "https://ccgp.szcgpt.czbank.com"</w:instrText>
      </w:r>
      <w:r>
        <w:rPr>
          <w:rFonts w:hint="eastAsia" w:ascii="宋体" w:hAnsi="宋体"/>
          <w:sz w:val="21"/>
          <w:szCs w:val="21"/>
        </w:rPr>
        <w:fldChar w:fldCharType="separate"/>
      </w:r>
      <w:r>
        <w:rPr>
          <w:rStyle w:val="40"/>
          <w:rFonts w:hint="eastAsia" w:ascii="宋体" w:hAnsi="宋体"/>
          <w:sz w:val="21"/>
          <w:szCs w:val="21"/>
        </w:rPr>
        <w:t>https://ccgp.szcgpt.czbank.com</w:t>
      </w:r>
      <w:r>
        <w:rPr>
          <w:rFonts w:hint="eastAsia" w:ascii="宋体" w:hAnsi="宋体"/>
          <w:sz w:val="21"/>
          <w:szCs w:val="21"/>
        </w:rPr>
        <w:fldChar w:fldCharType="end"/>
      </w:r>
      <w:r>
        <w:rPr>
          <w:rFonts w:hint="eastAsia" w:ascii="宋体" w:hAnsi="宋体"/>
          <w:sz w:val="21"/>
          <w:szCs w:val="21"/>
        </w:rPr>
        <w:t>）。</w:t>
      </w:r>
    </w:p>
    <w:p w14:paraId="35DD165E">
      <w:pPr>
        <w:spacing w:line="288" w:lineRule="auto"/>
        <w:rPr>
          <w:rFonts w:hint="eastAsia" w:ascii="宋体" w:hAnsi="宋体" w:cs="Arial"/>
          <w:spacing w:val="-6"/>
          <w:sz w:val="24"/>
        </w:rPr>
      </w:pPr>
      <w:r>
        <w:rPr>
          <w:rFonts w:hint="eastAsia" w:ascii="宋体" w:hAnsi="宋体" w:cs="Arial"/>
          <w:b/>
          <w:bCs/>
          <w:spacing w:val="-6"/>
          <w:sz w:val="24"/>
        </w:rPr>
        <w:t>八、开标时间及地点</w:t>
      </w:r>
      <w:r>
        <w:rPr>
          <w:rFonts w:hint="eastAsia" w:ascii="宋体" w:hAnsi="宋体" w:cs="Arial"/>
          <w:spacing w:val="-6"/>
          <w:sz w:val="24"/>
        </w:rPr>
        <w:t>：</w:t>
      </w:r>
    </w:p>
    <w:p w14:paraId="58DD6BAF">
      <w:pPr>
        <w:spacing w:line="288" w:lineRule="auto"/>
        <w:ind w:firstLine="396" w:firstLineChars="200"/>
        <w:rPr>
          <w:rFonts w:hint="eastAsia" w:ascii="宋体" w:hAnsi="宋体"/>
          <w:sz w:val="21"/>
          <w:szCs w:val="21"/>
        </w:rPr>
      </w:pPr>
      <w:r>
        <w:rPr>
          <w:rFonts w:hint="eastAsia" w:ascii="宋体" w:hAnsi="宋体"/>
          <w:spacing w:val="-6"/>
          <w:sz w:val="21"/>
          <w:szCs w:val="21"/>
        </w:rPr>
        <w:t>时间：</w:t>
      </w:r>
      <w:r>
        <w:rPr>
          <w:rFonts w:hint="eastAsia" w:ascii="宋体" w:hAnsi="宋体"/>
          <w:sz w:val="21"/>
          <w:szCs w:val="21"/>
        </w:rPr>
        <w:t>20</w:t>
      </w:r>
      <w:r>
        <w:rPr>
          <w:rFonts w:hint="eastAsia" w:ascii="宋体" w:hAnsi="宋体"/>
          <w:sz w:val="21"/>
          <w:szCs w:val="21"/>
          <w:lang w:val="en-US" w:eastAsia="zh-CN"/>
        </w:rPr>
        <w:t>26</w:t>
      </w:r>
      <w:r>
        <w:rPr>
          <w:rFonts w:hint="eastAsia" w:ascii="宋体" w:hAnsi="宋体"/>
          <w:sz w:val="21"/>
          <w:szCs w:val="21"/>
        </w:rPr>
        <w:t>年</w:t>
      </w:r>
      <w:r>
        <w:rPr>
          <w:rFonts w:hint="eastAsia" w:ascii="宋体" w:hAnsi="宋体"/>
          <w:sz w:val="21"/>
          <w:szCs w:val="21"/>
          <w:lang w:val="en-US" w:eastAsia="zh-CN"/>
        </w:rPr>
        <w:t>4</w:t>
      </w:r>
      <w:r>
        <w:rPr>
          <w:rFonts w:hint="eastAsia" w:ascii="宋体" w:hAnsi="宋体"/>
          <w:sz w:val="21"/>
          <w:szCs w:val="21"/>
        </w:rPr>
        <w:t>月</w:t>
      </w:r>
      <w:r>
        <w:rPr>
          <w:rFonts w:hint="eastAsia" w:ascii="宋体" w:hAnsi="宋体"/>
          <w:sz w:val="21"/>
          <w:szCs w:val="21"/>
          <w:lang w:val="en-US" w:eastAsia="zh-CN"/>
        </w:rPr>
        <w:t>24</w:t>
      </w:r>
      <w:r>
        <w:rPr>
          <w:rFonts w:hint="eastAsia" w:ascii="宋体" w:hAnsi="宋体"/>
          <w:sz w:val="21"/>
          <w:szCs w:val="21"/>
        </w:rPr>
        <w:t>日</w:t>
      </w:r>
      <w:r>
        <w:rPr>
          <w:rFonts w:hint="eastAsia" w:ascii="宋体" w:hAnsi="宋体"/>
          <w:sz w:val="21"/>
          <w:szCs w:val="21"/>
          <w:lang w:val="en-US" w:eastAsia="zh-CN"/>
        </w:rPr>
        <w:t>9</w:t>
      </w:r>
      <w:r>
        <w:rPr>
          <w:rFonts w:hint="eastAsia" w:ascii="宋体" w:hAnsi="宋体"/>
          <w:sz w:val="21"/>
          <w:szCs w:val="21"/>
        </w:rPr>
        <w:t>:</w:t>
      </w:r>
      <w:r>
        <w:rPr>
          <w:rFonts w:hint="eastAsia" w:ascii="宋体" w:hAnsi="宋体"/>
          <w:sz w:val="21"/>
          <w:szCs w:val="21"/>
          <w:lang w:val="en-US" w:eastAsia="zh-CN"/>
        </w:rPr>
        <w:t>3</w:t>
      </w:r>
      <w:r>
        <w:rPr>
          <w:rFonts w:hint="eastAsia" w:ascii="宋体" w:hAnsi="宋体"/>
          <w:sz w:val="21"/>
          <w:szCs w:val="21"/>
        </w:rPr>
        <w:t>0:00（北京时间）</w:t>
      </w:r>
    </w:p>
    <w:p w14:paraId="466D5B52">
      <w:pPr>
        <w:spacing w:line="288" w:lineRule="auto"/>
        <w:ind w:firstLine="396" w:firstLineChars="200"/>
        <w:rPr>
          <w:rFonts w:ascii="Segoe UI Symbol" w:hAnsi="Segoe UI Symbol" w:cs="Segoe UI Symbol"/>
          <w:spacing w:val="-6"/>
          <w:sz w:val="21"/>
          <w:szCs w:val="21"/>
        </w:rPr>
      </w:pPr>
      <w:r>
        <w:rPr>
          <w:rFonts w:hint="eastAsia" w:ascii="宋体" w:hAnsi="宋体"/>
          <w:spacing w:val="-6"/>
          <w:sz w:val="21"/>
          <w:szCs w:val="21"/>
        </w:rPr>
        <w:t>地点（网址）：浙商银行数智采购平台（https://ccgp.szcgpt.czbank.com），</w:t>
      </w:r>
    </w:p>
    <w:p w14:paraId="7F7AA88D">
      <w:pPr>
        <w:spacing w:line="360" w:lineRule="auto"/>
        <w:ind w:firstLine="398" w:firstLineChars="200"/>
        <w:rPr>
          <w:rFonts w:hint="eastAsia" w:ascii="宋体" w:hAnsi="宋体"/>
          <w:b/>
          <w:bCs/>
          <w:spacing w:val="-6"/>
          <w:sz w:val="21"/>
          <w:szCs w:val="21"/>
        </w:rPr>
      </w:pPr>
      <w:r>
        <w:rPr>
          <w:rFonts w:hint="eastAsia" w:ascii="宋体" w:hAnsi="宋体"/>
          <w:b/>
          <w:bCs/>
          <w:spacing w:val="-6"/>
          <w:sz w:val="21"/>
          <w:szCs w:val="21"/>
        </w:rPr>
        <w:t>备注：</w:t>
      </w:r>
      <w:r>
        <w:rPr>
          <w:rFonts w:hint="eastAsia" w:ascii="宋体" w:hAnsi="宋体"/>
          <w:b/>
          <w:bCs/>
          <w:spacing w:val="-6"/>
          <w:sz w:val="21"/>
          <w:szCs w:val="21"/>
          <w:lang w:val="en-US" w:eastAsia="zh-CN"/>
        </w:rPr>
        <w:t>本项目</w:t>
      </w:r>
      <w:r>
        <w:rPr>
          <w:rFonts w:hint="eastAsia" w:ascii="宋体" w:hAnsi="宋体"/>
          <w:b/>
          <w:bCs/>
          <w:spacing w:val="-6"/>
          <w:sz w:val="21"/>
          <w:szCs w:val="21"/>
        </w:rPr>
        <w:t>采用电子交易，投标人无须派代表到开标现场递交纸质投标文件，但中标人须在中标后5个工作日内提供与电子投标文件一致的纸质投标文件1份。</w:t>
      </w:r>
    </w:p>
    <w:p w14:paraId="69FCEDB4">
      <w:pPr>
        <w:spacing w:line="360" w:lineRule="auto"/>
        <w:rPr>
          <w:rFonts w:hint="eastAsia" w:ascii="宋体" w:hAnsi="宋体" w:cs="Arial"/>
          <w:b/>
          <w:spacing w:val="-6"/>
          <w:sz w:val="24"/>
        </w:rPr>
      </w:pPr>
      <w:r>
        <w:rPr>
          <w:rFonts w:hint="eastAsia" w:ascii="宋体" w:hAnsi="宋体" w:cs="Arial"/>
          <w:b/>
          <w:spacing w:val="-6"/>
          <w:sz w:val="24"/>
        </w:rPr>
        <w:t>九、投标保证金</w:t>
      </w:r>
    </w:p>
    <w:p w14:paraId="296468B1">
      <w:pPr>
        <w:pStyle w:val="23"/>
        <w:ind w:firstLine="422" w:firstLineChars="200"/>
        <w:jc w:val="both"/>
        <w:rPr>
          <w:rFonts w:hint="eastAsia"/>
        </w:rPr>
      </w:pPr>
      <w:r>
        <w:rPr>
          <w:rFonts w:hint="eastAsia" w:ascii="宋体" w:hAnsi="宋体" w:cs="宋体"/>
          <w:szCs w:val="21"/>
        </w:rPr>
        <w:t>□</w:t>
      </w:r>
      <w:r>
        <w:rPr>
          <w:rFonts w:hint="eastAsia" w:ascii="Segoe UI Symbol" w:hAnsi="Segoe UI Symbol" w:cs="Segoe UI Symbol"/>
          <w:spacing w:val="-6"/>
          <w:szCs w:val="21"/>
        </w:rPr>
        <w:t>无。</w:t>
      </w:r>
    </w:p>
    <w:p w14:paraId="0498C8FC">
      <w:pPr>
        <w:spacing w:line="360" w:lineRule="auto"/>
        <w:ind w:firstLine="420" w:firstLineChars="200"/>
        <w:rPr>
          <w:rFonts w:hint="eastAsia" w:ascii="宋体" w:hAnsi="宋体"/>
          <w:spacing w:val="-6"/>
          <w:sz w:val="21"/>
          <w:szCs w:val="21"/>
        </w:rPr>
      </w:pPr>
      <w:r>
        <w:rPr>
          <w:rFonts w:hint="eastAsia" w:ascii="宋体" w:hAnsi="宋体" w:cs="宋体"/>
          <w:sz w:val="21"/>
          <w:szCs w:val="21"/>
          <w:lang w:eastAsia="zh-CN"/>
        </w:rPr>
        <w:t>☑</w:t>
      </w:r>
      <w:r>
        <w:rPr>
          <w:rFonts w:hint="eastAsia" w:ascii="Segoe UI Symbol" w:hAnsi="Segoe UI Symbol" w:cs="Segoe UI Symbol"/>
          <w:spacing w:val="-6"/>
          <w:sz w:val="21"/>
          <w:szCs w:val="21"/>
        </w:rPr>
        <w:t>有：</w:t>
      </w:r>
      <w:r>
        <w:rPr>
          <w:rFonts w:hint="eastAsia" w:ascii="宋体" w:hAnsi="宋体"/>
          <w:spacing w:val="-6"/>
          <w:sz w:val="21"/>
          <w:szCs w:val="21"/>
        </w:rPr>
        <w:t>投标保证金：人民币</w:t>
      </w:r>
      <w:r>
        <w:rPr>
          <w:rFonts w:hint="eastAsia" w:ascii="宋体" w:hAnsi="宋体"/>
          <w:spacing w:val="-6"/>
          <w:sz w:val="21"/>
          <w:szCs w:val="21"/>
          <w:lang w:val="en-US" w:eastAsia="zh-CN"/>
        </w:rPr>
        <w:t>1</w:t>
      </w:r>
      <w:r>
        <w:rPr>
          <w:rFonts w:hint="eastAsia" w:ascii="宋体" w:hAnsi="宋体"/>
          <w:spacing w:val="-6"/>
          <w:sz w:val="21"/>
          <w:szCs w:val="21"/>
        </w:rPr>
        <w:t>万元整（不分标段），投标人应于</w:t>
      </w:r>
      <w:r>
        <w:rPr>
          <w:rFonts w:hint="eastAsia" w:ascii="宋体" w:hAnsi="宋体" w:cs="Arial"/>
          <w:b/>
          <w:bCs/>
          <w:spacing w:val="-6"/>
          <w:sz w:val="24"/>
        </w:rPr>
        <w:t>投标截止时间</w:t>
      </w:r>
      <w:r>
        <w:rPr>
          <w:rFonts w:hint="eastAsia" w:ascii="宋体" w:hAnsi="宋体"/>
          <w:spacing w:val="-6"/>
          <w:sz w:val="21"/>
          <w:szCs w:val="21"/>
        </w:rPr>
        <w:t>前缴纳并到账。</w:t>
      </w:r>
    </w:p>
    <w:p w14:paraId="11A88E1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保证金缴纳流程：【供应商在【金融服务】-【我的项目】中找到本项目，获取唯一的保证金虚拟账户信息。请按照采购文件要求从企业对公账户缴纳保证金至该虚拟账户。供应商每个项目的保证金虚拟账户是唯一的，即同一个项目的不同供应商虚拟账户信息不一样。同一供应商不同项目的虚拟账户信息也不一样，请勿泄露虚拟账户信息，注意不要打错。截止时间（即递交投标文件的截止时间，下同）前必须到账，投标保证金必须从供应商账户转出，否则视为无效。如线上缴纳保证金失败，请联系许先生，联系电话0571-87659622。】</w:t>
      </w:r>
    </w:p>
    <w:p w14:paraId="3FD18BEC">
      <w:pPr>
        <w:spacing w:line="288" w:lineRule="auto"/>
        <w:rPr>
          <w:rFonts w:hint="eastAsia" w:ascii="宋体" w:hAnsi="宋体" w:cs="Arial"/>
          <w:b/>
          <w:spacing w:val="-6"/>
          <w:sz w:val="24"/>
        </w:rPr>
      </w:pPr>
      <w:r>
        <w:rPr>
          <w:rFonts w:hint="eastAsia" w:ascii="宋体" w:hAnsi="宋体" w:cs="Arial"/>
          <w:b/>
          <w:spacing w:val="-6"/>
          <w:sz w:val="24"/>
        </w:rPr>
        <w:t>十、公告发布媒介：</w:t>
      </w:r>
    </w:p>
    <w:p w14:paraId="1993C9E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本次招标公告在金采网（www.cfcpn.com）、</w:t>
      </w:r>
      <w:r>
        <w:rPr>
          <w:rFonts w:hint="eastAsia" w:ascii="宋体" w:hAnsi="宋体"/>
          <w:spacing w:val="-6"/>
          <w:sz w:val="21"/>
          <w:szCs w:val="21"/>
          <w:lang w:val="en-US" w:eastAsia="zh-CN"/>
        </w:rPr>
        <w:t>山东省采购与招标</w:t>
      </w:r>
      <w:r>
        <w:rPr>
          <w:rFonts w:hint="eastAsia" w:ascii="宋体" w:hAnsi="宋体"/>
          <w:spacing w:val="-6"/>
          <w:sz w:val="21"/>
          <w:szCs w:val="21"/>
        </w:rPr>
        <w:t>网（https://www.sdbidding.org.cn）、浙商银行数智采购平台（https://ccgp.szcgpt.czbank.com）发布，因轻信其他组织、个人或媒体提供的信息而造成损失的，招标人、招标代理机构概不负责。</w:t>
      </w:r>
    </w:p>
    <w:p w14:paraId="6D9522B7">
      <w:pPr>
        <w:spacing w:line="288" w:lineRule="auto"/>
        <w:rPr>
          <w:rFonts w:hint="eastAsia" w:ascii="宋体" w:hAnsi="宋体" w:cs="Arial"/>
          <w:b/>
          <w:spacing w:val="-6"/>
          <w:sz w:val="24"/>
        </w:rPr>
      </w:pPr>
      <w:r>
        <w:rPr>
          <w:rFonts w:hint="eastAsia" w:ascii="宋体" w:hAnsi="宋体" w:cs="Arial"/>
          <w:b/>
          <w:spacing w:val="-6"/>
          <w:sz w:val="24"/>
        </w:rPr>
        <w:t>十一、业务咨询：</w:t>
      </w:r>
    </w:p>
    <w:p w14:paraId="51284485">
      <w:pPr>
        <w:widowControl/>
        <w:autoSpaceDE w:val="0"/>
        <w:adjustRightInd w:val="0"/>
        <w:snapToGrid w:val="0"/>
        <w:spacing w:line="360" w:lineRule="auto"/>
        <w:ind w:firstLine="420" w:firstLineChars="200"/>
        <w:jc w:val="left"/>
        <w:rPr>
          <w:rFonts w:hint="eastAsia" w:ascii="宋体" w:hAnsi="宋体" w:eastAsia="宋体" w:cs="宋体"/>
          <w:kern w:val="0"/>
          <w:sz w:val="21"/>
          <w:szCs w:val="21"/>
          <w:lang w:eastAsia="zh-CN" w:bidi="ar"/>
        </w:rPr>
      </w:pPr>
      <w:r>
        <w:rPr>
          <w:rFonts w:hint="eastAsia" w:ascii="宋体" w:hAnsi="宋体" w:cs="宋体"/>
          <w:kern w:val="0"/>
          <w:sz w:val="21"/>
          <w:szCs w:val="21"/>
          <w:lang w:bidi="ar"/>
        </w:rPr>
        <w:t>1.招标人名称：浙商银行股份有限公司</w:t>
      </w:r>
      <w:r>
        <w:rPr>
          <w:rFonts w:hint="eastAsia" w:ascii="宋体" w:hAnsi="宋体" w:cs="宋体"/>
          <w:kern w:val="0"/>
          <w:sz w:val="21"/>
          <w:szCs w:val="21"/>
          <w:lang w:val="en-US" w:eastAsia="zh-CN" w:bidi="ar"/>
        </w:rPr>
        <w:t>济南</w:t>
      </w:r>
      <w:r>
        <w:rPr>
          <w:rFonts w:hint="eastAsia" w:ascii="宋体" w:hAnsi="宋体" w:cs="宋体"/>
          <w:kern w:val="0"/>
          <w:sz w:val="21"/>
          <w:szCs w:val="21"/>
          <w:lang w:eastAsia="zh-CN" w:bidi="ar"/>
        </w:rPr>
        <w:t>分行</w:t>
      </w:r>
    </w:p>
    <w:p w14:paraId="304DCE42">
      <w:pPr>
        <w:widowControl/>
        <w:autoSpaceDE w:val="0"/>
        <w:adjustRightInd w:val="0"/>
        <w:snapToGrid w:val="0"/>
        <w:spacing w:line="360" w:lineRule="auto"/>
        <w:ind w:firstLine="630" w:firstLineChars="300"/>
        <w:jc w:val="left"/>
        <w:rPr>
          <w:rFonts w:hint="eastAsia" w:ascii="宋体" w:hAnsi="宋体" w:cs="宋体"/>
          <w:kern w:val="0"/>
          <w:sz w:val="21"/>
          <w:szCs w:val="21"/>
          <w:lang w:bidi="ar"/>
        </w:rPr>
      </w:pPr>
      <w:r>
        <w:rPr>
          <w:rFonts w:hint="eastAsia" w:ascii="宋体" w:hAnsi="宋体" w:cs="宋体"/>
          <w:kern w:val="0"/>
          <w:sz w:val="21"/>
          <w:szCs w:val="21"/>
          <w:lang w:bidi="ar"/>
        </w:rPr>
        <w:t>地址：济南市历下区草山岭南路801号</w:t>
      </w:r>
    </w:p>
    <w:p w14:paraId="1971C4A3">
      <w:pPr>
        <w:widowControl/>
        <w:autoSpaceDE w:val="0"/>
        <w:adjustRightInd w:val="0"/>
        <w:snapToGrid w:val="0"/>
        <w:spacing w:line="360" w:lineRule="auto"/>
        <w:ind w:firstLine="630" w:firstLineChars="300"/>
        <w:jc w:val="left"/>
        <w:rPr>
          <w:rFonts w:hint="eastAsia" w:ascii="宋体" w:hAnsi="宋体" w:eastAsia="宋体" w:cs="宋体"/>
          <w:kern w:val="0"/>
          <w:sz w:val="21"/>
          <w:szCs w:val="21"/>
          <w:highlight w:val="none"/>
          <w:lang w:eastAsia="zh-CN" w:bidi="ar"/>
        </w:rPr>
      </w:pPr>
      <w:r>
        <w:rPr>
          <w:rFonts w:hint="eastAsia" w:ascii="宋体" w:hAnsi="宋体" w:cs="宋体"/>
          <w:kern w:val="0"/>
          <w:sz w:val="21"/>
          <w:szCs w:val="21"/>
          <w:lang w:bidi="ar"/>
        </w:rPr>
        <w:t>联系人：</w:t>
      </w:r>
      <w:r>
        <w:rPr>
          <w:rFonts w:hint="eastAsia" w:ascii="宋体" w:hAnsi="宋体" w:cs="宋体"/>
          <w:kern w:val="0"/>
          <w:sz w:val="21"/>
          <w:szCs w:val="21"/>
          <w:highlight w:val="none"/>
          <w:lang w:eastAsia="zh-CN" w:bidi="ar"/>
        </w:rPr>
        <w:t>刘</w:t>
      </w:r>
      <w:r>
        <w:rPr>
          <w:rFonts w:hint="eastAsia" w:ascii="宋体" w:hAnsi="宋体" w:cs="宋体"/>
          <w:kern w:val="0"/>
          <w:sz w:val="21"/>
          <w:szCs w:val="21"/>
          <w:highlight w:val="none"/>
          <w:lang w:val="en-US" w:eastAsia="zh-CN" w:bidi="ar"/>
        </w:rPr>
        <w:t>老师</w:t>
      </w:r>
    </w:p>
    <w:p w14:paraId="073F02AC">
      <w:pPr>
        <w:widowControl/>
        <w:autoSpaceDE w:val="0"/>
        <w:adjustRightInd w:val="0"/>
        <w:snapToGrid w:val="0"/>
        <w:spacing w:line="360" w:lineRule="auto"/>
        <w:ind w:firstLine="630" w:firstLineChars="300"/>
        <w:jc w:val="left"/>
        <w:rPr>
          <w:rFonts w:ascii="宋体" w:hAnsi="宋体" w:cs="宋体"/>
          <w:kern w:val="0"/>
          <w:sz w:val="21"/>
          <w:szCs w:val="21"/>
          <w:highlight w:val="none"/>
          <w:lang w:bidi="ar"/>
        </w:rPr>
      </w:pPr>
      <w:r>
        <w:rPr>
          <w:rFonts w:hint="eastAsia" w:ascii="宋体" w:hAnsi="宋体" w:cs="宋体"/>
          <w:kern w:val="0"/>
          <w:sz w:val="21"/>
          <w:szCs w:val="21"/>
          <w:highlight w:val="none"/>
          <w:lang w:bidi="ar"/>
        </w:rPr>
        <w:t>联系方法：053</w:t>
      </w:r>
      <w:r>
        <w:rPr>
          <w:rFonts w:hint="eastAsia" w:ascii="宋体" w:hAnsi="宋体" w:cs="宋体"/>
          <w:kern w:val="0"/>
          <w:sz w:val="21"/>
          <w:szCs w:val="21"/>
          <w:highlight w:val="none"/>
          <w:lang w:val="en-US" w:eastAsia="zh-CN" w:bidi="ar"/>
        </w:rPr>
        <w:t>7</w:t>
      </w:r>
      <w:r>
        <w:rPr>
          <w:rFonts w:hint="eastAsia" w:ascii="宋体" w:hAnsi="宋体" w:cs="宋体"/>
          <w:kern w:val="0"/>
          <w:sz w:val="21"/>
          <w:szCs w:val="21"/>
          <w:highlight w:val="none"/>
          <w:lang w:bidi="ar"/>
        </w:rPr>
        <w:t>-</w:t>
      </w:r>
      <w:r>
        <w:rPr>
          <w:rFonts w:hint="eastAsia" w:ascii="宋体" w:hAnsi="宋体" w:cs="宋体"/>
          <w:kern w:val="0"/>
          <w:sz w:val="21"/>
          <w:szCs w:val="21"/>
          <w:highlight w:val="none"/>
          <w:lang w:val="en-US" w:eastAsia="zh-CN" w:bidi="ar"/>
        </w:rPr>
        <w:t>5165566</w:t>
      </w:r>
    </w:p>
    <w:p w14:paraId="70265304">
      <w:pPr>
        <w:widowControl/>
        <w:autoSpaceDE w:val="0"/>
        <w:adjustRightInd w:val="0"/>
        <w:snapToGrid w:val="0"/>
        <w:spacing w:line="360" w:lineRule="auto"/>
        <w:ind w:firstLine="420" w:firstLineChars="200"/>
        <w:jc w:val="left"/>
        <w:rPr>
          <w:rFonts w:ascii="宋体" w:hAnsi="宋体" w:cs="宋体"/>
          <w:kern w:val="0"/>
          <w:sz w:val="21"/>
          <w:szCs w:val="21"/>
          <w:lang w:bidi="ar"/>
        </w:rPr>
      </w:pPr>
      <w:r>
        <w:rPr>
          <w:rFonts w:hint="eastAsia" w:ascii="宋体" w:hAnsi="宋体" w:cs="宋体"/>
          <w:kern w:val="0"/>
          <w:sz w:val="21"/>
          <w:szCs w:val="21"/>
          <w:lang w:bidi="ar"/>
        </w:rPr>
        <w:t>2.招标代理机构名称：公诚管理咨询有限公司</w:t>
      </w:r>
    </w:p>
    <w:p w14:paraId="6C069DF2">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地址：济南市历下区经十路10690号建邦数字中心11楼</w:t>
      </w:r>
    </w:p>
    <w:p w14:paraId="24B9E5F5">
      <w:pPr>
        <w:widowControl/>
        <w:autoSpaceDE w:val="0"/>
        <w:adjustRightInd w:val="0"/>
        <w:snapToGrid w:val="0"/>
        <w:spacing w:line="360" w:lineRule="auto"/>
        <w:ind w:firstLine="630" w:firstLineChars="300"/>
        <w:jc w:val="left"/>
        <w:rPr>
          <w:rFonts w:hint="eastAsia" w:ascii="宋体" w:hAnsi="宋体" w:cs="宋体"/>
          <w:kern w:val="0"/>
          <w:sz w:val="21"/>
          <w:szCs w:val="21"/>
          <w:lang w:bidi="ar"/>
        </w:rPr>
      </w:pPr>
      <w:r>
        <w:rPr>
          <w:rFonts w:hint="eastAsia" w:ascii="宋体" w:hAnsi="宋体" w:cs="宋体"/>
          <w:kern w:val="0"/>
          <w:sz w:val="21"/>
          <w:szCs w:val="21"/>
          <w:lang w:bidi="ar"/>
        </w:rPr>
        <w:t>业务联系人：汪珊珊、</w:t>
      </w:r>
      <w:r>
        <w:rPr>
          <w:rFonts w:hint="eastAsia" w:ascii="宋体" w:hAnsi="宋体" w:cs="宋体"/>
          <w:kern w:val="0"/>
          <w:sz w:val="21"/>
          <w:szCs w:val="21"/>
          <w:lang w:val="en-US" w:eastAsia="zh-CN" w:bidi="ar"/>
        </w:rPr>
        <w:t>于仕浩、</w:t>
      </w:r>
      <w:r>
        <w:rPr>
          <w:rFonts w:hint="eastAsia" w:ascii="宋体" w:hAnsi="宋体" w:cs="宋体"/>
          <w:kern w:val="0"/>
          <w:sz w:val="21"/>
          <w:szCs w:val="21"/>
          <w:lang w:bidi="ar"/>
        </w:rPr>
        <w:t>王双娇、阴欣悦、唐建鑫、张恺</w:t>
      </w:r>
    </w:p>
    <w:p w14:paraId="79E6A44A">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联系方法：13105319259、</w:t>
      </w:r>
      <w:r>
        <w:rPr>
          <w:rFonts w:hint="eastAsia" w:ascii="宋体" w:hAnsi="宋体" w:cs="宋体"/>
          <w:kern w:val="0"/>
          <w:sz w:val="21"/>
          <w:szCs w:val="21"/>
          <w:lang w:val="en-US" w:eastAsia="zh-CN" w:bidi="ar"/>
        </w:rPr>
        <w:t>18660400806、</w:t>
      </w:r>
      <w:r>
        <w:rPr>
          <w:rFonts w:hint="eastAsia" w:ascii="宋体" w:hAnsi="宋体" w:cs="宋体"/>
          <w:kern w:val="0"/>
          <w:sz w:val="21"/>
          <w:szCs w:val="21"/>
          <w:lang w:bidi="ar"/>
        </w:rPr>
        <w:t>13864687320</w:t>
      </w:r>
    </w:p>
    <w:p w14:paraId="0FEA06E2">
      <w:pPr>
        <w:widowControl/>
        <w:autoSpaceDE w:val="0"/>
        <w:adjustRightInd w:val="0"/>
        <w:snapToGrid w:val="0"/>
        <w:spacing w:line="360" w:lineRule="auto"/>
        <w:ind w:firstLine="630" w:firstLineChars="300"/>
        <w:jc w:val="left"/>
        <w:rPr>
          <w:rFonts w:hint="eastAsia" w:ascii="宋体" w:hAnsi="宋体" w:cs="宋体"/>
          <w:kern w:val="0"/>
          <w:sz w:val="21"/>
          <w:szCs w:val="21"/>
          <w:lang w:bidi="ar"/>
        </w:rPr>
      </w:pPr>
      <w:r>
        <w:rPr>
          <w:rFonts w:hint="eastAsia" w:ascii="宋体" w:hAnsi="宋体" w:cs="宋体"/>
          <w:kern w:val="0"/>
          <w:sz w:val="21"/>
          <w:szCs w:val="21"/>
          <w:lang w:bidi="ar"/>
        </w:rPr>
        <w:t>电子邮箱：15106367708@139.com</w:t>
      </w:r>
    </w:p>
    <w:p w14:paraId="44E7ADAF">
      <w:pPr>
        <w:widowControl/>
        <w:autoSpaceDE w:val="0"/>
        <w:adjustRightInd w:val="0"/>
        <w:snapToGrid w:val="0"/>
        <w:spacing w:line="360" w:lineRule="auto"/>
        <w:ind w:firstLine="630" w:firstLineChars="300"/>
        <w:jc w:val="left"/>
        <w:rPr>
          <w:rFonts w:hint="eastAsia" w:ascii="宋体" w:hAnsi="宋体" w:cs="宋体"/>
          <w:kern w:val="0"/>
          <w:sz w:val="21"/>
          <w:szCs w:val="21"/>
          <w:lang w:bidi="ar"/>
        </w:rPr>
      </w:pPr>
      <w:r>
        <w:rPr>
          <w:rFonts w:hint="eastAsia" w:ascii="宋体" w:hAnsi="宋体" w:cs="宋体"/>
          <w:kern w:val="0"/>
          <w:sz w:val="21"/>
          <w:szCs w:val="21"/>
          <w:lang w:bidi="ar"/>
        </w:rPr>
        <w:t>招标代理机构异议联系人：</w:t>
      </w:r>
      <w:r>
        <w:rPr>
          <w:rFonts w:hint="eastAsia" w:ascii="宋体" w:hAnsi="宋体" w:cs="宋体"/>
          <w:kern w:val="0"/>
          <w:sz w:val="21"/>
          <w:szCs w:val="21"/>
          <w:lang w:val="en-US" w:eastAsia="zh-CN" w:bidi="ar"/>
        </w:rPr>
        <w:t>于仕浩</w:t>
      </w:r>
    </w:p>
    <w:p w14:paraId="1EB8D222">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w:t>
      </w:r>
      <w:r>
        <w:rPr>
          <w:rFonts w:hint="eastAsia" w:ascii="宋体" w:hAnsi="宋体" w:cs="宋体"/>
          <w:kern w:val="0"/>
          <w:sz w:val="21"/>
          <w:szCs w:val="21"/>
          <w:lang w:val="en-US" w:eastAsia="zh-CN" w:bidi="ar"/>
        </w:rPr>
        <w:t>18660400806</w:t>
      </w:r>
    </w:p>
    <w:p w14:paraId="59D19089">
      <w:pPr>
        <w:spacing w:line="288" w:lineRule="auto"/>
        <w:rPr>
          <w:rFonts w:hint="eastAsia" w:ascii="宋体" w:hAnsi="宋体" w:cs="Arial"/>
          <w:b/>
          <w:spacing w:val="-6"/>
          <w:sz w:val="24"/>
        </w:rPr>
      </w:pPr>
      <w:r>
        <w:rPr>
          <w:rFonts w:hint="eastAsia" w:ascii="宋体" w:hAnsi="宋体" w:cs="Arial"/>
          <w:b/>
          <w:spacing w:val="-6"/>
          <w:sz w:val="24"/>
        </w:rPr>
        <w:t>十二、电子招投标的说明：</w:t>
      </w:r>
    </w:p>
    <w:p w14:paraId="0984CD5D">
      <w:pPr>
        <w:spacing w:line="360" w:lineRule="auto"/>
        <w:ind w:firstLine="420" w:firstLineChars="200"/>
        <w:rPr>
          <w:rFonts w:hint="eastAsia" w:ascii="宋体" w:hAnsi="宋体" w:cs="宋体"/>
          <w:sz w:val="21"/>
          <w:szCs w:val="21"/>
        </w:rPr>
      </w:pPr>
      <w:r>
        <w:rPr>
          <w:rFonts w:hint="eastAsia" w:ascii="宋体" w:hAnsi="宋体" w:cs="宋体"/>
          <w:sz w:val="21"/>
          <w:szCs w:val="21"/>
        </w:rPr>
        <w:t>1.①电子招投标：本项目以数据电文形式，依托“浙商银行数智采购平台（https://ccgp.szcgpt.czbank.com）”进行招投标活动，不接受纸质投标文件；②投标准备：注册账号--点击“供应商注册”，进行采购供应商资料填写；申领CA数字证书---浙商银行数智采购平台CA申领使用操作手册”；安装“浙商银行数智采购一体化管理投标客户端”--前往“浙商银行数智采购平台-帮助中心-资料下载-浙商银行数智采购一体化管理投标客户端下载”进行下载并安装；③招标文件的获取：使用账号登录或者使用CA数字证书登录浙商银行数智采购平台；进入“项目采购”应用，在获取采购文件菜单中选择项目，获取招标文件；④投标文件的制作：在“浙商银行数智采购一体化管理投标客户端”中完成“填写基本信息”、“导入投标文件”、“标书关联”、“标书检查”、“电子签名”、“生成电子标书”等操作；⑤招标人、代理机构将依托浙商银行数智采购平台完成本项目的电子交易活动，平台不接受未按上述方式获取招标文件的投标人进行投标活动； ⑥对未按上述方式获取招标文件的投标人对该文件提出的质疑，招标人或采购代理机构将不予处理；⑦不提供招标文件纸质版；⑧投标文件的传输递交：投标人在投标截止时间前将加密的投标文件上传至浙商银行数智采购平台，还可以在投标截止时间前直接提交或者以邮政快递方式递交备份投标文件1份。备份投标文件的制作、存储、密封详见招标文件第二章  投标人须知“投标人须知前附表”；⑨投标文件的解密：投标人按照平台提示和招标文件的规定在半小时内完成在线解密。通过“浙商银行数智采购平台”上传递交的投标文件无法按时解密，投标人递交了备份投标文件的，以备份投标文件为依据，否则视为投标文件撤回。通过“浙商银行数智采购平台”上传递交的投标文件已按时解密的，备份投标文件自动失效。投标人仅提交备份投标文件，未在电子交易平台传输递交投标文件的，投标无效；⑩具体操作指南：详见浙商银行数智采购平台“帮助中心-资料下载-浙商银行数智采购平台供应商操作手册”。</w:t>
      </w:r>
    </w:p>
    <w:p w14:paraId="1F17831F">
      <w:pPr>
        <w:spacing w:line="360" w:lineRule="auto"/>
        <w:ind w:firstLine="420" w:firstLineChars="200"/>
        <w:rPr>
          <w:rFonts w:hint="eastAsia" w:ascii="宋体" w:hAnsi="宋体" w:cs="宋体"/>
          <w:sz w:val="21"/>
          <w:szCs w:val="21"/>
        </w:rPr>
      </w:pPr>
      <w:r>
        <w:rPr>
          <w:rFonts w:hint="eastAsia" w:ascii="宋体" w:hAnsi="宋体" w:cs="宋体"/>
          <w:sz w:val="21"/>
          <w:szCs w:val="21"/>
        </w:rPr>
        <w:t>2.若对项目采购电子交易系统操作有疑问，可平台服务热线95763获取热线服务帮助。</w:t>
      </w:r>
    </w:p>
    <w:p w14:paraId="4F43B4C9">
      <w:pPr>
        <w:autoSpaceDE w:val="0"/>
        <w:adjustRightInd w:val="0"/>
        <w:snapToGrid w:val="0"/>
        <w:spacing w:line="360" w:lineRule="auto"/>
        <w:rPr>
          <w:rFonts w:hint="eastAsia" w:ascii="宋体" w:hAnsi="宋体" w:cs="宋体"/>
          <w:b/>
          <w:sz w:val="21"/>
          <w:szCs w:val="21"/>
          <w:lang w:bidi="ar"/>
        </w:rPr>
      </w:pPr>
      <w:r>
        <w:rPr>
          <w:rFonts w:hint="eastAsia" w:ascii="宋体" w:hAnsi="宋体" w:cs="宋体"/>
          <w:sz w:val="21"/>
          <w:szCs w:val="21"/>
        </w:rPr>
        <w:t>CA问题联系电话（人工）：汇信CA 400-888-4636；天谷CA 400-087-8198。</w:t>
      </w:r>
    </w:p>
    <w:p w14:paraId="07E9BFD5">
      <w:pPr>
        <w:ind w:firstLine="964" w:firstLineChars="300"/>
        <w:jc w:val="center"/>
        <w:outlineLvl w:val="0"/>
        <w:rPr>
          <w:rFonts w:hint="eastAsia" w:ascii="宋体" w:hAnsi="宋体"/>
          <w:sz w:val="21"/>
          <w:szCs w:val="21"/>
        </w:rPr>
      </w:pPr>
      <w:r>
        <w:rPr>
          <w:rFonts w:hint="eastAsia" w:ascii="宋体" w:hAnsi="宋体"/>
          <w:b/>
          <w:sz w:val="32"/>
          <w:szCs w:val="32"/>
        </w:rPr>
        <w:br w:type="page"/>
      </w:r>
      <w:r>
        <w:rPr>
          <w:rFonts w:hint="eastAsia" w:ascii="宋体" w:hAnsi="宋体"/>
          <w:b/>
          <w:sz w:val="32"/>
          <w:szCs w:val="32"/>
        </w:rPr>
        <w:t>第二章  投标人须知</w:t>
      </w:r>
    </w:p>
    <w:p w14:paraId="7C62ECD7">
      <w:pPr>
        <w:spacing w:line="288" w:lineRule="auto"/>
        <w:ind w:left="238"/>
        <w:jc w:val="center"/>
        <w:outlineLvl w:val="1"/>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p w14:paraId="15EBBE90">
      <w:pPr>
        <w:pStyle w:val="12"/>
        <w:kinsoku w:val="0"/>
        <w:overflowPunct w:val="0"/>
        <w:spacing w:before="12" w:line="360" w:lineRule="auto"/>
        <w:rPr>
          <w:rFonts w:hint="eastAsia" w:ascii="宋体" w:hAnsi="宋体" w:cs="宋体"/>
          <w:b/>
          <w:bCs/>
          <w:sz w:val="12"/>
          <w:szCs w:val="12"/>
        </w:rPr>
      </w:pPr>
    </w:p>
    <w:tbl>
      <w:tblPr>
        <w:tblStyle w:val="33"/>
        <w:tblW w:w="10122" w:type="dxa"/>
        <w:jc w:val="center"/>
        <w:tblLayout w:type="fixed"/>
        <w:tblCellMar>
          <w:top w:w="0" w:type="dxa"/>
          <w:left w:w="0" w:type="dxa"/>
          <w:bottom w:w="0" w:type="dxa"/>
          <w:right w:w="0" w:type="dxa"/>
        </w:tblCellMar>
      </w:tblPr>
      <w:tblGrid>
        <w:gridCol w:w="1272"/>
        <w:gridCol w:w="1840"/>
        <w:gridCol w:w="7010"/>
      </w:tblGrid>
      <w:tr w14:paraId="7087460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0C5C949">
            <w:pPr>
              <w:pStyle w:val="123"/>
              <w:kinsoku w:val="0"/>
              <w:overflowPunct w:val="0"/>
              <w:spacing w:before="41" w:line="360" w:lineRule="auto"/>
              <w:ind w:left="259"/>
              <w:jc w:val="center"/>
              <w:rPr>
                <w:rFonts w:hint="eastAsia" w:ascii="宋体" w:hAnsi="宋体" w:cs="宋体"/>
                <w:kern w:val="2"/>
              </w:rPr>
            </w:pPr>
            <w:r>
              <w:rPr>
                <w:rFonts w:hint="eastAsia" w:ascii="宋体" w:hAnsi="宋体" w:cs="宋体"/>
                <w:b/>
                <w:bCs/>
                <w:kern w:val="2"/>
              </w:rPr>
              <w:t>条款号</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E4D23B1">
            <w:pPr>
              <w:pStyle w:val="123"/>
              <w:kinsoku w:val="0"/>
              <w:overflowPunct w:val="0"/>
              <w:spacing w:before="41" w:line="360" w:lineRule="auto"/>
              <w:jc w:val="center"/>
              <w:rPr>
                <w:rFonts w:hint="eastAsia" w:ascii="宋体" w:hAnsi="宋体" w:cs="宋体"/>
                <w:kern w:val="2"/>
              </w:rPr>
            </w:pPr>
            <w:r>
              <w:rPr>
                <w:rFonts w:hint="eastAsia" w:ascii="宋体" w:hAnsi="宋体" w:cs="宋体"/>
                <w:b/>
                <w:bCs/>
                <w:kern w:val="2"/>
              </w:rPr>
              <w:t>条款名称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855FEA9">
            <w:pPr>
              <w:pStyle w:val="123"/>
              <w:kinsoku w:val="0"/>
              <w:overflowPunct w:val="0"/>
              <w:spacing w:before="41" w:line="360" w:lineRule="auto"/>
              <w:ind w:left="2"/>
              <w:jc w:val="center"/>
              <w:rPr>
                <w:rFonts w:hint="eastAsia" w:ascii="宋体" w:hAnsi="宋体" w:cs="宋体"/>
                <w:kern w:val="2"/>
              </w:rPr>
            </w:pPr>
            <w:r>
              <w:rPr>
                <w:rFonts w:hint="eastAsia" w:ascii="宋体" w:hAnsi="宋体" w:cs="宋体"/>
                <w:b/>
                <w:bCs/>
                <w:kern w:val="2"/>
              </w:rPr>
              <w:t>编列内容</w:t>
            </w:r>
          </w:p>
        </w:tc>
      </w:tr>
      <w:tr w14:paraId="584A6EB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D3076E0">
            <w:pPr>
              <w:pStyle w:val="123"/>
              <w:kinsoku w:val="0"/>
              <w:overflowPunct w:val="0"/>
              <w:spacing w:line="360" w:lineRule="auto"/>
              <w:jc w:val="center"/>
              <w:rPr>
                <w:rFonts w:hint="eastAsia" w:ascii="宋体" w:hAnsi="宋体" w:cs="宋体"/>
                <w:kern w:val="2"/>
              </w:rPr>
            </w:pPr>
            <w:r>
              <w:rPr>
                <w:rFonts w:hint="eastAsia" w:ascii="宋体" w:hAnsi="宋体" w:cs="宋体"/>
                <w:kern w:val="2"/>
              </w:rPr>
              <w:t>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7F18BFC">
            <w:pPr>
              <w:pStyle w:val="123"/>
              <w:kinsoku w:val="0"/>
              <w:overflowPunct w:val="0"/>
              <w:spacing w:line="360" w:lineRule="auto"/>
              <w:jc w:val="center"/>
              <w:rPr>
                <w:rFonts w:hint="eastAsia" w:ascii="宋体" w:hAnsi="宋体" w:cs="宋体"/>
                <w:b w:val="0"/>
                <w:bCs w:val="0"/>
                <w:kern w:val="2"/>
              </w:rPr>
            </w:pPr>
            <w:r>
              <w:rPr>
                <w:rFonts w:hint="eastAsia" w:ascii="宋体" w:hAnsi="宋体" w:cs="宋体"/>
                <w:b w:val="0"/>
                <w:bCs w:val="0"/>
                <w:kern w:val="2"/>
              </w:rPr>
              <w:t>项目名称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5C804F6">
            <w:pPr>
              <w:pStyle w:val="123"/>
              <w:kinsoku w:val="0"/>
              <w:overflowPunct w:val="0"/>
              <w:spacing w:before="41" w:line="360" w:lineRule="auto"/>
              <w:ind w:left="2"/>
              <w:rPr>
                <w:rFonts w:hint="eastAsia" w:ascii="宋体" w:hAnsi="宋体" w:cs="宋体"/>
                <w:b w:val="0"/>
                <w:bCs w:val="0"/>
                <w:kern w:val="2"/>
              </w:rPr>
            </w:pPr>
            <w:r>
              <w:rPr>
                <w:rFonts w:hint="eastAsia" w:ascii="宋体" w:hAnsi="宋体" w:cs="宋体"/>
                <w:b w:val="0"/>
                <w:bCs w:val="0"/>
                <w:kern w:val="2"/>
              </w:rPr>
              <w:t>浙商银行股份有限公司济宁分行餐厅食材采购</w:t>
            </w:r>
          </w:p>
        </w:tc>
      </w:tr>
      <w:tr w14:paraId="5EEC768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F5325E5">
            <w:pPr>
              <w:pStyle w:val="123"/>
              <w:kinsoku w:val="0"/>
              <w:overflowPunct w:val="0"/>
              <w:spacing w:line="360" w:lineRule="auto"/>
              <w:jc w:val="center"/>
              <w:rPr>
                <w:rFonts w:hint="eastAsia" w:ascii="宋体" w:hAnsi="宋体" w:cs="宋体"/>
                <w:kern w:val="2"/>
              </w:rPr>
            </w:pPr>
            <w:r>
              <w:rPr>
                <w:rFonts w:hint="eastAsia" w:ascii="宋体" w:hAnsi="宋体" w:cs="宋体"/>
                <w:kern w:val="2"/>
              </w:rPr>
              <w:t>1.2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9DAFE90">
            <w:pPr>
              <w:pStyle w:val="123"/>
              <w:kinsoku w:val="0"/>
              <w:overflowPunct w:val="0"/>
              <w:spacing w:line="360" w:lineRule="auto"/>
              <w:jc w:val="center"/>
              <w:rPr>
                <w:rFonts w:hint="eastAsia" w:ascii="宋体" w:hAnsi="宋体" w:cs="宋体"/>
                <w:kern w:val="2"/>
              </w:rPr>
            </w:pPr>
            <w:r>
              <w:rPr>
                <w:rFonts w:hint="eastAsia" w:ascii="宋体" w:hAnsi="宋体" w:cs="宋体"/>
                <w:kern w:val="2"/>
              </w:rPr>
              <w:t>招标人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BA3EA60">
            <w:pPr>
              <w:pStyle w:val="123"/>
              <w:kinsoku w:val="0"/>
              <w:overflowPunct w:val="0"/>
              <w:spacing w:before="41" w:line="360" w:lineRule="auto"/>
              <w:ind w:left="2"/>
              <w:rPr>
                <w:rFonts w:hint="eastAsia" w:ascii="宋体" w:hAnsi="宋体" w:eastAsia="宋体" w:cs="宋体"/>
                <w:bCs/>
                <w:kern w:val="2"/>
                <w:lang w:eastAsia="zh-CN"/>
              </w:rPr>
            </w:pPr>
            <w:r>
              <w:rPr>
                <w:rFonts w:hint="eastAsia" w:ascii="宋体" w:hAnsi="宋体" w:cs="宋体"/>
                <w:bCs/>
                <w:kern w:val="2"/>
              </w:rPr>
              <w:t>名称：浙商银行股份有限公司</w:t>
            </w:r>
            <w:r>
              <w:rPr>
                <w:rFonts w:hint="eastAsia" w:ascii="宋体" w:hAnsi="宋体" w:cs="宋体"/>
                <w:bCs/>
                <w:kern w:val="2"/>
                <w:lang w:val="en-US" w:eastAsia="zh-CN"/>
              </w:rPr>
              <w:t>济南</w:t>
            </w:r>
            <w:r>
              <w:rPr>
                <w:rFonts w:hint="eastAsia" w:ascii="宋体" w:hAnsi="宋体" w:cs="宋体"/>
                <w:bCs/>
                <w:kern w:val="2"/>
                <w:lang w:eastAsia="zh-CN"/>
              </w:rPr>
              <w:t>分行</w:t>
            </w:r>
          </w:p>
          <w:p w14:paraId="3716C173">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地址：济南市历下区草山岭南路801号</w:t>
            </w:r>
          </w:p>
          <w:p w14:paraId="694C4BBE">
            <w:pPr>
              <w:pStyle w:val="123"/>
              <w:kinsoku w:val="0"/>
              <w:overflowPunct w:val="0"/>
              <w:spacing w:before="41" w:line="360" w:lineRule="auto"/>
              <w:ind w:left="2"/>
              <w:rPr>
                <w:rFonts w:hint="eastAsia" w:ascii="宋体" w:hAnsi="宋体" w:eastAsia="宋体" w:cs="宋体"/>
                <w:bCs/>
                <w:kern w:val="2"/>
                <w:lang w:val="en-US" w:eastAsia="zh-CN"/>
              </w:rPr>
            </w:pPr>
            <w:r>
              <w:rPr>
                <w:rFonts w:hint="eastAsia" w:ascii="宋体" w:hAnsi="宋体" w:cs="宋体"/>
                <w:bCs/>
                <w:kern w:val="2"/>
              </w:rPr>
              <w:t>联系人：</w:t>
            </w:r>
            <w:r>
              <w:rPr>
                <w:rFonts w:hint="eastAsia" w:ascii="宋体" w:hAnsi="宋体" w:cs="宋体"/>
                <w:bCs/>
                <w:kern w:val="2"/>
                <w:lang w:val="en-US" w:eastAsia="zh-CN"/>
              </w:rPr>
              <w:t>刘老师</w:t>
            </w:r>
          </w:p>
          <w:p w14:paraId="013CE887">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电话：0537-5165566</w:t>
            </w:r>
          </w:p>
          <w:p w14:paraId="2406ED93">
            <w:pPr>
              <w:pStyle w:val="123"/>
              <w:tabs>
                <w:tab w:val="left" w:pos="7200"/>
                <w:tab w:val="left" w:pos="7680"/>
              </w:tabs>
              <w:kinsoku w:val="0"/>
              <w:overflowPunct w:val="0"/>
              <w:spacing w:line="360" w:lineRule="auto"/>
              <w:ind w:right="360"/>
              <w:rPr>
                <w:rFonts w:hint="eastAsia" w:ascii="宋体" w:hAnsi="宋体" w:eastAsia="宋体" w:cs="宋体"/>
                <w:u w:val="single"/>
                <w:lang w:val="en-US" w:eastAsia="zh-CN"/>
              </w:rPr>
            </w:pPr>
            <w:r>
              <w:rPr>
                <w:rFonts w:hint="eastAsia" w:ascii="宋体" w:hAnsi="宋体" w:cs="宋体"/>
                <w:bCs/>
                <w:kern w:val="2"/>
              </w:rPr>
              <w:t>邮箱：</w:t>
            </w:r>
            <w:r>
              <w:rPr>
                <w:rFonts w:hint="eastAsia" w:ascii="宋体" w:hAnsi="宋体" w:cs="宋体"/>
                <w:bCs/>
                <w:kern w:val="2"/>
                <w:lang w:val="en-US" w:eastAsia="zh-CN"/>
              </w:rPr>
              <w:t>/</w:t>
            </w:r>
          </w:p>
        </w:tc>
      </w:tr>
      <w:tr w14:paraId="3AEAA9D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A8157E9">
            <w:pPr>
              <w:pStyle w:val="123"/>
              <w:kinsoku w:val="0"/>
              <w:overflowPunct w:val="0"/>
              <w:spacing w:line="360" w:lineRule="auto"/>
              <w:jc w:val="center"/>
              <w:rPr>
                <w:rFonts w:hint="eastAsia" w:ascii="宋体" w:hAnsi="宋体" w:cs="宋体"/>
                <w:kern w:val="2"/>
              </w:rPr>
            </w:pPr>
            <w:r>
              <w:rPr>
                <w:rFonts w:hint="eastAsia" w:ascii="宋体" w:hAnsi="宋体" w:cs="宋体"/>
                <w:kern w:val="2"/>
              </w:rPr>
              <w:t>1.3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35C980B">
            <w:pPr>
              <w:pStyle w:val="123"/>
              <w:kinsoku w:val="0"/>
              <w:overflowPunct w:val="0"/>
              <w:spacing w:line="360" w:lineRule="auto"/>
              <w:jc w:val="center"/>
              <w:rPr>
                <w:rFonts w:hint="eastAsia" w:ascii="宋体" w:hAnsi="宋体" w:cs="宋体"/>
                <w:kern w:val="2"/>
              </w:rPr>
            </w:pPr>
            <w:r>
              <w:rPr>
                <w:rFonts w:hint="eastAsia" w:ascii="宋体" w:hAnsi="宋体" w:cs="宋体"/>
                <w:kern w:val="2"/>
              </w:rPr>
              <w:t>招标代理机构</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BDC4854">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名称：公诚管理咨询有限公司</w:t>
            </w:r>
          </w:p>
          <w:p w14:paraId="7C4C138E">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地址：济南市历下区经十路10690号建邦数字中心11楼</w:t>
            </w:r>
          </w:p>
          <w:p w14:paraId="6D1627E4">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业务联系人：汪珊珊、于仕浩、王双娇、阴欣悦、唐建鑫、张恺</w:t>
            </w:r>
          </w:p>
          <w:p w14:paraId="6D5DD9A7">
            <w:pPr>
              <w:pStyle w:val="123"/>
              <w:kinsoku w:val="0"/>
              <w:overflowPunct w:val="0"/>
              <w:spacing w:before="41" w:line="360" w:lineRule="auto"/>
              <w:ind w:left="2"/>
              <w:rPr>
                <w:rFonts w:hint="eastAsia" w:ascii="宋体" w:hAnsi="宋体" w:cs="宋体"/>
                <w:bCs/>
                <w:kern w:val="2"/>
              </w:rPr>
            </w:pPr>
            <w:r>
              <w:rPr>
                <w:rFonts w:hint="eastAsia" w:ascii="宋体" w:hAnsi="宋体" w:cs="宋体"/>
                <w:bCs/>
                <w:kern w:val="2"/>
              </w:rPr>
              <w:t>联系方法：13105319259、18660400806、13864687320</w:t>
            </w:r>
          </w:p>
          <w:p w14:paraId="79ED53A7">
            <w:pPr>
              <w:pStyle w:val="123"/>
              <w:tabs>
                <w:tab w:val="left" w:pos="7200"/>
                <w:tab w:val="left" w:pos="7680"/>
              </w:tabs>
              <w:kinsoku w:val="0"/>
              <w:overflowPunct w:val="0"/>
              <w:spacing w:line="360" w:lineRule="auto"/>
              <w:ind w:right="360"/>
              <w:rPr>
                <w:rFonts w:hint="eastAsia" w:ascii="宋体" w:hAnsi="宋体" w:cs="宋体"/>
                <w:u w:val="single"/>
              </w:rPr>
            </w:pPr>
            <w:r>
              <w:rPr>
                <w:rFonts w:hint="eastAsia" w:ascii="宋体" w:hAnsi="宋体" w:cs="宋体"/>
                <w:bCs/>
                <w:kern w:val="2"/>
              </w:rPr>
              <w:t>邮箱：15106367708@139.com</w:t>
            </w:r>
          </w:p>
        </w:tc>
      </w:tr>
      <w:tr w14:paraId="5FE1EE5C">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81AC8E5">
            <w:pPr>
              <w:pStyle w:val="123"/>
              <w:kinsoku w:val="0"/>
              <w:overflowPunct w:val="0"/>
              <w:spacing w:before="159" w:line="360" w:lineRule="auto"/>
              <w:jc w:val="center"/>
              <w:rPr>
                <w:rFonts w:hint="eastAsia" w:ascii="宋体" w:hAnsi="宋体" w:cs="宋体"/>
                <w:kern w:val="2"/>
              </w:rPr>
            </w:pPr>
            <w:r>
              <w:rPr>
                <w:rFonts w:hint="eastAsia" w:ascii="宋体" w:hAnsi="宋体" w:cs="宋体"/>
                <w:kern w:val="2"/>
              </w:rPr>
              <w:t>1.4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E1607B4">
            <w:pPr>
              <w:pStyle w:val="123"/>
              <w:kinsoku w:val="0"/>
              <w:overflowPunct w:val="0"/>
              <w:spacing w:before="110" w:line="360" w:lineRule="auto"/>
              <w:ind w:right="1"/>
              <w:jc w:val="center"/>
              <w:rPr>
                <w:rFonts w:hint="eastAsia" w:ascii="宋体" w:hAnsi="宋体" w:cs="宋体"/>
                <w:kern w:val="2"/>
              </w:rPr>
            </w:pPr>
            <w:r>
              <w:rPr>
                <w:rFonts w:hint="eastAsia" w:ascii="宋体" w:hAnsi="宋体" w:cs="宋体"/>
                <w:kern w:val="2"/>
              </w:rPr>
              <w:t>招标范围</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B19724C">
            <w:pPr>
              <w:jc w:val="left"/>
              <w:rPr>
                <w:rFonts w:hint="eastAsia" w:ascii="宋体" w:hAnsi="宋体" w:cs="宋体"/>
                <w:sz w:val="24"/>
              </w:rPr>
            </w:pPr>
            <w:r>
              <w:rPr>
                <w:rFonts w:hint="eastAsia" w:ascii="宋体" w:hAnsi="宋体" w:cs="宋体"/>
                <w:sz w:val="24"/>
              </w:rPr>
              <w:t>拟通过公开招标的方式选择1家供应商向招标人提供餐厅食材供应、易耗品的采买及商务用餐。</w:t>
            </w:r>
          </w:p>
        </w:tc>
      </w:tr>
      <w:tr w14:paraId="35CB6461">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auto" w:sz="4" w:space="0"/>
              <w:bottom w:val="single" w:color="auto" w:sz="4" w:space="0"/>
              <w:right w:val="single" w:color="auto" w:sz="4" w:space="0"/>
            </w:tcBorders>
            <w:noWrap w:val="0"/>
            <w:vAlign w:val="center"/>
          </w:tcPr>
          <w:p w14:paraId="25D8248E">
            <w:pPr>
              <w:pStyle w:val="123"/>
              <w:kinsoku w:val="0"/>
              <w:overflowPunct w:val="0"/>
              <w:spacing w:line="360" w:lineRule="auto"/>
              <w:jc w:val="center"/>
              <w:rPr>
                <w:rFonts w:hint="eastAsia" w:ascii="宋体" w:hAnsi="宋体" w:cs="宋体"/>
                <w:kern w:val="2"/>
              </w:rPr>
            </w:pPr>
            <w:r>
              <w:rPr>
                <w:rFonts w:hint="eastAsia" w:ascii="宋体" w:hAnsi="宋体" w:cs="宋体"/>
                <w:kern w:val="2"/>
              </w:rPr>
              <w:t>1.5</w:t>
            </w:r>
          </w:p>
        </w:tc>
        <w:tc>
          <w:tcPr>
            <w:tcW w:w="1840" w:type="dxa"/>
            <w:tcBorders>
              <w:top w:val="single" w:color="auto" w:sz="4" w:space="0"/>
              <w:left w:val="single" w:color="auto" w:sz="4" w:space="0"/>
              <w:bottom w:val="single" w:color="auto" w:sz="4" w:space="0"/>
              <w:right w:val="single" w:color="auto" w:sz="4" w:space="0"/>
            </w:tcBorders>
            <w:noWrap w:val="0"/>
            <w:vAlign w:val="center"/>
          </w:tcPr>
          <w:p w14:paraId="0F3BE5B8">
            <w:pPr>
              <w:pStyle w:val="123"/>
              <w:kinsoku w:val="0"/>
              <w:overflowPunct w:val="0"/>
              <w:spacing w:line="360" w:lineRule="auto"/>
              <w:jc w:val="center"/>
              <w:rPr>
                <w:rFonts w:hint="eastAsia" w:ascii="宋体" w:hAnsi="宋体" w:cs="宋体"/>
                <w:kern w:val="2"/>
              </w:rPr>
            </w:pPr>
            <w:r>
              <w:rPr>
                <w:rFonts w:hint="eastAsia" w:ascii="宋体" w:hAnsi="宋体" w:cs="宋体"/>
                <w:kern w:val="2"/>
              </w:rPr>
              <w:t>投标人资格要求</w:t>
            </w:r>
          </w:p>
        </w:tc>
        <w:tc>
          <w:tcPr>
            <w:tcW w:w="7010" w:type="dxa"/>
            <w:tcBorders>
              <w:top w:val="single" w:color="auto" w:sz="4" w:space="0"/>
              <w:left w:val="single" w:color="auto" w:sz="4" w:space="0"/>
              <w:bottom w:val="single" w:color="auto" w:sz="4" w:space="0"/>
              <w:right w:val="single" w:color="auto" w:sz="4" w:space="0"/>
            </w:tcBorders>
            <w:noWrap w:val="0"/>
            <w:vAlign w:val="center"/>
          </w:tcPr>
          <w:p w14:paraId="08FB9DEC">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详见招标公告。</w:t>
            </w:r>
          </w:p>
        </w:tc>
      </w:tr>
      <w:tr w14:paraId="4A9372B3">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7E0577A7">
            <w:pPr>
              <w:pStyle w:val="123"/>
              <w:kinsoku w:val="0"/>
              <w:overflowPunct w:val="0"/>
              <w:spacing w:before="147" w:line="360" w:lineRule="auto"/>
              <w:jc w:val="center"/>
              <w:rPr>
                <w:rFonts w:hint="eastAsia" w:ascii="宋体" w:hAnsi="宋体" w:cs="宋体"/>
                <w:kern w:val="2"/>
              </w:rPr>
            </w:pPr>
            <w:r>
              <w:rPr>
                <w:rFonts w:hint="eastAsia" w:ascii="宋体" w:hAnsi="宋体" w:cs="宋体"/>
                <w:kern w:val="2"/>
              </w:rPr>
              <w:t>1.6</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707B1B99">
            <w:pPr>
              <w:pStyle w:val="123"/>
              <w:kinsoku w:val="0"/>
              <w:overflowPunct w:val="0"/>
              <w:spacing w:line="360" w:lineRule="auto"/>
              <w:jc w:val="center"/>
              <w:rPr>
                <w:rFonts w:hint="eastAsia" w:ascii="宋体" w:hAnsi="宋体" w:cs="宋体"/>
                <w:kern w:val="2"/>
              </w:rPr>
            </w:pPr>
            <w:r>
              <w:rPr>
                <w:rFonts w:hint="eastAsia" w:ascii="宋体" w:hAnsi="宋体" w:cs="宋体"/>
                <w:kern w:val="2"/>
              </w:rPr>
              <w:t>关于联合体投标的要求</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143EDB14">
            <w:pPr>
              <w:wordWrap w:val="0"/>
              <w:snapToGrid w:val="0"/>
              <w:spacing w:line="36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不接受联合体投标</w:t>
            </w:r>
            <w:r>
              <w:rPr>
                <w:rFonts w:hint="eastAsia" w:ascii="宋体" w:hAnsi="宋体" w:cs="宋体"/>
                <w:sz w:val="24"/>
              </w:rPr>
              <w:t>。</w:t>
            </w:r>
          </w:p>
          <w:p w14:paraId="251FBBE4">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1.以联合体形式参加投标的，应按招标文件提供的格式签订联合体协议，明确联合体牵头人和各方权利义务；</w:t>
            </w:r>
          </w:p>
          <w:p w14:paraId="03144C9B">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2.联合体的各专业资质等级，根据联合体协议约定的专业分工，分别按照承担相应专业工作的资质等级较低的单位确定；</w:t>
            </w:r>
          </w:p>
          <w:p w14:paraId="4119DC76">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3.联合体成员不得再单独参加或者与其他投标人另外组成联合体参加同一项目的投标活动；</w:t>
            </w:r>
          </w:p>
          <w:p w14:paraId="53C0CBC4">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4.接受联合体投标并进行资格预审的，资格预审后联合体成员不得增减或更换；</w:t>
            </w:r>
          </w:p>
          <w:p w14:paraId="6ECE4CC9">
            <w:pPr>
              <w:pStyle w:val="11"/>
              <w:topLinePunct/>
              <w:spacing w:after="0" w:line="360" w:lineRule="auto"/>
              <w:rPr>
                <w:rFonts w:ascii="宋体" w:hAnsi="宋体" w:cs="Segoe UI Symbol"/>
                <w:spacing w:val="-6"/>
                <w:kern w:val="2"/>
                <w:sz w:val="24"/>
                <w:szCs w:val="24"/>
              </w:rPr>
            </w:pPr>
            <w:r>
              <w:rPr>
                <w:rFonts w:hint="eastAsia" w:ascii="宋体" w:hAnsi="宋体" w:cs="Segoe UI Symbol"/>
                <w:spacing w:val="-6"/>
                <w:kern w:val="2"/>
                <w:sz w:val="24"/>
                <w:szCs w:val="24"/>
              </w:rPr>
              <w:t>5.所有的签章，除联合体协议外，均由联合体牵头人完成。投标保证金由联合体牵头人缴纳完成。</w:t>
            </w:r>
          </w:p>
          <w:p w14:paraId="589D3FD7">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6.</w:t>
            </w:r>
            <w:r>
              <w:rPr>
                <w:rFonts w:hint="eastAsia"/>
              </w:rPr>
              <w:t xml:space="preserve"> </w:t>
            </w:r>
            <w:r>
              <w:rPr>
                <w:rFonts w:hint="eastAsia" w:ascii="宋体" w:hAnsi="宋体" w:cs="Segoe UI Symbol"/>
                <w:spacing w:val="-6"/>
                <w:kern w:val="2"/>
                <w:sz w:val="24"/>
                <w:szCs w:val="24"/>
              </w:rPr>
              <w:t>招标人支付项目各项费用的约定：</w:t>
            </w:r>
          </w:p>
          <w:p w14:paraId="33A55897">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□（1）各项费用由招标人直接支付给牵头人，再由牵头人按工作内容分配；</w:t>
            </w:r>
          </w:p>
          <w:p w14:paraId="227A78CF">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□（2）各项费用由招标人按联合体成员职责分工，分别支付给联合体各成员；</w:t>
            </w:r>
          </w:p>
          <w:p w14:paraId="24952B5E">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□（3）中标后由发承包双方另行约定；</w:t>
            </w:r>
          </w:p>
          <w:p w14:paraId="1B9FADD2">
            <w:pPr>
              <w:pStyle w:val="11"/>
              <w:topLinePunct/>
              <w:spacing w:after="0" w:line="360" w:lineRule="auto"/>
              <w:rPr>
                <w:rFonts w:hint="eastAsia" w:ascii="宋体" w:hAnsi="宋体" w:cs="Segoe UI Symbol"/>
                <w:spacing w:val="-6"/>
                <w:kern w:val="2"/>
                <w:sz w:val="24"/>
                <w:szCs w:val="24"/>
              </w:rPr>
            </w:pPr>
            <w:r>
              <w:rPr>
                <w:rFonts w:hint="eastAsia" w:ascii="宋体" w:hAnsi="宋体" w:cs="Segoe UI Symbol"/>
                <w:spacing w:val="-6"/>
                <w:kern w:val="2"/>
                <w:sz w:val="24"/>
                <w:szCs w:val="24"/>
              </w:rPr>
              <w:t>□（4）其他约定：                。</w:t>
            </w:r>
          </w:p>
          <w:p w14:paraId="43FE51D6">
            <w:pPr>
              <w:pStyle w:val="11"/>
              <w:topLinePunct/>
              <w:spacing w:after="0" w:line="360" w:lineRule="auto"/>
              <w:rPr>
                <w:rFonts w:hint="eastAsia" w:ascii="宋体" w:hAnsi="宋体" w:cs="宋体"/>
                <w:kern w:val="2"/>
                <w:sz w:val="24"/>
                <w:szCs w:val="24"/>
                <w:u w:val="single"/>
              </w:rPr>
            </w:pPr>
            <w:r>
              <w:rPr>
                <w:rFonts w:ascii="宋体" w:hAnsi="宋体" w:cs="Segoe UI Symbol"/>
                <w:spacing w:val="-6"/>
                <w:kern w:val="2"/>
                <w:sz w:val="24"/>
                <w:szCs w:val="24"/>
              </w:rPr>
              <w:t>7</w:t>
            </w:r>
            <w:r>
              <w:rPr>
                <w:rFonts w:hint="eastAsia" w:ascii="宋体" w:hAnsi="宋体" w:cs="Segoe UI Symbol"/>
                <w:spacing w:val="-6"/>
                <w:kern w:val="2"/>
                <w:sz w:val="24"/>
                <w:szCs w:val="24"/>
              </w:rPr>
              <w:t>.其他：                         。</w:t>
            </w:r>
          </w:p>
        </w:tc>
      </w:tr>
      <w:tr w14:paraId="4BAC9445">
        <w:tblPrEx>
          <w:tblCellMar>
            <w:top w:w="0" w:type="dxa"/>
            <w:left w:w="0" w:type="dxa"/>
            <w:bottom w:w="0" w:type="dxa"/>
            <w:right w:w="0" w:type="dxa"/>
          </w:tblCellMar>
        </w:tblPrEx>
        <w:trPr>
          <w:trHeight w:val="740"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5D007397">
            <w:pPr>
              <w:pStyle w:val="123"/>
              <w:kinsoku w:val="0"/>
              <w:overflowPunct w:val="0"/>
              <w:spacing w:before="147" w:line="360" w:lineRule="auto"/>
              <w:jc w:val="center"/>
              <w:rPr>
                <w:rFonts w:hint="eastAsia" w:ascii="宋体" w:hAnsi="宋体" w:cs="宋体"/>
                <w:kern w:val="2"/>
              </w:rPr>
            </w:pPr>
            <w:r>
              <w:rPr>
                <w:rFonts w:hint="eastAsia" w:ascii="宋体" w:hAnsi="宋体" w:cs="宋体"/>
                <w:kern w:val="2"/>
              </w:rPr>
              <w:t>1.7</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66669FC4">
            <w:pPr>
              <w:pStyle w:val="123"/>
              <w:kinsoku w:val="0"/>
              <w:overflowPunct w:val="0"/>
              <w:spacing w:line="360" w:lineRule="auto"/>
              <w:jc w:val="center"/>
              <w:rPr>
                <w:rFonts w:hint="eastAsia" w:ascii="宋体" w:hAnsi="宋体" w:cs="宋体"/>
                <w:kern w:val="2"/>
              </w:rPr>
            </w:pPr>
            <w:r>
              <w:rPr>
                <w:rFonts w:hint="eastAsia" w:ascii="宋体" w:hAnsi="宋体" w:cs="宋体"/>
                <w:kern w:val="2"/>
              </w:rPr>
              <w:t>是否允许采购进口产品</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067EF1A6">
            <w:pPr>
              <w:spacing w:line="440" w:lineRule="exact"/>
              <w:ind w:left="2"/>
              <w:contextualSpacing/>
              <w:jc w:val="left"/>
              <w:rPr>
                <w:rFonts w:hint="eastAsia" w:ascii="宋体" w:hAnsi="宋体" w:cs="宋体"/>
                <w:kern w:val="0"/>
                <w:sz w:val="24"/>
              </w:rPr>
            </w:pPr>
            <w:bookmarkStart w:id="1" w:name="OLE_LINK28"/>
            <w:r>
              <w:rPr>
                <w:rFonts w:ascii="Wingdings 2" w:hAnsi="Wingdings 2" w:cs="宋体"/>
                <w:sz w:val="24"/>
              </w:rPr>
              <w:sym w:font="Wingdings 2" w:char="F052"/>
            </w:r>
            <w:bookmarkEnd w:id="1"/>
            <w:r>
              <w:rPr>
                <w:rFonts w:hint="eastAsia" w:ascii="宋体" w:hAnsi="宋体" w:cs="宋体"/>
                <w:kern w:val="0"/>
                <w:sz w:val="24"/>
              </w:rPr>
              <w:t>本项目不允许采购进口产品。</w:t>
            </w:r>
          </w:p>
          <w:p w14:paraId="0D7BFC49">
            <w:pPr>
              <w:pStyle w:val="11"/>
              <w:topLinePunct/>
              <w:spacing w:line="360" w:lineRule="auto"/>
              <w:rPr>
                <w:rFonts w:hint="eastAsia" w:ascii="宋体" w:hAnsi="宋体" w:eastAsia="宋体" w:cs="Segoe UI Symbol"/>
                <w:spacing w:val="-6"/>
                <w:kern w:val="2"/>
                <w:sz w:val="24"/>
                <w:szCs w:val="24"/>
                <w:lang w:eastAsia="zh-CN"/>
              </w:rPr>
            </w:pPr>
            <w:r>
              <w:rPr>
                <w:rFonts w:hint="eastAsia" w:ascii="宋体" w:hAnsi="宋体" w:cs="Segoe UI Symbol"/>
                <w:spacing w:val="-6"/>
                <w:sz w:val="24"/>
              </w:rPr>
              <w:t>□</w:t>
            </w:r>
            <w:r>
              <w:rPr>
                <w:rFonts w:hint="eastAsia" w:ascii="宋体" w:hAnsi="宋体" w:cs="宋体"/>
                <w:kern w:val="0"/>
                <w:sz w:val="24"/>
              </w:rPr>
              <w:t>可以就</w:t>
            </w:r>
            <w:r>
              <w:rPr>
                <w:rFonts w:hint="eastAsia" w:ascii="宋体" w:hAnsi="宋体" w:cs="宋体"/>
                <w:kern w:val="0"/>
                <w:sz w:val="24"/>
                <w:u w:val="single"/>
              </w:rPr>
              <w:t xml:space="preserve">    </w:t>
            </w:r>
            <w:r>
              <w:rPr>
                <w:rFonts w:hint="eastAsia" w:ascii="宋体" w:hAnsi="宋体" w:cs="宋体"/>
                <w:kern w:val="0"/>
                <w:sz w:val="24"/>
              </w:rPr>
              <w:t>采购进口产品。</w:t>
            </w:r>
          </w:p>
        </w:tc>
      </w:tr>
      <w:tr w14:paraId="5E7C7A10">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noWrap w:val="0"/>
            <w:vAlign w:val="center"/>
          </w:tcPr>
          <w:p w14:paraId="453A43F4">
            <w:pPr>
              <w:pStyle w:val="123"/>
              <w:kinsoku w:val="0"/>
              <w:overflowPunct w:val="0"/>
              <w:spacing w:before="147" w:line="360" w:lineRule="auto"/>
              <w:jc w:val="center"/>
              <w:rPr>
                <w:rFonts w:hint="eastAsia" w:ascii="宋体" w:hAnsi="宋体" w:cs="宋体"/>
                <w:kern w:val="2"/>
              </w:rPr>
            </w:pPr>
            <w:r>
              <w:rPr>
                <w:rFonts w:hint="eastAsia" w:ascii="宋体" w:hAnsi="宋体" w:cs="宋体"/>
                <w:kern w:val="2"/>
              </w:rPr>
              <w:t>1.8</w:t>
            </w:r>
          </w:p>
        </w:tc>
        <w:tc>
          <w:tcPr>
            <w:tcW w:w="1840" w:type="dxa"/>
            <w:tcBorders>
              <w:top w:val="single" w:color="auto" w:sz="4" w:space="0"/>
              <w:left w:val="single" w:color="000000" w:sz="4" w:space="0"/>
              <w:bottom w:val="single" w:color="000000" w:sz="4" w:space="0"/>
              <w:right w:val="single" w:color="000000" w:sz="4" w:space="0"/>
            </w:tcBorders>
            <w:noWrap w:val="0"/>
            <w:vAlign w:val="center"/>
          </w:tcPr>
          <w:p w14:paraId="6CE7D0B0">
            <w:pPr>
              <w:pStyle w:val="123"/>
              <w:kinsoku w:val="0"/>
              <w:overflowPunct w:val="0"/>
              <w:spacing w:line="360" w:lineRule="auto"/>
              <w:jc w:val="center"/>
              <w:rPr>
                <w:rFonts w:hint="eastAsia" w:ascii="宋体" w:hAnsi="宋体" w:cs="宋体"/>
                <w:kern w:val="2"/>
              </w:rPr>
            </w:pPr>
            <w:r>
              <w:rPr>
                <w:rFonts w:hint="eastAsia" w:ascii="宋体" w:hAnsi="宋体" w:cs="宋体"/>
                <w:kern w:val="2"/>
              </w:rPr>
              <w:t>分包</w:t>
            </w:r>
          </w:p>
        </w:tc>
        <w:tc>
          <w:tcPr>
            <w:tcW w:w="7010" w:type="dxa"/>
            <w:tcBorders>
              <w:top w:val="single" w:color="auto" w:sz="4" w:space="0"/>
              <w:left w:val="single" w:color="000000" w:sz="4" w:space="0"/>
              <w:bottom w:val="single" w:color="000000" w:sz="4" w:space="0"/>
              <w:right w:val="single" w:color="000000" w:sz="4" w:space="0"/>
            </w:tcBorders>
            <w:noWrap w:val="0"/>
            <w:vAlign w:val="center"/>
          </w:tcPr>
          <w:p w14:paraId="75FADF66">
            <w:pPr>
              <w:spacing w:line="340" w:lineRule="exact"/>
              <w:jc w:val="left"/>
              <w:rPr>
                <w:rFonts w:hint="eastAsia" w:ascii="宋体" w:hAnsi="宋体" w:cs="宋体"/>
                <w:sz w:val="24"/>
              </w:rPr>
            </w:pPr>
            <w:r>
              <w:rPr>
                <w:rFonts w:hint="eastAsia" w:ascii="宋体" w:hAnsi="宋体" w:cs="Segoe UI Symbol"/>
                <w:spacing w:val="-6"/>
                <w:sz w:val="24"/>
              </w:rPr>
              <w:t>□</w:t>
            </w:r>
            <w:r>
              <w:rPr>
                <w:rFonts w:hint="eastAsia" w:ascii="宋体" w:hAnsi="宋体" w:cs="宋体"/>
                <w:kern w:val="0"/>
                <w:sz w:val="24"/>
              </w:rPr>
              <w:t xml:space="preserve"> A</w:t>
            </w:r>
            <w:r>
              <w:rPr>
                <w:rFonts w:hint="eastAsia" w:ascii="宋体" w:hAnsi="宋体" w:cs="宋体"/>
                <w:sz w:val="24"/>
              </w:rPr>
              <w:t>同意将非主体、非关键性的</w:t>
            </w:r>
            <w:r>
              <w:rPr>
                <w:rFonts w:hint="eastAsia" w:ascii="宋体" w:hAnsi="宋体" w:cs="宋体"/>
                <w:sz w:val="24"/>
                <w:u w:val="single"/>
              </w:rPr>
              <w:t xml:space="preserve">         </w:t>
            </w:r>
            <w:r>
              <w:rPr>
                <w:rFonts w:hint="eastAsia" w:ascii="宋体" w:hAnsi="宋体" w:cs="宋体"/>
                <w:sz w:val="24"/>
              </w:rPr>
              <w:t>工作分包。</w:t>
            </w:r>
          </w:p>
          <w:p w14:paraId="2AE15ECF">
            <w:pPr>
              <w:spacing w:line="340" w:lineRule="exact"/>
              <w:jc w:val="left"/>
              <w:rPr>
                <w:rFonts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 xml:space="preserve"> B</w:t>
            </w:r>
            <w:r>
              <w:rPr>
                <w:rFonts w:hint="eastAsia" w:ascii="宋体" w:hAnsi="宋体" w:cs="宋体"/>
                <w:sz w:val="24"/>
              </w:rPr>
              <w:t>不同意分包。</w:t>
            </w:r>
          </w:p>
        </w:tc>
      </w:tr>
      <w:tr w14:paraId="69B3AAC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04D8836">
            <w:pPr>
              <w:pStyle w:val="123"/>
              <w:kinsoku w:val="0"/>
              <w:overflowPunct w:val="0"/>
              <w:spacing w:before="147" w:line="360" w:lineRule="auto"/>
              <w:jc w:val="center"/>
              <w:rPr>
                <w:rFonts w:hint="eastAsia" w:ascii="宋体" w:hAnsi="宋体" w:cs="宋体"/>
                <w:kern w:val="2"/>
              </w:rPr>
            </w:pPr>
            <w:r>
              <w:rPr>
                <w:rFonts w:hint="eastAsia" w:ascii="宋体" w:hAnsi="宋体" w:cs="宋体"/>
                <w:kern w:val="2"/>
              </w:rPr>
              <w:t>1.9</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BC92BAC">
            <w:pPr>
              <w:pStyle w:val="123"/>
              <w:kinsoku w:val="0"/>
              <w:overflowPunct w:val="0"/>
              <w:spacing w:line="360" w:lineRule="auto"/>
              <w:jc w:val="center"/>
              <w:rPr>
                <w:rFonts w:hint="eastAsia" w:ascii="宋体" w:hAnsi="宋体" w:cs="宋体"/>
                <w:kern w:val="2"/>
              </w:rPr>
            </w:pPr>
            <w:r>
              <w:rPr>
                <w:rFonts w:hint="eastAsia" w:ascii="宋体" w:hAnsi="宋体" w:cs="宋体"/>
                <w:kern w:val="2"/>
              </w:rPr>
              <w:t>资格审查方式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AF539B7">
            <w:pPr>
              <w:pStyle w:val="123"/>
              <w:kinsoku w:val="0"/>
              <w:overflowPunct w:val="0"/>
              <w:spacing w:before="71" w:line="360" w:lineRule="auto"/>
              <w:rPr>
                <w:rFonts w:ascii="宋体" w:hAnsi="宋体" w:cs="宋体"/>
                <w:kern w:val="2"/>
              </w:rPr>
            </w:pPr>
            <w:r>
              <w:rPr>
                <w:rFonts w:hint="eastAsia" w:ascii="宋体" w:hAnsi="宋体" w:cs="Segoe UI Symbol"/>
                <w:spacing w:val="-6"/>
                <w:kern w:val="2"/>
                <w:lang w:eastAsia="zh-CN"/>
              </w:rPr>
              <w:t>☑</w:t>
            </w:r>
            <w:r>
              <w:rPr>
                <w:rFonts w:hint="eastAsia" w:ascii="宋体" w:hAnsi="宋体" w:cs="宋体"/>
                <w:kern w:val="2"/>
              </w:rPr>
              <w:t>采用资格后审</w:t>
            </w:r>
          </w:p>
          <w:p w14:paraId="2A28DE56">
            <w:pPr>
              <w:pStyle w:val="123"/>
              <w:kinsoku w:val="0"/>
              <w:overflowPunct w:val="0"/>
              <w:spacing w:before="71" w:line="360" w:lineRule="auto"/>
              <w:rPr>
                <w:rFonts w:hint="eastAsia" w:ascii="宋体" w:hAnsi="宋体" w:cs="宋体"/>
                <w:kern w:val="2"/>
              </w:rPr>
            </w:pPr>
            <w:r>
              <w:rPr>
                <w:rFonts w:hint="eastAsia" w:ascii="宋体" w:hAnsi="宋体" w:cs="Segoe UI Symbol"/>
                <w:spacing w:val="-6"/>
                <w:kern w:val="2"/>
              </w:rPr>
              <w:t>□</w:t>
            </w:r>
            <w:r>
              <w:rPr>
                <w:rFonts w:hint="eastAsia" w:ascii="宋体" w:hAnsi="宋体" w:cs="宋体"/>
                <w:kern w:val="2"/>
              </w:rPr>
              <w:t>采用资格预审</w:t>
            </w:r>
          </w:p>
        </w:tc>
      </w:tr>
      <w:tr w14:paraId="6FA278A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5A02073">
            <w:pPr>
              <w:pStyle w:val="123"/>
              <w:kinsoku w:val="0"/>
              <w:overflowPunct w:val="0"/>
              <w:spacing w:line="360" w:lineRule="auto"/>
              <w:jc w:val="center"/>
              <w:rPr>
                <w:rFonts w:hint="eastAsia" w:ascii="宋体" w:hAnsi="宋体" w:cs="宋体"/>
                <w:kern w:val="2"/>
              </w:rPr>
            </w:pPr>
            <w:r>
              <w:rPr>
                <w:rFonts w:hint="eastAsia" w:ascii="宋体" w:hAnsi="宋体" w:cs="宋体"/>
                <w:kern w:val="2"/>
              </w:rPr>
              <w:t>1.10</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2D843AA">
            <w:pPr>
              <w:pStyle w:val="123"/>
              <w:kinsoku w:val="0"/>
              <w:overflowPunct w:val="0"/>
              <w:spacing w:line="360" w:lineRule="auto"/>
              <w:jc w:val="center"/>
              <w:rPr>
                <w:rFonts w:hint="eastAsia" w:ascii="宋体" w:hAnsi="宋体" w:cs="宋体"/>
                <w:kern w:val="2"/>
              </w:rPr>
            </w:pPr>
            <w:r>
              <w:rPr>
                <w:rFonts w:hint="eastAsia" w:ascii="宋体" w:hAnsi="宋体" w:cs="宋体"/>
                <w:kern w:val="2"/>
              </w:rPr>
              <w:t>踏勘现场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FA7A8DE">
            <w:pPr>
              <w:wordWrap w:val="0"/>
              <w:snapToGrid w:val="0"/>
              <w:spacing w:line="30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不组织</w:t>
            </w:r>
            <w:r>
              <w:rPr>
                <w:rFonts w:hint="eastAsia" w:ascii="宋体" w:hAnsi="宋体" w:cs="宋体"/>
                <w:sz w:val="24"/>
              </w:rPr>
              <w:t>。</w:t>
            </w:r>
          </w:p>
          <w:p w14:paraId="7B7F20F6">
            <w:pPr>
              <w:wordWrap w:val="0"/>
              <w:snapToGrid w:val="0"/>
              <w:spacing w:line="300" w:lineRule="auto"/>
              <w:jc w:val="left"/>
              <w:rPr>
                <w:rFonts w:hint="eastAsia" w:ascii="宋体" w:hAnsi="宋体" w:cs="宋体"/>
                <w:sz w:val="24"/>
              </w:rPr>
            </w:pPr>
            <w:r>
              <w:rPr>
                <w:rFonts w:hint="eastAsia" w:ascii="宋体" w:hAnsi="宋体" w:cs="宋体"/>
                <w:sz w:val="24"/>
              </w:rPr>
              <w:t>□投标人自行踏勘。</w:t>
            </w:r>
          </w:p>
          <w:p w14:paraId="565B6D79">
            <w:pPr>
              <w:pStyle w:val="123"/>
              <w:wordWrap w:val="0"/>
              <w:spacing w:line="300" w:lineRule="auto"/>
              <w:rPr>
                <w:rFonts w:hint="eastAsia" w:ascii="宋体" w:hAnsi="宋体" w:cs="宋体"/>
              </w:rPr>
            </w:pPr>
            <w:r>
              <w:rPr>
                <w:rFonts w:hint="eastAsia" w:ascii="宋体" w:hAnsi="宋体" w:cs="宋体"/>
              </w:rPr>
              <w:t>□由招标人组织，时间和地点：</w:t>
            </w:r>
            <w:r>
              <w:rPr>
                <w:rFonts w:hint="eastAsia" w:ascii="宋体" w:hAnsi="宋体" w:cs="宋体"/>
                <w:u w:val="single"/>
              </w:rPr>
              <w:t xml:space="preserve">       </w:t>
            </w:r>
            <w:r>
              <w:rPr>
                <w:rFonts w:hint="eastAsia" w:ascii="宋体" w:hAnsi="宋体" w:cs="宋体"/>
              </w:rPr>
              <w:t>，</w:t>
            </w:r>
          </w:p>
          <w:p w14:paraId="5C8D1C61">
            <w:pPr>
              <w:pStyle w:val="123"/>
              <w:kinsoku w:val="0"/>
              <w:overflowPunct w:val="0"/>
              <w:spacing w:before="33" w:line="360" w:lineRule="auto"/>
              <w:rPr>
                <w:rFonts w:hint="eastAsia" w:ascii="宋体" w:hAnsi="宋体" w:cs="宋体"/>
                <w:kern w:val="2"/>
              </w:rPr>
            </w:pPr>
            <w:r>
              <w:rPr>
                <w:rFonts w:hint="eastAsia" w:ascii="宋体" w:hAnsi="宋体" w:cs="宋体"/>
              </w:rPr>
              <w:t>联系人和联系电话：</w:t>
            </w:r>
            <w:r>
              <w:rPr>
                <w:rFonts w:hint="eastAsia" w:ascii="宋体" w:hAnsi="宋体" w:cs="宋体"/>
                <w:u w:val="single"/>
              </w:rPr>
              <w:t xml:space="preserve">        </w:t>
            </w:r>
            <w:r>
              <w:rPr>
                <w:rFonts w:hint="eastAsia" w:ascii="宋体" w:hAnsi="宋体" w:cs="宋体"/>
              </w:rPr>
              <w:t>。</w:t>
            </w:r>
          </w:p>
        </w:tc>
      </w:tr>
      <w:tr w14:paraId="625C82C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5D809A1">
            <w:pPr>
              <w:pStyle w:val="123"/>
              <w:kinsoku w:val="0"/>
              <w:overflowPunct w:val="0"/>
              <w:spacing w:line="360" w:lineRule="auto"/>
              <w:jc w:val="center"/>
              <w:rPr>
                <w:rFonts w:hint="eastAsia" w:ascii="宋体" w:hAnsi="宋体" w:cs="宋体"/>
                <w:kern w:val="2"/>
              </w:rPr>
            </w:pPr>
            <w:r>
              <w:rPr>
                <w:rFonts w:hint="eastAsia" w:ascii="宋体" w:hAnsi="宋体" w:cs="宋体"/>
                <w:kern w:val="2"/>
              </w:rPr>
              <w:t>1.11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365C517">
            <w:pPr>
              <w:pStyle w:val="123"/>
              <w:kinsoku w:val="0"/>
              <w:overflowPunct w:val="0"/>
              <w:spacing w:line="360" w:lineRule="auto"/>
              <w:jc w:val="center"/>
              <w:rPr>
                <w:rFonts w:hint="eastAsia" w:ascii="宋体" w:hAnsi="宋体" w:cs="宋体"/>
                <w:kern w:val="2"/>
              </w:rPr>
            </w:pPr>
            <w:r>
              <w:rPr>
                <w:rFonts w:hint="eastAsia" w:ascii="宋体" w:hAnsi="宋体" w:cs="宋体"/>
                <w:kern w:val="2"/>
              </w:rPr>
              <w:t>构成招标文件的其他资料</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28F3AC7">
            <w:pPr>
              <w:wordWrap w:val="0"/>
              <w:snapToGrid w:val="0"/>
              <w:spacing w:line="300" w:lineRule="auto"/>
              <w:jc w:val="left"/>
              <w:rPr>
                <w:rFonts w:hint="eastAsia" w:ascii="宋体" w:hAnsi="宋体" w:eastAsia="宋体" w:cs="宋体"/>
                <w:sz w:val="24"/>
                <w:lang w:val="en-US" w:eastAsia="zh-CN"/>
              </w:rPr>
            </w:pPr>
            <w:r>
              <w:rPr>
                <w:rFonts w:hint="eastAsia" w:ascii="宋体" w:hAnsi="宋体"/>
                <w:sz w:val="24"/>
              </w:rPr>
              <w:t>本项目招标文件的澄清、答复、修改、补充的内容</w:t>
            </w:r>
          </w:p>
        </w:tc>
      </w:tr>
      <w:tr w14:paraId="1AD96F8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41C7AE0">
            <w:pPr>
              <w:pStyle w:val="123"/>
              <w:kinsoku w:val="0"/>
              <w:overflowPunct w:val="0"/>
              <w:spacing w:before="150" w:line="360" w:lineRule="auto"/>
              <w:jc w:val="center"/>
              <w:rPr>
                <w:rFonts w:hint="eastAsia" w:ascii="宋体" w:hAnsi="宋体" w:cs="宋体"/>
                <w:kern w:val="2"/>
              </w:rPr>
            </w:pPr>
            <w:r>
              <w:rPr>
                <w:rFonts w:hint="eastAsia" w:ascii="宋体" w:hAnsi="宋体" w:cs="宋体"/>
                <w:kern w:val="2"/>
              </w:rPr>
              <w:t>2.1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473468C">
            <w:pPr>
              <w:pStyle w:val="123"/>
              <w:kinsoku w:val="0"/>
              <w:overflowPunct w:val="0"/>
              <w:spacing w:line="360" w:lineRule="auto"/>
              <w:jc w:val="center"/>
              <w:rPr>
                <w:rFonts w:hint="eastAsia" w:ascii="宋体" w:hAnsi="宋体" w:cs="宋体"/>
                <w:kern w:val="2"/>
              </w:rPr>
            </w:pPr>
            <w:r>
              <w:rPr>
                <w:rFonts w:hint="eastAsia" w:ascii="宋体" w:hAnsi="宋体" w:cs="宋体"/>
                <w:kern w:val="2"/>
              </w:rPr>
              <w:t>投标人要求澄清招标文件</w:t>
            </w:r>
            <w:r>
              <w:rPr>
                <w:rFonts w:hint="eastAsia" w:ascii="宋体" w:hAnsi="宋体" w:cs="宋体"/>
              </w:rPr>
              <w:t>的截止时间</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F9B9D37">
            <w:pPr>
              <w:spacing w:line="360" w:lineRule="auto"/>
              <w:jc w:val="left"/>
              <w:rPr>
                <w:rFonts w:hint="eastAsia" w:ascii="宋体" w:hAnsi="宋体" w:cs="宋体"/>
                <w:sz w:val="24"/>
              </w:rPr>
            </w:pPr>
            <w:r>
              <w:rPr>
                <w:rFonts w:hint="eastAsia" w:ascii="宋体" w:hAnsi="宋体" w:cs="宋体"/>
                <w:sz w:val="24"/>
              </w:rPr>
              <w:t>截止时间：于</w:t>
            </w:r>
            <w:bookmarkStart w:id="2" w:name="质疑截止时间"/>
            <w:r>
              <w:rPr>
                <w:rFonts w:hint="eastAsia" w:ascii="宋体" w:hAnsi="宋体" w:cs="宋体"/>
                <w:sz w:val="24"/>
                <w:u w:val="single"/>
                <w:lang w:val="en-US" w:eastAsia="zh-CN"/>
              </w:rPr>
              <w:t>2026</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4</w:t>
            </w:r>
            <w:r>
              <w:rPr>
                <w:rFonts w:hint="eastAsia" w:ascii="宋体" w:hAnsi="宋体" w:cs="宋体"/>
                <w:sz w:val="24"/>
              </w:rPr>
              <w:t>月</w:t>
            </w:r>
            <w:r>
              <w:rPr>
                <w:rFonts w:hint="eastAsia" w:ascii="宋体" w:hAnsi="宋体" w:cs="宋体"/>
                <w:sz w:val="24"/>
                <w:u w:val="single"/>
                <w:lang w:val="en-US" w:eastAsia="zh-CN"/>
              </w:rPr>
              <w:t>23</w:t>
            </w:r>
            <w:r>
              <w:rPr>
                <w:rFonts w:hint="eastAsia" w:ascii="宋体" w:hAnsi="宋体" w:cs="宋体"/>
                <w:sz w:val="24"/>
              </w:rPr>
              <w:t>日</w:t>
            </w:r>
            <w:bookmarkEnd w:id="2"/>
            <w:r>
              <w:rPr>
                <w:rFonts w:hint="eastAsia" w:ascii="宋体" w:hAnsi="宋体" w:cs="宋体"/>
                <w:sz w:val="24"/>
              </w:rPr>
              <w:t>前将提疑文件发送至</w:t>
            </w:r>
            <w:r>
              <w:rPr>
                <w:rFonts w:hint="eastAsia" w:ascii="宋体" w:hAnsi="宋体" w:cs="宋体"/>
                <w:sz w:val="24"/>
                <w:u w:val="single"/>
              </w:rPr>
              <w:t>：</w:t>
            </w:r>
            <w:r>
              <w:rPr>
                <w:rFonts w:hint="eastAsia" w:ascii="宋体" w:hAnsi="宋体" w:cs="宋体"/>
                <w:sz w:val="24"/>
                <w:u w:val="single"/>
                <w:lang w:val="en-US" w:eastAsia="zh-CN"/>
              </w:rPr>
              <w:t>15106367708@139.com</w:t>
            </w:r>
            <w:r>
              <w:rPr>
                <w:rFonts w:hint="eastAsia" w:ascii="宋体" w:hAnsi="宋体" w:cs="宋体"/>
                <w:sz w:val="24"/>
              </w:rPr>
              <w:t>。（投标人在截止时间以后提出的澄清招标文件的要求，招标人可以拒绝受理。）</w:t>
            </w:r>
          </w:p>
          <w:p w14:paraId="7903E2DE">
            <w:pPr>
              <w:spacing w:line="360" w:lineRule="auto"/>
              <w:jc w:val="left"/>
              <w:rPr>
                <w:rFonts w:hint="eastAsia" w:ascii="宋体" w:hAnsi="宋体" w:cs="宋体"/>
                <w:sz w:val="24"/>
                <w:u w:val="single"/>
              </w:rPr>
            </w:pPr>
            <w:r>
              <w:rPr>
                <w:rFonts w:hint="eastAsia" w:ascii="宋体" w:hAnsi="宋体" w:cs="宋体"/>
                <w:sz w:val="24"/>
              </w:rPr>
              <w:t>联系方式：</w:t>
            </w:r>
            <w:r>
              <w:rPr>
                <w:rFonts w:hint="eastAsia" w:ascii="宋体" w:hAnsi="宋体" w:cs="宋体"/>
                <w:sz w:val="24"/>
                <w:u w:val="single"/>
                <w:lang w:val="en-US" w:eastAsia="zh-CN"/>
              </w:rPr>
              <w:t xml:space="preserve">吴振鲁、汪珊珊 </w:t>
            </w:r>
            <w:r>
              <w:rPr>
                <w:rFonts w:hint="eastAsia" w:ascii="宋体" w:hAnsi="宋体" w:cs="宋体"/>
                <w:sz w:val="24"/>
                <w:u w:val="single"/>
              </w:rPr>
              <w:t xml:space="preserve"> </w:t>
            </w:r>
            <w:r>
              <w:rPr>
                <w:rFonts w:hint="eastAsia" w:ascii="宋体" w:hAnsi="宋体" w:cs="宋体"/>
                <w:sz w:val="24"/>
              </w:rPr>
              <w:t>联系人：</w:t>
            </w:r>
            <w:r>
              <w:rPr>
                <w:rFonts w:hint="eastAsia" w:ascii="宋体" w:hAnsi="宋体" w:cs="宋体"/>
                <w:sz w:val="24"/>
                <w:u w:val="single"/>
                <w:lang w:val="en-US" w:eastAsia="zh-CN"/>
              </w:rPr>
              <w:t>13702005631</w:t>
            </w:r>
            <w:r>
              <w:rPr>
                <w:rFonts w:hint="eastAsia" w:ascii="宋体" w:hAnsi="宋体" w:cs="宋体"/>
                <w:sz w:val="24"/>
                <w:u w:val="single"/>
              </w:rPr>
              <w:t>、13105319259</w:t>
            </w:r>
            <w:r>
              <w:rPr>
                <w:rFonts w:hint="eastAsia" w:ascii="宋体" w:hAnsi="宋体" w:cs="宋体"/>
                <w:sz w:val="24"/>
              </w:rPr>
              <w:t>。</w:t>
            </w:r>
          </w:p>
        </w:tc>
      </w:tr>
      <w:tr w14:paraId="0BD4723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DBE9E2D">
            <w:pPr>
              <w:pStyle w:val="123"/>
              <w:kinsoku w:val="0"/>
              <w:overflowPunct w:val="0"/>
              <w:spacing w:before="156" w:line="360" w:lineRule="auto"/>
              <w:jc w:val="center"/>
              <w:rPr>
                <w:rFonts w:hint="eastAsia" w:ascii="宋体" w:hAnsi="宋体" w:cs="宋体"/>
                <w:kern w:val="2"/>
              </w:rPr>
            </w:pPr>
            <w:r>
              <w:rPr>
                <w:rFonts w:hint="eastAsia" w:ascii="宋体" w:hAnsi="宋体" w:cs="宋体"/>
                <w:kern w:val="2"/>
              </w:rPr>
              <w:t>2.2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336DC5C">
            <w:pPr>
              <w:pStyle w:val="123"/>
              <w:kinsoku w:val="0"/>
              <w:overflowPunct w:val="0"/>
              <w:spacing w:before="107" w:line="360" w:lineRule="auto"/>
              <w:jc w:val="center"/>
              <w:rPr>
                <w:rFonts w:hint="eastAsia" w:ascii="宋体" w:hAnsi="宋体" w:cs="宋体"/>
                <w:kern w:val="2"/>
              </w:rPr>
            </w:pPr>
            <w:r>
              <w:rPr>
                <w:rFonts w:hint="eastAsia" w:ascii="宋体" w:hAnsi="宋体" w:cs="宋体"/>
                <w:kern w:val="2"/>
              </w:rPr>
              <w:t>招标文件澄清</w:t>
            </w:r>
          </w:p>
          <w:p w14:paraId="05A117D2">
            <w:pPr>
              <w:pStyle w:val="123"/>
              <w:kinsoku w:val="0"/>
              <w:overflowPunct w:val="0"/>
              <w:spacing w:before="107" w:line="360" w:lineRule="auto"/>
              <w:jc w:val="center"/>
              <w:rPr>
                <w:rFonts w:hint="eastAsia" w:ascii="宋体" w:hAnsi="宋体" w:cs="宋体"/>
                <w:kern w:val="2"/>
              </w:rPr>
            </w:pPr>
            <w:r>
              <w:rPr>
                <w:rFonts w:hint="eastAsia" w:ascii="宋体" w:hAnsi="宋体" w:cs="宋体"/>
                <w:kern w:val="2"/>
              </w:rPr>
              <w:t>发出的形式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B4B6B7F">
            <w:pPr>
              <w:pStyle w:val="123"/>
              <w:wordWrap w:val="0"/>
              <w:snapToGrid w:val="0"/>
              <w:spacing w:line="300" w:lineRule="auto"/>
              <w:rPr>
                <w:rFonts w:ascii="宋体" w:hAnsi="宋体" w:cs="宋体"/>
                <w:sz w:val="24"/>
              </w:rPr>
            </w:pPr>
            <w:r>
              <w:rPr>
                <w:rFonts w:hint="eastAsia" w:ascii="宋体" w:hAnsi="宋体" w:cs="宋体"/>
                <w:sz w:val="24"/>
              </w:rPr>
              <w:t>招标人或其委托的代理机构将在</w:t>
            </w:r>
            <w:r>
              <w:rPr>
                <w:rFonts w:hint="eastAsia" w:ascii="宋体" w:hAnsi="宋体" w:cs="宋体"/>
                <w:sz w:val="24"/>
                <w:u w:val="single"/>
                <w:lang w:val="en-US" w:eastAsia="zh-CN"/>
              </w:rPr>
              <w:t>2026</w:t>
            </w:r>
            <w:r>
              <w:rPr>
                <w:rFonts w:hint="eastAsia" w:ascii="宋体" w:hAnsi="宋体" w:cs="宋体"/>
                <w:sz w:val="24"/>
              </w:rPr>
              <w:t>年</w:t>
            </w:r>
            <w:r>
              <w:rPr>
                <w:rFonts w:hint="eastAsia" w:ascii="宋体" w:hAnsi="宋体" w:cs="宋体"/>
                <w:sz w:val="24"/>
                <w:u w:val="single"/>
                <w:lang w:val="en-US" w:eastAsia="zh-CN"/>
              </w:rPr>
              <w:t>2</w:t>
            </w:r>
            <w:r>
              <w:rPr>
                <w:rFonts w:hint="eastAsia" w:ascii="宋体" w:hAnsi="宋体" w:cs="宋体"/>
                <w:sz w:val="24"/>
              </w:rPr>
              <w:t>月</w:t>
            </w:r>
            <w:r>
              <w:rPr>
                <w:rFonts w:hint="eastAsia" w:ascii="宋体" w:hAnsi="宋体" w:cs="宋体"/>
                <w:sz w:val="24"/>
                <w:u w:val="single"/>
                <w:lang w:val="en-US" w:eastAsia="zh-CN"/>
              </w:rPr>
              <w:t>15</w:t>
            </w:r>
            <w:r>
              <w:rPr>
                <w:rFonts w:hint="eastAsia" w:ascii="宋体" w:hAnsi="宋体" w:cs="宋体"/>
                <w:sz w:val="24"/>
              </w:rPr>
              <w:t>日</w:t>
            </w:r>
            <w:r>
              <w:rPr>
                <w:rFonts w:hint="eastAsia" w:ascii="宋体" w:hAnsi="宋体" w:cs="宋体"/>
                <w:sz w:val="24"/>
                <w:u w:val="single"/>
                <w:lang w:val="en-US" w:eastAsia="zh-CN"/>
              </w:rPr>
              <w:t>00</w:t>
            </w:r>
            <w:r>
              <w:rPr>
                <w:rFonts w:hint="eastAsia" w:ascii="宋体" w:hAnsi="宋体" w:cs="宋体"/>
                <w:sz w:val="24"/>
              </w:rPr>
              <w:t>时前对投标人疑问作出统一的解答，并以招标补充文件的形式发出。</w:t>
            </w:r>
          </w:p>
          <w:p w14:paraId="733074AD">
            <w:pPr>
              <w:pStyle w:val="123"/>
              <w:wordWrap w:val="0"/>
              <w:snapToGrid w:val="0"/>
              <w:spacing w:line="300" w:lineRule="auto"/>
              <w:rPr>
                <w:rFonts w:hint="eastAsia" w:ascii="宋体" w:hAnsi="宋体"/>
                <w:sz w:val="24"/>
              </w:rPr>
            </w:pPr>
            <w:r>
              <w:rPr>
                <w:rFonts w:hint="eastAsia" w:ascii="宋体" w:hAnsi="宋体"/>
                <w:sz w:val="24"/>
              </w:rPr>
              <w:t>发布形式：</w:t>
            </w:r>
          </w:p>
          <w:p w14:paraId="14991715">
            <w:pPr>
              <w:pStyle w:val="123"/>
              <w:wordWrap w:val="0"/>
              <w:snapToGrid w:val="0"/>
              <w:spacing w:line="300" w:lineRule="auto"/>
              <w:rPr>
                <w:rFonts w:hint="eastAsia" w:ascii="宋体" w:hAnsi="宋体"/>
              </w:rPr>
            </w:pPr>
            <w:r>
              <w:rPr>
                <w:rFonts w:hint="eastAsia" w:ascii="宋体" w:hAnsi="宋体" w:cs="宋体"/>
              </w:rPr>
              <w:t>通过电子交易平台通知已获取招标文件的潜在投标人，投标人需自行关注电子交易平台发布的补充文件。招标人不再一一通知。投标人因自身贻误行为导致投标失败的，责任自负。</w:t>
            </w:r>
          </w:p>
        </w:tc>
      </w:tr>
      <w:tr w14:paraId="6370634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90D5151">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37FA717">
            <w:pPr>
              <w:pStyle w:val="123"/>
              <w:kinsoku w:val="0"/>
              <w:overflowPunct w:val="0"/>
              <w:spacing w:before="108" w:line="360" w:lineRule="auto"/>
              <w:jc w:val="center"/>
              <w:rPr>
                <w:rFonts w:hint="eastAsia" w:ascii="宋体" w:hAnsi="宋体" w:cs="宋体"/>
                <w:kern w:val="2"/>
              </w:rPr>
            </w:pPr>
            <w:r>
              <w:rPr>
                <w:rFonts w:hint="eastAsia" w:ascii="宋体" w:hAnsi="宋体" w:cs="宋体"/>
                <w:kern w:val="2"/>
              </w:rPr>
              <w:t>投标文件的组成</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B757A5F">
            <w:pPr>
              <w:pStyle w:val="123"/>
              <w:wordWrap w:val="0"/>
              <w:snapToGrid w:val="0"/>
              <w:spacing w:line="300" w:lineRule="auto"/>
              <w:rPr>
                <w:rFonts w:hint="eastAsia" w:ascii="宋体" w:hAnsi="宋体" w:cs="宋体"/>
              </w:rPr>
            </w:pPr>
            <w:r>
              <w:rPr>
                <w:rFonts w:hint="eastAsia" w:ascii="宋体" w:hAnsi="宋体" w:cs="宋体"/>
              </w:rPr>
              <w:t>1.资格文件审查材料：</w:t>
            </w:r>
          </w:p>
          <w:p w14:paraId="130EC0F0">
            <w:pPr>
              <w:pStyle w:val="123"/>
              <w:wordWrap w:val="0"/>
              <w:snapToGrid w:val="0"/>
              <w:spacing w:line="300" w:lineRule="auto"/>
              <w:rPr>
                <w:rFonts w:hint="eastAsia" w:ascii="宋体" w:hAnsi="宋体" w:cs="宋体"/>
              </w:rPr>
            </w:pPr>
            <w:r>
              <w:rPr>
                <w:rFonts w:hint="eastAsia" w:ascii="宋体" w:hAnsi="宋体" w:cs="宋体"/>
              </w:rPr>
              <w:t>（1）提供有效的法人或者其他组织的营业执照等证明文件及投标前三个月内任意一个月的缴纳税收和社保清单；</w:t>
            </w:r>
          </w:p>
          <w:p w14:paraId="790893DA">
            <w:pPr>
              <w:pStyle w:val="123"/>
              <w:wordWrap w:val="0"/>
              <w:snapToGrid w:val="0"/>
              <w:spacing w:line="300" w:lineRule="auto"/>
              <w:rPr>
                <w:rFonts w:hint="eastAsia" w:ascii="宋体" w:hAnsi="宋体" w:cs="宋体"/>
                <w:color w:val="auto"/>
              </w:rPr>
            </w:pPr>
            <w:r>
              <w:rPr>
                <w:rFonts w:hint="eastAsia" w:ascii="宋体" w:hAnsi="宋体" w:cs="宋体"/>
                <w:color w:val="auto"/>
              </w:rPr>
              <w:t>（2）根据招标公告中资格条件2.1-2.</w:t>
            </w:r>
            <w:r>
              <w:rPr>
                <w:rFonts w:hint="eastAsia" w:ascii="宋体" w:hAnsi="宋体" w:cs="宋体"/>
                <w:color w:val="auto"/>
                <w:lang w:val="en-US" w:eastAsia="zh-CN"/>
              </w:rPr>
              <w:t>4</w:t>
            </w:r>
            <w:r>
              <w:rPr>
                <w:rFonts w:hint="eastAsia" w:ascii="宋体" w:hAnsi="宋体" w:cs="宋体"/>
                <w:color w:val="auto"/>
              </w:rPr>
              <w:t>条，提供相关网页截图等证明材料。</w:t>
            </w:r>
          </w:p>
          <w:p w14:paraId="3984EDCA">
            <w:pPr>
              <w:pStyle w:val="123"/>
              <w:wordWrap w:val="0"/>
              <w:snapToGrid w:val="0"/>
              <w:spacing w:line="300" w:lineRule="auto"/>
              <w:rPr>
                <w:rFonts w:ascii="宋体" w:hAnsi="宋体" w:cs="宋体"/>
                <w:color w:val="auto"/>
              </w:rPr>
            </w:pPr>
            <w:r>
              <w:rPr>
                <w:rFonts w:hint="eastAsia" w:ascii="宋体" w:hAnsi="宋体" w:cs="宋体"/>
                <w:color w:val="auto"/>
              </w:rPr>
              <w:t>（3）参加招标活动前3年内在经营活动中没有重大违法记录的书面声明；</w:t>
            </w:r>
          </w:p>
          <w:p w14:paraId="5B7E8D1F">
            <w:pPr>
              <w:pStyle w:val="123"/>
              <w:wordWrap w:val="0"/>
              <w:snapToGrid w:val="0"/>
              <w:spacing w:line="300" w:lineRule="auto"/>
              <w:rPr>
                <w:rFonts w:hint="eastAsia" w:ascii="宋体" w:hAnsi="宋体" w:cs="宋体"/>
                <w:color w:val="auto"/>
              </w:rPr>
            </w:pPr>
            <w:r>
              <w:rPr>
                <w:rFonts w:hint="eastAsia" w:ascii="宋体" w:hAnsi="宋体" w:cs="宋体"/>
                <w:color w:val="auto"/>
              </w:rPr>
              <w:t>（4）提供投标人控股及管理关系申报表；</w:t>
            </w:r>
          </w:p>
          <w:p w14:paraId="7B81CE62">
            <w:pPr>
              <w:pStyle w:val="123"/>
              <w:wordWrap w:val="0"/>
              <w:snapToGrid w:val="0"/>
              <w:spacing w:line="300" w:lineRule="auto"/>
              <w:rPr>
                <w:rFonts w:hint="eastAsia" w:ascii="宋体" w:hAnsi="宋体" w:cs="宋体"/>
                <w:color w:val="auto"/>
              </w:rPr>
            </w:pPr>
            <w:r>
              <w:rPr>
                <w:rFonts w:hint="eastAsia" w:ascii="宋体" w:hAnsi="宋体" w:cs="宋体"/>
                <w:color w:val="auto"/>
              </w:rPr>
              <w:t>（5）投标人诚信经营和诚信履约承诺书；</w:t>
            </w:r>
          </w:p>
          <w:p w14:paraId="367FE799">
            <w:pPr>
              <w:pStyle w:val="123"/>
              <w:wordWrap w:val="0"/>
              <w:snapToGrid w:val="0"/>
              <w:spacing w:line="300" w:lineRule="auto"/>
              <w:rPr>
                <w:rFonts w:hint="eastAsia" w:ascii="宋体" w:hAnsi="宋体" w:cs="宋体"/>
              </w:rPr>
            </w:pPr>
            <w:r>
              <w:rPr>
                <w:rFonts w:hint="eastAsia" w:ascii="宋体" w:hAnsi="宋体" w:cs="宋体"/>
              </w:rPr>
              <w:t>（6）未违反法律法规规定的其他要求的承诺函；</w:t>
            </w:r>
          </w:p>
          <w:p w14:paraId="3F0716FD">
            <w:pPr>
              <w:pStyle w:val="123"/>
              <w:wordWrap w:val="0"/>
              <w:snapToGrid w:val="0"/>
              <w:spacing w:line="300" w:lineRule="auto"/>
              <w:rPr>
                <w:rFonts w:hint="eastAsia" w:ascii="宋体" w:hAnsi="宋体" w:cs="宋体"/>
              </w:rPr>
            </w:pPr>
            <w:r>
              <w:rPr>
                <w:rFonts w:hint="eastAsia" w:ascii="宋体" w:hAnsi="宋体" w:cs="宋体"/>
              </w:rPr>
              <w:t>（7）具有有效的《食品经营许可证》；</w:t>
            </w:r>
          </w:p>
          <w:p w14:paraId="5A6C8AF0">
            <w:pPr>
              <w:pStyle w:val="123"/>
              <w:wordWrap w:val="0"/>
              <w:snapToGrid w:val="0"/>
              <w:spacing w:line="300" w:lineRule="auto"/>
              <w:rPr>
                <w:rFonts w:hint="eastAsia" w:ascii="宋体" w:hAnsi="宋体" w:cs="宋体"/>
              </w:rPr>
            </w:pPr>
            <w:r>
              <w:rPr>
                <w:rFonts w:hint="eastAsia" w:ascii="宋体" w:hAnsi="宋体" w:cs="宋体"/>
              </w:rPr>
              <w:t>（8）投标人信誉状况良好，近三年内在经营活动中没有食品安全事故等不良记录</w:t>
            </w:r>
            <w:r>
              <w:rPr>
                <w:rFonts w:hint="eastAsia" w:ascii="宋体" w:hAnsi="宋体" w:cs="宋体"/>
                <w:lang w:val="en-US" w:eastAsia="zh-CN"/>
              </w:rPr>
              <w:t>的承诺函</w:t>
            </w:r>
            <w:r>
              <w:rPr>
                <w:rFonts w:hint="eastAsia" w:ascii="宋体" w:hAnsi="宋体" w:cs="宋体"/>
              </w:rPr>
              <w:t>；</w:t>
            </w:r>
          </w:p>
          <w:p w14:paraId="4C31E91E">
            <w:pPr>
              <w:pStyle w:val="123"/>
              <w:wordWrap w:val="0"/>
              <w:snapToGrid w:val="0"/>
              <w:spacing w:line="300" w:lineRule="auto"/>
              <w:rPr>
                <w:rFonts w:hint="eastAsia" w:ascii="宋体" w:hAnsi="宋体" w:cs="宋体"/>
              </w:rPr>
            </w:pPr>
            <w:r>
              <w:rPr>
                <w:rFonts w:hint="eastAsia" w:ascii="宋体" w:hAnsi="宋体" w:cs="宋体"/>
              </w:rPr>
              <w:t>2.商务技术文件；</w:t>
            </w:r>
          </w:p>
          <w:p w14:paraId="6B0CC704">
            <w:pPr>
              <w:pStyle w:val="123"/>
              <w:wordWrap w:val="0"/>
              <w:snapToGrid w:val="0"/>
              <w:spacing w:line="300" w:lineRule="auto"/>
              <w:rPr>
                <w:rFonts w:hint="eastAsia" w:ascii="宋体" w:hAnsi="宋体" w:cs="宋体"/>
              </w:rPr>
            </w:pPr>
            <w:r>
              <w:rPr>
                <w:rFonts w:hint="eastAsia" w:ascii="宋体" w:hAnsi="宋体" w:cs="宋体"/>
              </w:rPr>
              <w:t>（1）投标函</w:t>
            </w:r>
          </w:p>
          <w:p w14:paraId="298C9508">
            <w:pPr>
              <w:pStyle w:val="123"/>
              <w:wordWrap w:val="0"/>
              <w:snapToGrid w:val="0"/>
              <w:spacing w:line="300" w:lineRule="auto"/>
              <w:rPr>
                <w:rFonts w:hint="eastAsia" w:ascii="宋体" w:hAnsi="宋体" w:cs="宋体"/>
              </w:rPr>
            </w:pPr>
            <w:r>
              <w:rPr>
                <w:rFonts w:hint="eastAsia" w:ascii="宋体" w:hAnsi="宋体" w:cs="宋体"/>
              </w:rPr>
              <w:t>（2）承诺函</w:t>
            </w:r>
          </w:p>
          <w:p w14:paraId="2AA8C2B4">
            <w:pPr>
              <w:pStyle w:val="123"/>
              <w:wordWrap w:val="0"/>
              <w:snapToGrid w:val="0"/>
              <w:spacing w:line="300" w:lineRule="auto"/>
              <w:rPr>
                <w:rFonts w:hint="eastAsia" w:ascii="宋体" w:hAnsi="宋体" w:cs="宋体"/>
              </w:rPr>
            </w:pPr>
            <w:r>
              <w:rPr>
                <w:rFonts w:hint="eastAsia" w:ascii="宋体" w:hAnsi="宋体" w:cs="宋体"/>
              </w:rPr>
              <w:t>（3）法定代表人资格证明书、法定代表人授权委托书</w:t>
            </w:r>
          </w:p>
          <w:p w14:paraId="166CB0A0">
            <w:pPr>
              <w:pStyle w:val="123"/>
              <w:wordWrap w:val="0"/>
              <w:snapToGrid w:val="0"/>
              <w:spacing w:line="300" w:lineRule="auto"/>
              <w:rPr>
                <w:rFonts w:hint="eastAsia" w:ascii="宋体" w:hAnsi="宋体" w:cs="宋体"/>
              </w:rPr>
            </w:pPr>
            <w:r>
              <w:rPr>
                <w:rFonts w:hint="eastAsia" w:ascii="宋体" w:hAnsi="宋体" w:cs="宋体"/>
              </w:rPr>
              <w:t>（4）20</w:t>
            </w:r>
            <w:r>
              <w:rPr>
                <w:rFonts w:hint="eastAsia" w:ascii="宋体" w:hAnsi="宋体" w:cs="宋体"/>
                <w:lang w:val="en-US" w:eastAsia="zh-CN"/>
              </w:rPr>
              <w:t>25</w:t>
            </w:r>
            <w:r>
              <w:rPr>
                <w:rFonts w:hint="eastAsia" w:ascii="宋体" w:hAnsi="宋体" w:cs="宋体"/>
              </w:rPr>
              <w:t>年</w:t>
            </w:r>
            <w:r>
              <w:rPr>
                <w:rFonts w:hint="eastAsia" w:ascii="宋体" w:hAnsi="宋体" w:cs="宋体"/>
                <w:lang w:val="en-US" w:eastAsia="zh-CN"/>
              </w:rPr>
              <w:t>7</w:t>
            </w:r>
            <w:r>
              <w:rPr>
                <w:rFonts w:hint="eastAsia" w:ascii="宋体" w:hAnsi="宋体" w:cs="宋体"/>
              </w:rPr>
              <w:t>月至今任意一月的投标授权代表的社保缴纳证明</w:t>
            </w:r>
          </w:p>
          <w:p w14:paraId="6E8473A8">
            <w:pPr>
              <w:pStyle w:val="123"/>
              <w:wordWrap w:val="0"/>
              <w:snapToGrid w:val="0"/>
              <w:spacing w:line="300" w:lineRule="auto"/>
              <w:rPr>
                <w:rFonts w:hint="eastAsia" w:ascii="宋体" w:hAnsi="宋体" w:cs="宋体"/>
              </w:rPr>
            </w:pPr>
            <w:r>
              <w:rPr>
                <w:rFonts w:hint="eastAsia" w:ascii="宋体" w:hAnsi="宋体" w:cs="宋体"/>
              </w:rPr>
              <w:t>（5）投标人情况简介</w:t>
            </w:r>
          </w:p>
          <w:p w14:paraId="5C255F51">
            <w:pPr>
              <w:pStyle w:val="123"/>
              <w:wordWrap w:val="0"/>
              <w:snapToGrid w:val="0"/>
              <w:spacing w:line="300" w:lineRule="auto"/>
              <w:rPr>
                <w:rFonts w:hint="eastAsia" w:ascii="宋体" w:hAnsi="宋体" w:cs="宋体"/>
              </w:rPr>
            </w:pPr>
            <w:r>
              <w:rPr>
                <w:rFonts w:hint="eastAsia" w:ascii="宋体" w:hAnsi="宋体" w:cs="宋体"/>
              </w:rPr>
              <w:t>（6）招标需求偏离表</w:t>
            </w:r>
          </w:p>
          <w:p w14:paraId="4152B581">
            <w:pPr>
              <w:pStyle w:val="123"/>
              <w:wordWrap w:val="0"/>
              <w:snapToGrid w:val="0"/>
              <w:spacing w:line="300" w:lineRule="auto"/>
              <w:rPr>
                <w:rFonts w:hint="eastAsia" w:ascii="宋体" w:hAnsi="宋体" w:cs="宋体"/>
              </w:rPr>
            </w:pPr>
            <w:r>
              <w:rPr>
                <w:rFonts w:hint="eastAsia" w:ascii="宋体" w:hAnsi="宋体" w:cs="宋体"/>
              </w:rPr>
              <w:t>（7）投标保证金缴纳凭证（如有）</w:t>
            </w:r>
          </w:p>
          <w:p w14:paraId="6CA3951D">
            <w:pPr>
              <w:pStyle w:val="123"/>
              <w:wordWrap w:val="0"/>
              <w:snapToGrid w:val="0"/>
              <w:spacing w:line="300" w:lineRule="auto"/>
              <w:rPr>
                <w:rFonts w:hint="eastAsia" w:ascii="宋体" w:hAnsi="宋体" w:cs="宋体"/>
              </w:rPr>
            </w:pPr>
            <w:r>
              <w:rPr>
                <w:rFonts w:hint="eastAsia" w:ascii="宋体" w:hAnsi="宋体" w:cs="宋体"/>
              </w:rPr>
              <w:t>（8）投标人需要说明的其他文件和材料</w:t>
            </w:r>
          </w:p>
          <w:p w14:paraId="79473EDB">
            <w:pPr>
              <w:pStyle w:val="123"/>
              <w:wordWrap w:val="0"/>
              <w:snapToGrid w:val="0"/>
              <w:spacing w:line="300" w:lineRule="auto"/>
              <w:rPr>
                <w:rFonts w:hint="eastAsia" w:ascii="宋体" w:hAnsi="宋体" w:cs="宋体"/>
              </w:rPr>
            </w:pPr>
            <w:r>
              <w:rPr>
                <w:rFonts w:hint="eastAsia" w:ascii="宋体" w:hAnsi="宋体" w:cs="宋体"/>
              </w:rPr>
              <w:t>（9）技术服务方案</w:t>
            </w:r>
          </w:p>
          <w:p w14:paraId="1CA57ED0">
            <w:pPr>
              <w:pStyle w:val="123"/>
              <w:wordWrap w:val="0"/>
              <w:snapToGrid w:val="0"/>
              <w:spacing w:line="300" w:lineRule="auto"/>
              <w:rPr>
                <w:rFonts w:hint="eastAsia" w:ascii="宋体" w:hAnsi="宋体" w:cs="宋体"/>
              </w:rPr>
            </w:pPr>
            <w:r>
              <w:rPr>
                <w:rFonts w:hint="eastAsia" w:ascii="宋体" w:hAnsi="宋体" w:cs="宋体"/>
              </w:rPr>
              <w:t>3.报价文件；</w:t>
            </w:r>
          </w:p>
          <w:p w14:paraId="5760D275">
            <w:pPr>
              <w:pStyle w:val="123"/>
              <w:wordWrap w:val="0"/>
              <w:snapToGrid w:val="0"/>
              <w:spacing w:line="300" w:lineRule="auto"/>
              <w:rPr>
                <w:rFonts w:hint="eastAsia" w:ascii="宋体" w:hAnsi="宋体" w:cs="宋体"/>
              </w:rPr>
            </w:pPr>
            <w:r>
              <w:rPr>
                <w:rFonts w:hint="eastAsia" w:ascii="宋体" w:hAnsi="宋体" w:cs="宋体"/>
              </w:rPr>
              <w:t>（1）开标一览表</w:t>
            </w:r>
          </w:p>
          <w:p w14:paraId="3677ECBC">
            <w:pPr>
              <w:pStyle w:val="123"/>
              <w:wordWrap w:val="0"/>
              <w:snapToGrid w:val="0"/>
              <w:spacing w:line="300" w:lineRule="auto"/>
              <w:rPr>
                <w:rFonts w:hint="eastAsia" w:ascii="宋体" w:hAnsi="宋体" w:cs="宋体"/>
              </w:rPr>
            </w:pPr>
            <w:r>
              <w:rPr>
                <w:rFonts w:hint="eastAsia" w:ascii="宋体" w:hAnsi="宋体" w:cs="宋体"/>
              </w:rPr>
              <w:t>（2）报价明细表</w:t>
            </w:r>
          </w:p>
          <w:p w14:paraId="30AC424A">
            <w:pPr>
              <w:pStyle w:val="123"/>
              <w:wordWrap w:val="0"/>
              <w:snapToGrid w:val="0"/>
              <w:spacing w:line="300" w:lineRule="auto"/>
              <w:rPr>
                <w:rFonts w:hint="eastAsia" w:ascii="宋体" w:hAnsi="宋体" w:cs="宋体"/>
              </w:rPr>
            </w:pPr>
            <w:r>
              <w:rPr>
                <w:rFonts w:hint="eastAsia" w:ascii="宋体" w:hAnsi="宋体" w:cs="宋体"/>
              </w:rPr>
              <w:t>（3）第六章“投标文件格式”报价文件要求的内容；</w:t>
            </w:r>
          </w:p>
          <w:p w14:paraId="3BB11235">
            <w:pPr>
              <w:pStyle w:val="123"/>
              <w:wordWrap w:val="0"/>
              <w:snapToGrid w:val="0"/>
              <w:spacing w:line="300" w:lineRule="auto"/>
              <w:rPr>
                <w:rFonts w:hint="eastAsia" w:ascii="宋体" w:hAnsi="宋体" w:cs="宋体"/>
              </w:rPr>
            </w:pPr>
            <w:r>
              <w:rPr>
                <w:rFonts w:hint="eastAsia" w:ascii="宋体" w:hAnsi="宋体" w:cs="宋体"/>
              </w:rPr>
              <w:t>4.其他投标资料：投标人认为需要的其他资料。</w:t>
            </w:r>
          </w:p>
        </w:tc>
      </w:tr>
      <w:tr w14:paraId="24C9217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3F32BA8">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0872A32">
            <w:pPr>
              <w:pStyle w:val="123"/>
              <w:kinsoku w:val="0"/>
              <w:overflowPunct w:val="0"/>
              <w:spacing w:before="108" w:line="360" w:lineRule="auto"/>
              <w:jc w:val="center"/>
              <w:rPr>
                <w:rFonts w:hint="eastAsia" w:ascii="宋体" w:hAnsi="宋体" w:cs="宋体"/>
                <w:kern w:val="2"/>
              </w:rPr>
            </w:pPr>
            <w:r>
              <w:rPr>
                <w:rFonts w:hint="eastAsia" w:ascii="宋体" w:hAnsi="宋体" w:cs="宋体"/>
                <w:b/>
              </w:rPr>
              <w:t>样品提供</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6217CAC">
            <w:pPr>
              <w:spacing w:line="340" w:lineRule="exact"/>
              <w:jc w:val="left"/>
              <w:rPr>
                <w:rFonts w:hint="eastAsia"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A</w:t>
            </w:r>
            <w:r>
              <w:rPr>
                <w:rFonts w:hint="eastAsia" w:ascii="宋体" w:hAnsi="宋体" w:cs="宋体"/>
                <w:sz w:val="24"/>
              </w:rPr>
              <w:t>不要求提供。</w:t>
            </w:r>
          </w:p>
          <w:p w14:paraId="7DBEEFC1">
            <w:pPr>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B要求提供，</w:t>
            </w:r>
          </w:p>
          <w:p w14:paraId="3144C6D0">
            <w:pPr>
              <w:spacing w:line="340" w:lineRule="exact"/>
              <w:jc w:val="left"/>
              <w:rPr>
                <w:rFonts w:hint="eastAsia"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z w:val="24"/>
                <w:u w:val="single"/>
              </w:rPr>
              <w:t xml:space="preserve">    </w:t>
            </w:r>
            <w:r>
              <w:rPr>
                <w:rFonts w:hint="eastAsia" w:ascii="宋体" w:hAnsi="宋体" w:cs="宋体"/>
                <w:kern w:val="0"/>
                <w:sz w:val="24"/>
              </w:rPr>
              <w:t>；</w:t>
            </w:r>
            <w:r>
              <w:rPr>
                <w:rFonts w:ascii="宋体" w:hAnsi="宋体" w:cs="Segoe UI Emoji"/>
                <w:spacing w:val="-6"/>
                <w:sz w:val="24"/>
              </w:rPr>
              <w:t>▲</w:t>
            </w:r>
            <w:r>
              <w:rPr>
                <w:rFonts w:hint="eastAsia" w:ascii="宋体" w:hAnsi="宋体" w:cs="Segoe UI Symbol"/>
                <w:spacing w:val="-6"/>
                <w:sz w:val="24"/>
              </w:rPr>
              <w:t>□</w:t>
            </w:r>
            <w:r>
              <w:rPr>
                <w:rFonts w:hint="eastAsia" w:ascii="宋体" w:hAnsi="宋体" w:cs="Segoe UI Symbol"/>
                <w:b/>
                <w:sz w:val="24"/>
              </w:rPr>
              <w:t>未按本招标文件规定提供样品的投标人，其投标将被否决。</w:t>
            </w:r>
          </w:p>
          <w:p w14:paraId="72B54E39">
            <w:pPr>
              <w:spacing w:line="340" w:lineRule="exact"/>
              <w:jc w:val="left"/>
              <w:rPr>
                <w:rFonts w:hint="eastAsia" w:ascii="宋体" w:hAnsi="宋体" w:cs="宋体"/>
                <w:kern w:val="0"/>
                <w:sz w:val="24"/>
              </w:rPr>
            </w:pPr>
            <w:r>
              <w:rPr>
                <w:rFonts w:hint="eastAsia" w:ascii="宋体" w:hAnsi="宋体" w:cs="宋体"/>
                <w:color w:val="FF0000"/>
                <w:kern w:val="0"/>
                <w:sz w:val="24"/>
              </w:rPr>
              <w:t>2.</w:t>
            </w:r>
            <w:r>
              <w:rPr>
                <w:rFonts w:hint="eastAsia" w:ascii="宋体" w:hAnsi="宋体" w:cs="宋体"/>
                <w:snapToGrid w:val="0"/>
                <w:kern w:val="28"/>
                <w:sz w:val="24"/>
              </w:rPr>
              <w:t>样品制作的标准和要求：</w:t>
            </w:r>
            <w:r>
              <w:rPr>
                <w:rFonts w:hint="eastAsia" w:ascii="宋体" w:hAnsi="宋体" w:cs="宋体"/>
                <w:kern w:val="0"/>
                <w:sz w:val="24"/>
              </w:rPr>
              <w:t>详见第三章招标需求；</w:t>
            </w:r>
          </w:p>
          <w:p w14:paraId="59E85567">
            <w:pPr>
              <w:spacing w:line="340" w:lineRule="exact"/>
              <w:jc w:val="left"/>
              <w:rPr>
                <w:rFonts w:hint="eastAsia" w:ascii="宋体" w:hAnsi="宋体" w:cs="宋体"/>
                <w:snapToGrid w:val="0"/>
                <w:kern w:val="28"/>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rPr>
              <w:t>第四章</w:t>
            </w:r>
            <w:r>
              <w:rPr>
                <w:rFonts w:hint="eastAsia" w:ascii="宋体" w:hAnsi="宋体" w:cs="宋体"/>
                <w:snapToGrid w:val="0"/>
                <w:kern w:val="28"/>
                <w:sz w:val="24"/>
              </w:rPr>
              <w:t>“评标办法及评分标准”；</w:t>
            </w:r>
          </w:p>
          <w:p w14:paraId="793F9137">
            <w:pPr>
              <w:spacing w:line="340" w:lineRule="exact"/>
              <w:jc w:val="left"/>
              <w:rPr>
                <w:rFonts w:hint="eastAsia" w:ascii="宋体" w:hAnsi="宋体" w:cs="宋体"/>
                <w:kern w:val="0"/>
                <w:sz w:val="24"/>
              </w:rPr>
            </w:pPr>
            <w:r>
              <w:rPr>
                <w:rFonts w:hint="eastAsia" w:ascii="宋体" w:hAnsi="宋体" w:cs="宋体"/>
                <w:kern w:val="0"/>
                <w:sz w:val="24"/>
              </w:rPr>
              <w:t>4.是否需要随样品提交检测报告：</w:t>
            </w:r>
            <w:r>
              <w:rPr>
                <w:rFonts w:hint="eastAsia" w:ascii="宋体" w:hAnsi="宋体" w:cs="Segoe UI Symbol"/>
                <w:spacing w:val="-6"/>
                <w:sz w:val="24"/>
                <w:lang w:eastAsia="zh-CN"/>
              </w:rPr>
              <w:t>□</w:t>
            </w:r>
            <w:r>
              <w:rPr>
                <w:rFonts w:hint="eastAsia" w:ascii="宋体" w:hAnsi="宋体" w:cs="宋体"/>
                <w:kern w:val="0"/>
                <w:sz w:val="24"/>
              </w:rPr>
              <w:t>否；</w:t>
            </w:r>
            <w:r>
              <w:rPr>
                <w:rFonts w:hint="eastAsia" w:ascii="宋体" w:hAnsi="宋体" w:cs="Segoe UI Symbol"/>
                <w:spacing w:val="-6"/>
                <w:sz w:val="24"/>
              </w:rPr>
              <w:t>□</w:t>
            </w:r>
            <w:r>
              <w:rPr>
                <w:rFonts w:hint="eastAsia" w:ascii="宋体" w:hAnsi="宋体" w:cs="宋体"/>
                <w:kern w:val="0"/>
                <w:sz w:val="24"/>
              </w:rPr>
              <w:t>是，检测机构的要求及检测内容</w:t>
            </w:r>
            <w:r>
              <w:rPr>
                <w:rFonts w:hint="eastAsia" w:ascii="宋体" w:hAnsi="宋体" w:cs="宋体"/>
                <w:sz w:val="24"/>
              </w:rPr>
              <w:t>：</w:t>
            </w:r>
            <w:r>
              <w:rPr>
                <w:rFonts w:hint="eastAsia" w:ascii="宋体" w:hAnsi="宋体" w:cs="宋体"/>
                <w:kern w:val="0"/>
                <w:sz w:val="24"/>
              </w:rPr>
              <w:t>详见第三章招标需求。</w:t>
            </w:r>
            <w:r>
              <w:rPr>
                <w:rFonts w:ascii="宋体" w:hAnsi="宋体" w:cs="Segoe UI Emoji"/>
                <w:spacing w:val="-6"/>
                <w:sz w:val="24"/>
              </w:rPr>
              <w:t>▲</w:t>
            </w:r>
            <w:r>
              <w:rPr>
                <w:rFonts w:hint="eastAsia" w:ascii="宋体" w:hAnsi="宋体" w:cs="Segoe UI Symbol"/>
                <w:spacing w:val="-6"/>
                <w:sz w:val="24"/>
              </w:rPr>
              <w:t>□</w:t>
            </w:r>
            <w:r>
              <w:rPr>
                <w:rFonts w:hint="eastAsia" w:ascii="宋体" w:hAnsi="宋体" w:cs="Segoe UI Symbol"/>
                <w:b/>
                <w:sz w:val="24"/>
              </w:rPr>
              <w:t>未按本招标文件规定提供检测报告的投标人，其投标将被否决。</w:t>
            </w:r>
          </w:p>
          <w:p w14:paraId="4421ED64">
            <w:pPr>
              <w:spacing w:line="340" w:lineRule="exact"/>
              <w:jc w:val="left"/>
              <w:rPr>
                <w:rFonts w:hint="eastAsia"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。请投标人在上述时间内提供样品并按规定位置安装完毕。超过截止时间的，招标人或代理机构将不予接收，并将清场并封闭样品现场。</w:t>
            </w:r>
          </w:p>
          <w:p w14:paraId="06BC7EE1">
            <w:pPr>
              <w:spacing w:line="340" w:lineRule="exact"/>
              <w:jc w:val="left"/>
              <w:rPr>
                <w:rFonts w:hint="eastAsia" w:ascii="宋体" w:hAnsi="宋体" w:cs="宋体"/>
                <w:sz w:val="24"/>
              </w:rPr>
            </w:pPr>
            <w:r>
              <w:rPr>
                <w:rFonts w:hint="eastAsia" w:ascii="宋体" w:hAnsi="宋体" w:cs="宋体"/>
                <w:sz w:val="24"/>
              </w:rPr>
              <w:t>6.招标活动结束后，对于未中标人提供的样品，招标人、代理机构将通知未中标人在规定的时间内取回，逾期未取回的，招标人、代理机构不负保管义务；对于中标人提供的样品，招标人将进行保管、封存，并作为履约验收的参考。</w:t>
            </w:r>
          </w:p>
          <w:p w14:paraId="1741AD20">
            <w:pPr>
              <w:widowControl/>
              <w:spacing w:line="360" w:lineRule="auto"/>
              <w:jc w:val="left"/>
              <w:rPr>
                <w:rFonts w:hint="eastAsia" w:ascii="宋体" w:hAnsi="宋体" w:cs="宋体"/>
                <w:color w:val="000000"/>
                <w:sz w:val="24"/>
              </w:rPr>
            </w:pPr>
            <w:r>
              <w:rPr>
                <w:rFonts w:hint="eastAsia" w:ascii="宋体" w:hAnsi="宋体" w:cs="宋体"/>
                <w:sz w:val="24"/>
              </w:rPr>
              <w:t>7.制作、运输、安装和保管样品所发生的一切费用由投标人自理。</w:t>
            </w:r>
          </w:p>
        </w:tc>
      </w:tr>
      <w:tr w14:paraId="64D0C25B">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CDB2BE8">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7D6CAB6">
            <w:pPr>
              <w:pStyle w:val="123"/>
              <w:kinsoku w:val="0"/>
              <w:overflowPunct w:val="0"/>
              <w:spacing w:before="108" w:line="360" w:lineRule="auto"/>
              <w:jc w:val="center"/>
              <w:rPr>
                <w:rFonts w:hint="eastAsia" w:ascii="宋体" w:hAnsi="宋体" w:cs="宋体"/>
                <w:kern w:val="2"/>
              </w:rPr>
            </w:pPr>
            <w:r>
              <w:rPr>
                <w:rFonts w:hint="eastAsia" w:ascii="宋体" w:hAnsi="宋体" w:cs="宋体"/>
                <w:b/>
              </w:rPr>
              <w:t>方案讲解演示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70388FF">
            <w:pPr>
              <w:spacing w:line="340" w:lineRule="exact"/>
              <w:jc w:val="left"/>
              <w:rPr>
                <w:rFonts w:hint="eastAsia" w:ascii="宋体" w:hAnsi="宋体" w:cs="宋体"/>
                <w:sz w:val="24"/>
              </w:rPr>
            </w:pPr>
            <w:r>
              <w:rPr>
                <w:rFonts w:hint="eastAsia" w:ascii="宋体" w:hAnsi="宋体" w:cs="Segoe UI Symbol"/>
                <w:spacing w:val="-6"/>
                <w:sz w:val="24"/>
                <w:lang w:eastAsia="zh-CN"/>
              </w:rPr>
              <w:t>☑</w:t>
            </w:r>
            <w:r>
              <w:rPr>
                <w:rFonts w:hint="eastAsia" w:ascii="宋体" w:hAnsi="宋体" w:cs="宋体"/>
                <w:kern w:val="0"/>
                <w:sz w:val="24"/>
              </w:rPr>
              <w:t>A</w:t>
            </w:r>
            <w:r>
              <w:rPr>
                <w:rFonts w:hint="eastAsia" w:ascii="宋体" w:hAnsi="宋体" w:cs="宋体"/>
                <w:sz w:val="24"/>
              </w:rPr>
              <w:t>不组织。</w:t>
            </w:r>
          </w:p>
          <w:p w14:paraId="034DDFBC">
            <w:pPr>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B组织。</w:t>
            </w:r>
          </w:p>
          <w:p w14:paraId="4B868BC9">
            <w:pPr>
              <w:snapToGrid w:val="0"/>
              <w:spacing w:line="340" w:lineRule="exact"/>
              <w:jc w:val="left"/>
              <w:rPr>
                <w:rFonts w:ascii="宋体" w:hAnsi="宋体" w:cs="宋体"/>
                <w:kern w:val="0"/>
                <w:sz w:val="24"/>
              </w:rPr>
            </w:pPr>
            <w:r>
              <w:rPr>
                <w:rFonts w:hint="eastAsia" w:ascii="宋体" w:hAnsi="宋体" w:cs="宋体"/>
                <w:kern w:val="0"/>
                <w:sz w:val="24"/>
              </w:rPr>
              <w:t>1.演示要求：详见第三章招标需求；</w:t>
            </w:r>
          </w:p>
          <w:p w14:paraId="24E170D5">
            <w:pPr>
              <w:snapToGrid w:val="0"/>
              <w:spacing w:line="340" w:lineRule="exact"/>
              <w:jc w:val="left"/>
              <w:rPr>
                <w:rFonts w:hint="eastAsia" w:ascii="宋体" w:hAnsi="宋体" w:cs="宋体"/>
                <w:bCs/>
                <w:kern w:val="0"/>
                <w:sz w:val="24"/>
              </w:rPr>
            </w:pPr>
            <w:r>
              <w:rPr>
                <w:rFonts w:hint="eastAsia" w:ascii="宋体" w:hAnsi="宋体" w:cs="宋体"/>
                <w:kern w:val="0"/>
                <w:sz w:val="24"/>
              </w:rPr>
              <w:t>2.演示顺序：原则上按投标文件</w:t>
            </w:r>
            <w:r>
              <w:rPr>
                <w:rFonts w:ascii="宋体" w:hAnsi="宋体" w:cs="宋体"/>
                <w:bCs/>
                <w:kern w:val="0"/>
                <w:sz w:val="24"/>
              </w:rPr>
              <w:t>□</w:t>
            </w:r>
            <w:r>
              <w:rPr>
                <w:rFonts w:hint="eastAsia" w:ascii="宋体" w:hAnsi="宋体" w:cs="宋体"/>
                <w:kern w:val="0"/>
                <w:sz w:val="24"/>
              </w:rPr>
              <w:t>递交签到顺序/</w:t>
            </w:r>
            <w:r>
              <w:rPr>
                <w:rFonts w:ascii="宋体" w:hAnsi="宋体" w:cs="宋体"/>
                <w:bCs/>
                <w:kern w:val="0"/>
                <w:sz w:val="24"/>
              </w:rPr>
              <w:t>□</w:t>
            </w:r>
            <w:r>
              <w:rPr>
                <w:rFonts w:hint="eastAsia" w:ascii="宋体" w:hAnsi="宋体" w:cs="宋体"/>
                <w:bCs/>
                <w:kern w:val="0"/>
                <w:sz w:val="24"/>
              </w:rPr>
              <w:t>解密先后顺序进行；</w:t>
            </w:r>
          </w:p>
          <w:p w14:paraId="4ADF7D0E">
            <w:pPr>
              <w:snapToGrid w:val="0"/>
              <w:spacing w:line="340" w:lineRule="exact"/>
              <w:jc w:val="left"/>
              <w:rPr>
                <w:rFonts w:hint="eastAsia" w:ascii="宋体" w:hAnsi="宋体" w:cs="宋体"/>
                <w:kern w:val="0"/>
                <w:sz w:val="24"/>
              </w:rPr>
            </w:pPr>
            <w:r>
              <w:rPr>
                <w:rFonts w:hint="eastAsia" w:ascii="宋体" w:hAnsi="宋体" w:cs="宋体"/>
                <w:kern w:val="0"/>
                <w:sz w:val="24"/>
              </w:rPr>
              <w:t>3.在评标时安排每个投标人进行方案讲解演示。每个投标人时间不超过</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分钟，讲解次序以</w:t>
            </w:r>
            <w:r>
              <w:rPr>
                <w:rFonts w:ascii="Segoe UI Symbol" w:hAnsi="Segoe UI Symbol" w:cs="Segoe UI Symbol"/>
                <w:kern w:val="0"/>
                <w:sz w:val="24"/>
              </w:rPr>
              <w:t>☐</w:t>
            </w:r>
            <w:r>
              <w:rPr>
                <w:rFonts w:hint="eastAsia" w:ascii="宋体" w:hAnsi="宋体" w:cs="宋体"/>
                <w:kern w:val="0"/>
                <w:sz w:val="24"/>
              </w:rPr>
              <w:t>投标文件解密时间先后次序</w:t>
            </w:r>
            <w:r>
              <w:rPr>
                <w:rFonts w:ascii="Segoe UI Symbol" w:hAnsi="Segoe UI Symbol" w:cs="Segoe UI Symbol"/>
                <w:kern w:val="0"/>
                <w:sz w:val="24"/>
              </w:rPr>
              <w:t>☐</w:t>
            </w:r>
            <w:r>
              <w:rPr>
                <w:rFonts w:hint="eastAsia" w:ascii="宋体" w:hAnsi="宋体" w:cs="Segoe UI Symbol"/>
                <w:kern w:val="0"/>
                <w:sz w:val="24"/>
              </w:rPr>
              <w:t>投标文件递交的先后顺序</w:t>
            </w:r>
            <w:r>
              <w:rPr>
                <w:rFonts w:hint="eastAsia" w:ascii="宋体" w:hAnsi="宋体" w:cs="宋体"/>
                <w:kern w:val="0"/>
                <w:sz w:val="24"/>
              </w:rPr>
              <w:t>为准，讲解演示人员不超过</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人。讲解演示结束后按要求解答评标委员会提问。</w:t>
            </w:r>
          </w:p>
          <w:p w14:paraId="3980BD84">
            <w:pPr>
              <w:snapToGrid w:val="0"/>
              <w:spacing w:line="340" w:lineRule="exact"/>
              <w:jc w:val="left"/>
              <w:rPr>
                <w:rFonts w:hint="eastAsia" w:ascii="宋体" w:hAnsi="宋体" w:cs="宋体"/>
                <w:kern w:val="0"/>
                <w:sz w:val="24"/>
              </w:rPr>
            </w:pPr>
            <w:r>
              <w:rPr>
                <w:rFonts w:hint="eastAsia" w:ascii="宋体" w:hAnsi="宋体" w:cs="宋体"/>
                <w:kern w:val="0"/>
                <w:sz w:val="24"/>
              </w:rPr>
              <w:t>4.方案讲解演示可选择以下其中一种方式：</w:t>
            </w:r>
          </w:p>
          <w:p w14:paraId="08A15699">
            <w:pPr>
              <w:snapToGrid w:val="0"/>
              <w:spacing w:line="340" w:lineRule="exact"/>
              <w:jc w:val="left"/>
              <w:rPr>
                <w:rFonts w:hint="eastAsia"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方式一：电子交易平台在线讲解演示。电子交易平台在线讲解需投标人根据电子交易平台操作要求做好准备工作，提前完善软硬件配置环境。</w:t>
            </w:r>
          </w:p>
          <w:p w14:paraId="0FD7910E">
            <w:pPr>
              <w:snapToGrid w:val="0"/>
              <w:spacing w:line="340" w:lineRule="exact"/>
              <w:jc w:val="left"/>
              <w:rPr>
                <w:rFonts w:ascii="宋体" w:hAnsi="宋体" w:cs="宋体"/>
                <w:kern w:val="0"/>
                <w:sz w:val="24"/>
              </w:rPr>
            </w:pPr>
            <w:r>
              <w:rPr>
                <w:rFonts w:hint="eastAsia" w:ascii="宋体" w:hAnsi="宋体" w:cs="Segoe UI Symbol"/>
                <w:spacing w:val="-6"/>
                <w:sz w:val="24"/>
              </w:rPr>
              <w:t>□</w:t>
            </w:r>
            <w:r>
              <w:rPr>
                <w:rFonts w:hint="eastAsia" w:ascii="宋体" w:hAnsi="宋体" w:cs="宋体"/>
                <w:kern w:val="0"/>
                <w:sz w:val="24"/>
              </w:rPr>
              <w:t>方式二：评审现场讲解演示。现场讲解地点为</w:t>
            </w:r>
            <w:r>
              <w:rPr>
                <w:rFonts w:hint="eastAsia" w:ascii="宋体" w:hAnsi="宋体" w:cs="宋体"/>
                <w:b/>
                <w:sz w:val="24"/>
                <w:u w:val="single"/>
              </w:rPr>
              <w:t xml:space="preserve">：      </w:t>
            </w:r>
            <w:r>
              <w:rPr>
                <w:rFonts w:hint="eastAsia" w:ascii="宋体" w:hAnsi="宋体" w:cs="宋体"/>
                <w:kern w:val="0"/>
                <w:sz w:val="24"/>
              </w:rPr>
              <w:t>，讲解演示所用电脑等设备由投标人自备。现场讲解演示人员进场时提供讲解人员名单（加盖公章或授权代表签名）及身份证明，否则不得讲解演示。</w:t>
            </w:r>
          </w:p>
          <w:p w14:paraId="79221F33">
            <w:pPr>
              <w:snapToGrid w:val="0"/>
              <w:spacing w:line="360" w:lineRule="auto"/>
              <w:contextualSpacing/>
              <w:jc w:val="left"/>
              <w:rPr>
                <w:rFonts w:hint="eastAsia" w:ascii="宋体" w:hAnsi="宋体" w:cs="仿宋_GB2312"/>
                <w:kern w:val="0"/>
                <w:sz w:val="24"/>
              </w:rPr>
            </w:pPr>
            <w:r>
              <w:rPr>
                <w:rFonts w:hint="eastAsia" w:ascii="宋体" w:hAnsi="宋体" w:cs="Segoe UI Symbol"/>
                <w:spacing w:val="-6"/>
                <w:sz w:val="24"/>
              </w:rPr>
              <w:t>□</w:t>
            </w:r>
            <w:r>
              <w:rPr>
                <w:rFonts w:hint="eastAsia" w:ascii="宋体" w:hAnsi="宋体" w:cs="宋体"/>
                <w:kern w:val="0"/>
                <w:sz w:val="24"/>
              </w:rPr>
              <w:t>方式三：</w:t>
            </w:r>
            <w:r>
              <w:rPr>
                <w:rFonts w:hint="eastAsia" w:ascii="宋体" w:hAnsi="宋体" w:cs="仿宋_GB2312"/>
                <w:kern w:val="0"/>
                <w:sz w:val="24"/>
              </w:rPr>
              <w:t>采用视频录制方式，演示视频应在提交投标文件截止时间前用</w:t>
            </w:r>
            <w:r>
              <w:rPr>
                <w:rFonts w:ascii="宋体" w:hAnsi="宋体" w:cs="仿宋_GB2312"/>
                <w:kern w:val="0"/>
                <w:sz w:val="24"/>
              </w:rPr>
              <w:t>U</w:t>
            </w:r>
            <w:r>
              <w:rPr>
                <w:rFonts w:hint="eastAsia" w:ascii="宋体" w:hAnsi="宋体" w:cs="仿宋_GB2312"/>
                <w:kern w:val="0"/>
                <w:sz w:val="24"/>
              </w:rPr>
              <w:t>盘介质储存，递交或邮寄至代理机构（</w:t>
            </w:r>
            <w:r>
              <w:rPr>
                <w:rFonts w:hint="eastAsia" w:ascii="宋体" w:hAnsi="宋体" w:cs="仿宋_GB2312"/>
                <w:kern w:val="0"/>
                <w:sz w:val="24"/>
                <w:u w:val="single"/>
              </w:rPr>
              <w:t xml:space="preserve">姓名：  ，联系电话：    ，地址：    </w:t>
            </w:r>
            <w:r>
              <w:rPr>
                <w:rFonts w:hint="eastAsia" w:ascii="宋体" w:hAnsi="宋体" w:cs="仿宋_GB2312"/>
                <w:kern w:val="0"/>
                <w:sz w:val="24"/>
              </w:rPr>
              <w:t>），视频中演示人应出示身份证。若因</w:t>
            </w:r>
            <w:r>
              <w:rPr>
                <w:rFonts w:ascii="宋体" w:hAnsi="宋体" w:cs="仿宋_GB2312"/>
                <w:kern w:val="0"/>
                <w:sz w:val="24"/>
              </w:rPr>
              <w:t>U</w:t>
            </w:r>
            <w:r>
              <w:rPr>
                <w:rFonts w:hint="eastAsia" w:ascii="宋体" w:hAnsi="宋体" w:cs="仿宋_GB2312"/>
                <w:kern w:val="0"/>
                <w:sz w:val="24"/>
              </w:rPr>
              <w:t>盘损坏或打不开则按视为未提交。（</w:t>
            </w:r>
            <w:r>
              <w:rPr>
                <w:rFonts w:ascii="宋体" w:hAnsi="宋体" w:cs="仿宋_GB2312"/>
                <w:kern w:val="0"/>
                <w:sz w:val="24"/>
              </w:rPr>
              <w:t>1</w:t>
            </w:r>
            <w:r>
              <w:rPr>
                <w:rFonts w:hint="eastAsia" w:ascii="宋体" w:hAnsi="宋体" w:cs="仿宋_GB2312"/>
                <w:kern w:val="0"/>
                <w:sz w:val="24"/>
              </w:rPr>
              <w:t>）投标人录制演示视频，采用通用视频播放软件可以播放的格式。如为特殊格式，请在存储介质中提供视频播放软件安装程序。（</w:t>
            </w:r>
            <w:r>
              <w:rPr>
                <w:rFonts w:ascii="宋体" w:hAnsi="宋体" w:cs="仿宋_GB2312"/>
                <w:kern w:val="0"/>
                <w:sz w:val="24"/>
              </w:rPr>
              <w:t>2</w:t>
            </w:r>
            <w:r>
              <w:rPr>
                <w:rFonts w:hint="eastAsia" w:ascii="宋体" w:hAnsi="宋体" w:cs="仿宋_GB2312"/>
                <w:kern w:val="0"/>
                <w:sz w:val="24"/>
              </w:rPr>
              <w:t>）演示视频应密封包装，并在封皮上注明“投标人名称”“项目名称”“演示视频”等信息。</w:t>
            </w:r>
          </w:p>
          <w:p w14:paraId="2AAC578A">
            <w:pPr>
              <w:snapToGrid w:val="0"/>
              <w:spacing w:line="360" w:lineRule="auto"/>
              <w:contextualSpacing/>
              <w:jc w:val="left"/>
              <w:rPr>
                <w:rFonts w:hint="eastAsia"/>
              </w:rPr>
            </w:pPr>
            <w:r>
              <w:rPr>
                <w:rFonts w:hint="eastAsia" w:ascii="宋体" w:hAnsi="宋体" w:cs="仿宋_GB2312"/>
                <w:b/>
                <w:bCs/>
                <w:kern w:val="0"/>
                <w:sz w:val="24"/>
              </w:rPr>
              <w:t>说明：演示视频未在提交投标文件截止时间前提交，视为不进行演示，不演示不得分。</w:t>
            </w:r>
          </w:p>
          <w:p w14:paraId="3FA15079">
            <w:pPr>
              <w:widowControl/>
              <w:spacing w:line="360" w:lineRule="auto"/>
              <w:jc w:val="left"/>
              <w:rPr>
                <w:rFonts w:hint="eastAsia" w:ascii="宋体" w:hAnsi="宋体" w:cs="宋体"/>
                <w:color w:val="000000"/>
                <w:sz w:val="24"/>
              </w:rPr>
            </w:pPr>
            <w:r>
              <w:rPr>
                <w:rFonts w:hint="eastAsia" w:ascii="宋体" w:hAnsi="宋体" w:cs="宋体"/>
                <w:kern w:val="0"/>
                <w:sz w:val="24"/>
              </w:rPr>
              <w:t>注：因投标人自身原因导致无法演示或者演示效果不理想的，责任自负。</w:t>
            </w:r>
          </w:p>
        </w:tc>
      </w:tr>
      <w:tr w14:paraId="4CB768E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6D6571C">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8C2493C">
            <w:pPr>
              <w:pStyle w:val="123"/>
              <w:kinsoku w:val="0"/>
              <w:overflowPunct w:val="0"/>
              <w:spacing w:before="108" w:line="360" w:lineRule="auto"/>
              <w:jc w:val="center"/>
              <w:rPr>
                <w:rFonts w:hint="eastAsia" w:ascii="宋体" w:hAnsi="宋体" w:cs="宋体"/>
                <w:b/>
              </w:rPr>
            </w:pPr>
            <w:r>
              <w:rPr>
                <w:rFonts w:hint="eastAsia" w:ascii="宋体" w:hAnsi="宋体" w:cs="宋体"/>
                <w:b/>
                <w:bCs/>
              </w:rPr>
              <w:t>是否POC测试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6D6C8A7">
            <w:pPr>
              <w:spacing w:line="340" w:lineRule="exact"/>
              <w:jc w:val="left"/>
              <w:rPr>
                <w:rFonts w:ascii="宋体" w:hAnsi="宋体" w:cs="Segoe UI Symbol"/>
                <w:kern w:val="0"/>
                <w:sz w:val="24"/>
              </w:rPr>
            </w:pPr>
            <w:r>
              <w:rPr>
                <w:rFonts w:hint="eastAsia" w:ascii="宋体" w:hAnsi="宋体" w:cs="Segoe UI Symbol"/>
                <w:spacing w:val="-6"/>
                <w:sz w:val="24"/>
                <w:lang w:eastAsia="zh-CN"/>
              </w:rPr>
              <w:t>☑</w:t>
            </w:r>
            <w:r>
              <w:rPr>
                <w:rFonts w:hint="eastAsia" w:ascii="宋体" w:hAnsi="宋体" w:cs="Segoe UI Symbol"/>
                <w:kern w:val="0"/>
                <w:sz w:val="24"/>
              </w:rPr>
              <w:t>不需要</w:t>
            </w:r>
          </w:p>
          <w:p w14:paraId="7B651DEB">
            <w:pPr>
              <w:spacing w:line="340" w:lineRule="exact"/>
              <w:jc w:val="left"/>
              <w:rPr>
                <w:rFonts w:ascii="宋体" w:hAnsi="宋体" w:cs="Segoe UI Symbol"/>
                <w:kern w:val="0"/>
                <w:sz w:val="24"/>
              </w:rPr>
            </w:pPr>
            <w:r>
              <w:rPr>
                <w:rFonts w:hint="eastAsia" w:ascii="宋体" w:hAnsi="宋体" w:cs="Segoe UI Symbol"/>
                <w:spacing w:val="-6"/>
                <w:sz w:val="24"/>
              </w:rPr>
              <w:t>□</w:t>
            </w:r>
            <w:r>
              <w:rPr>
                <w:rFonts w:hint="eastAsia" w:ascii="宋体" w:hAnsi="宋体" w:cs="Segoe UI Symbol"/>
                <w:kern w:val="0"/>
                <w:sz w:val="24"/>
              </w:rPr>
              <w:t>需要</w:t>
            </w:r>
            <w:r>
              <w:rPr>
                <w:rFonts w:ascii="宋体" w:hAnsi="宋体" w:cs="Segoe UI Symbol"/>
                <w:kern w:val="0"/>
                <w:sz w:val="24"/>
              </w:rPr>
              <w:t>,</w:t>
            </w:r>
            <w:r>
              <w:rPr>
                <w:rFonts w:hint="eastAsia" w:ascii="宋体" w:hAnsi="宋体" w:cs="Segoe UI Symbol"/>
                <w:kern w:val="0"/>
                <w:sz w:val="24"/>
              </w:rPr>
              <w:t xml:space="preserve"> </w:t>
            </w:r>
            <w:r>
              <w:rPr>
                <w:rFonts w:ascii="宋体" w:hAnsi="宋体" w:cs="Segoe UI Symbol"/>
                <w:kern w:val="0"/>
                <w:sz w:val="24"/>
              </w:rPr>
              <w:t>▲</w:t>
            </w:r>
            <w:r>
              <w:rPr>
                <w:rFonts w:hint="eastAsia" w:ascii="宋体" w:hAnsi="宋体" w:cs="Segoe UI Symbol"/>
                <w:b/>
                <w:kern w:val="0"/>
                <w:sz w:val="24"/>
              </w:rPr>
              <w:t>□未按本招标文件规定参加POC测试或拒绝确认测试结果/□POC测试未通过的投标人，其投标将被否决。</w:t>
            </w:r>
          </w:p>
          <w:p w14:paraId="622246DD">
            <w:pPr>
              <w:spacing w:line="340" w:lineRule="exact"/>
              <w:jc w:val="left"/>
              <w:rPr>
                <w:rFonts w:ascii="宋体" w:hAnsi="宋体" w:cs="Segoe UI Symbol"/>
                <w:kern w:val="0"/>
                <w:sz w:val="24"/>
              </w:rPr>
            </w:pPr>
            <w:r>
              <w:rPr>
                <w:rFonts w:hint="eastAsia" w:ascii="宋体" w:hAnsi="宋体" w:cs="Segoe UI Symbol"/>
                <w:kern w:val="0"/>
                <w:sz w:val="24"/>
              </w:rPr>
              <w:t>测试要求：详见第三章招标需求</w:t>
            </w:r>
          </w:p>
          <w:p w14:paraId="1A765A57">
            <w:pPr>
              <w:spacing w:line="340" w:lineRule="exact"/>
              <w:jc w:val="left"/>
              <w:rPr>
                <w:rFonts w:ascii="宋体" w:hAnsi="宋体" w:cs="Segoe UI Symbol"/>
                <w:kern w:val="0"/>
                <w:sz w:val="24"/>
              </w:rPr>
            </w:pPr>
            <w:r>
              <w:rPr>
                <w:rFonts w:hint="eastAsia" w:ascii="宋体" w:hAnsi="宋体" w:cs="Segoe UI Symbol"/>
                <w:b/>
                <w:kern w:val="0"/>
                <w:sz w:val="24"/>
              </w:rPr>
              <w:t>测试安排：请投标人</w:t>
            </w:r>
            <w:r>
              <w:rPr>
                <w:rFonts w:ascii="宋体" w:hAnsi="宋体" w:cs="Segoe UI Symbol"/>
                <w:b/>
                <w:kern w:val="0"/>
                <w:sz w:val="24"/>
              </w:rPr>
              <w:t>XX</w:t>
            </w:r>
            <w:r>
              <w:rPr>
                <w:rFonts w:hint="eastAsia" w:ascii="宋体" w:hAnsi="宋体" w:cs="Segoe UI Symbol"/>
                <w:b/>
                <w:kern w:val="0"/>
                <w:sz w:val="24"/>
              </w:rPr>
              <w:t>年</w:t>
            </w:r>
            <w:r>
              <w:rPr>
                <w:rFonts w:ascii="宋体" w:hAnsi="宋体" w:cs="Segoe UI Symbol"/>
                <w:b/>
                <w:kern w:val="0"/>
                <w:sz w:val="24"/>
              </w:rPr>
              <w:t>XX</w:t>
            </w:r>
            <w:r>
              <w:rPr>
                <w:rFonts w:hint="eastAsia" w:ascii="宋体" w:hAnsi="宋体" w:cs="Segoe UI Symbol"/>
                <w:b/>
                <w:kern w:val="0"/>
                <w:sz w:val="24"/>
              </w:rPr>
              <w:t>月</w:t>
            </w:r>
            <w:r>
              <w:rPr>
                <w:rFonts w:ascii="宋体" w:hAnsi="宋体" w:cs="Segoe UI Symbol"/>
                <w:b/>
                <w:kern w:val="0"/>
                <w:sz w:val="24"/>
              </w:rPr>
              <w:t>XX</w:t>
            </w:r>
            <w:r>
              <w:rPr>
                <w:rFonts w:hint="eastAsia" w:ascii="宋体" w:hAnsi="宋体" w:cs="Segoe UI Symbol"/>
                <w:b/>
                <w:kern w:val="0"/>
                <w:sz w:val="24"/>
              </w:rPr>
              <w:t>日</w:t>
            </w:r>
            <w:r>
              <w:rPr>
                <w:rFonts w:ascii="宋体" w:hAnsi="宋体" w:cs="Segoe UI Symbol"/>
                <w:b/>
                <w:kern w:val="0"/>
                <w:sz w:val="24"/>
              </w:rPr>
              <w:t>XX:XX</w:t>
            </w:r>
            <w:r>
              <w:rPr>
                <w:rFonts w:hint="eastAsia" w:ascii="宋体" w:hAnsi="宋体" w:cs="Segoe UI Symbol"/>
                <w:b/>
                <w:kern w:val="0"/>
                <w:sz w:val="24"/>
              </w:rPr>
              <w:t>（预约测试截止时间）前通过联系邮箱与测试联系人预约，测试联系人：</w:t>
            </w:r>
            <w:r>
              <w:rPr>
                <w:rFonts w:ascii="宋体" w:hAnsi="宋体" w:cs="Segoe UI Symbol"/>
                <w:b/>
                <w:kern w:val="0"/>
                <w:sz w:val="24"/>
              </w:rPr>
              <w:t>XXX</w:t>
            </w:r>
            <w:r>
              <w:rPr>
                <w:rFonts w:hint="eastAsia" w:ascii="宋体" w:hAnsi="宋体" w:cs="Segoe UI Symbol"/>
                <w:b/>
                <w:kern w:val="0"/>
                <w:sz w:val="24"/>
              </w:rPr>
              <w:t>；联系邮箱：</w:t>
            </w:r>
            <w:r>
              <w:rPr>
                <w:rFonts w:ascii="宋体" w:hAnsi="宋体" w:cs="Segoe UI Symbol"/>
                <w:b/>
                <w:kern w:val="0"/>
                <w:sz w:val="24"/>
              </w:rPr>
              <w:t>XXX</w:t>
            </w:r>
            <w:r>
              <w:rPr>
                <w:rFonts w:hint="eastAsia" w:ascii="宋体" w:hAnsi="宋体" w:cs="Segoe UI Symbol"/>
                <w:b/>
                <w:kern w:val="0"/>
                <w:sz w:val="24"/>
              </w:rPr>
              <w:t>。根据预约时间提供测试所需演示环境、操作手册</w:t>
            </w:r>
            <w:r>
              <w:rPr>
                <w:rFonts w:ascii="宋体" w:hAnsi="宋体" w:cs="Segoe UI Symbol"/>
                <w:b/>
                <w:kern w:val="0"/>
                <w:sz w:val="24"/>
              </w:rPr>
              <w:t>,</w:t>
            </w:r>
            <w:r>
              <w:rPr>
                <w:rFonts w:hint="eastAsia" w:ascii="宋体" w:hAnsi="宋体" w:cs="Segoe UI Symbol"/>
                <w:b/>
                <w:kern w:val="0"/>
                <w:sz w:val="24"/>
              </w:rPr>
              <w:t>同时指定授权人员作为测试对接人（提供经投标人盖章的《</w:t>
            </w:r>
            <w:r>
              <w:rPr>
                <w:rFonts w:ascii="宋体" w:hAnsi="宋体" w:cs="Segoe UI Symbol"/>
                <w:b/>
                <w:kern w:val="0"/>
                <w:sz w:val="24"/>
              </w:rPr>
              <w:t>POC</w:t>
            </w:r>
            <w:r>
              <w:rPr>
                <w:rFonts w:hint="eastAsia" w:ascii="宋体" w:hAnsi="宋体" w:cs="Segoe UI Symbol"/>
                <w:b/>
                <w:kern w:val="0"/>
                <w:sz w:val="24"/>
              </w:rPr>
              <w:t>测试结果确认授权委托书》，格式详见招标文件附件），</w:t>
            </w:r>
            <w:r>
              <w:rPr>
                <w:rFonts w:ascii="宋体" w:hAnsi="宋体" w:cs="Segoe UI Symbol"/>
                <w:b/>
                <w:kern w:val="0"/>
                <w:sz w:val="24"/>
              </w:rPr>
              <w:t>POC</w:t>
            </w:r>
            <w:r>
              <w:rPr>
                <w:rFonts w:hint="eastAsia" w:ascii="宋体" w:hAnsi="宋体" w:cs="Segoe UI Symbol"/>
                <w:b/>
                <w:kern w:val="0"/>
                <w:sz w:val="24"/>
              </w:rPr>
              <w:t>测试的实施由招标人和投标人代表共同进行，招投标人双方需对测试结果确认负责，并在测试报告签字确认，</w:t>
            </w:r>
            <w:r>
              <w:rPr>
                <w:rFonts w:ascii="宋体" w:hAnsi="宋体" w:cs="Segoe UI Symbol"/>
                <w:b/>
                <w:kern w:val="0"/>
                <w:sz w:val="24"/>
              </w:rPr>
              <w:t>POC</w:t>
            </w:r>
            <w:r>
              <w:rPr>
                <w:rFonts w:hint="eastAsia" w:ascii="宋体" w:hAnsi="宋体" w:cs="Segoe UI Symbol"/>
                <w:b/>
                <w:kern w:val="0"/>
                <w:sz w:val="24"/>
              </w:rPr>
              <w:t>测试报告需保密。</w:t>
            </w:r>
          </w:p>
        </w:tc>
      </w:tr>
      <w:tr w14:paraId="65FA6E7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EA5922D">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9D96DA4">
            <w:pPr>
              <w:jc w:val="center"/>
              <w:rPr>
                <w:rFonts w:hint="eastAsia" w:ascii="宋体" w:hAnsi="宋体" w:cs="宋体"/>
                <w:sz w:val="24"/>
              </w:rPr>
            </w:pPr>
            <w:r>
              <w:rPr>
                <w:rFonts w:hint="eastAsia" w:ascii="宋体" w:hAnsi="宋体" w:cs="宋体"/>
                <w:sz w:val="24"/>
              </w:rPr>
              <w:t>增值税税金</w:t>
            </w:r>
          </w:p>
          <w:p w14:paraId="76849812">
            <w:pPr>
              <w:jc w:val="center"/>
              <w:rPr>
                <w:rFonts w:hint="eastAsia" w:ascii="宋体" w:hAnsi="宋体" w:cs="宋体"/>
                <w:sz w:val="24"/>
              </w:rPr>
            </w:pPr>
            <w:r>
              <w:rPr>
                <w:rFonts w:hint="eastAsia" w:ascii="宋体" w:hAnsi="宋体" w:cs="宋体"/>
                <w:sz w:val="24"/>
              </w:rPr>
              <w:t>的计算方法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CD16C03">
            <w:pPr>
              <w:jc w:val="left"/>
              <w:rPr>
                <w:rFonts w:ascii="宋体" w:hAnsi="宋体" w:cs="宋体"/>
                <w:sz w:val="24"/>
              </w:rPr>
            </w:pPr>
            <w:r>
              <w:rPr>
                <w:rFonts w:hint="eastAsia" w:ascii="宋体" w:hAnsi="宋体" w:cs="宋体"/>
                <w:sz w:val="24"/>
                <w:lang w:eastAsia="zh-CN"/>
              </w:rPr>
              <w:t>☑</w:t>
            </w:r>
            <w:r>
              <w:rPr>
                <w:rFonts w:hint="eastAsia" w:ascii="宋体" w:hAnsi="宋体" w:cs="宋体"/>
                <w:sz w:val="24"/>
              </w:rPr>
              <w:t>一般计税法</w:t>
            </w:r>
          </w:p>
          <w:p w14:paraId="0C8416C3">
            <w:pPr>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rPr>
              <w:t>简易计税法</w:t>
            </w:r>
          </w:p>
        </w:tc>
      </w:tr>
      <w:tr w14:paraId="04CE45A3">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BD43AD9">
            <w:pPr>
              <w:pStyle w:val="123"/>
              <w:kinsoku w:val="0"/>
              <w:overflowPunct w:val="0"/>
              <w:spacing w:before="157" w:line="360" w:lineRule="auto"/>
              <w:jc w:val="center"/>
              <w:rPr>
                <w:rFonts w:hint="eastAsia" w:ascii="宋体" w:hAnsi="宋体" w:cs="宋体"/>
                <w:kern w:val="2"/>
              </w:rPr>
            </w:pPr>
            <w:r>
              <w:rPr>
                <w:rFonts w:hint="eastAsia" w:ascii="宋体" w:hAnsi="宋体" w:cs="宋体"/>
                <w:kern w:val="2"/>
              </w:rPr>
              <w:t>3.6</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40CE25C">
            <w:pPr>
              <w:jc w:val="center"/>
              <w:rPr>
                <w:rFonts w:hint="eastAsia" w:ascii="宋体" w:hAnsi="宋体" w:cs="宋体"/>
                <w:sz w:val="24"/>
              </w:rPr>
            </w:pPr>
            <w:r>
              <w:rPr>
                <w:rFonts w:hint="eastAsia" w:ascii="宋体" w:hAnsi="宋体" w:cs="宋体"/>
                <w:sz w:val="24"/>
              </w:rPr>
              <w:t>最高投标限价</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7E9B5F4A">
            <w:pPr>
              <w:jc w:val="left"/>
              <w:rPr>
                <w:rFonts w:hint="eastAsia" w:ascii="宋体" w:hAnsi="宋体" w:eastAsia="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不涉及</w:t>
            </w:r>
          </w:p>
          <w:p w14:paraId="1B7B0BA3">
            <w:pPr>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rPr>
              <w:t>1.最高投标限价：</w:t>
            </w:r>
            <w:r>
              <w:rPr>
                <w:rFonts w:hint="eastAsia" w:ascii="宋体" w:hAnsi="宋体" w:cs="宋体"/>
                <w:sz w:val="24"/>
                <w:u w:val="single"/>
              </w:rPr>
              <w:t>最高投标限价以济宁市物价局发布的蔬菜指导价格和京东平台水产、肉类及调味品即时价格为基础的100%。</w:t>
            </w:r>
            <w:r>
              <w:rPr>
                <w:rFonts w:hint="eastAsia" w:ascii="宋体" w:hAnsi="宋体" w:cs="宋体"/>
                <w:sz w:val="24"/>
              </w:rPr>
              <w:t>；</w:t>
            </w:r>
          </w:p>
          <w:p w14:paraId="4B20ED24">
            <w:pPr>
              <w:jc w:val="left"/>
              <w:rPr>
                <w:rFonts w:ascii="宋体" w:hAnsi="宋体" w:cs="宋体"/>
                <w:sz w:val="24"/>
              </w:rPr>
            </w:pPr>
            <w:r>
              <w:rPr>
                <w:rFonts w:hint="eastAsia" w:ascii="宋体" w:hAnsi="宋体" w:cs="宋体"/>
                <w:sz w:val="24"/>
              </w:rPr>
              <w:t>□2.暂列金额人民币：          ；</w:t>
            </w:r>
          </w:p>
          <w:p w14:paraId="1C6F96E4">
            <w:pPr>
              <w:jc w:val="left"/>
              <w:rPr>
                <w:rFonts w:hint="eastAsia" w:ascii="宋体" w:hAns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.风险控制价：为防止投标人恶意低价竞标，最高投标限价的   ％作为风险控制价（              ），计算风险控制价时，基数应扣除暂列金额。</w:t>
            </w:r>
          </w:p>
        </w:tc>
      </w:tr>
      <w:tr w14:paraId="63A9987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444EB37">
            <w:pPr>
              <w:pStyle w:val="123"/>
              <w:kinsoku w:val="0"/>
              <w:overflowPunct w:val="0"/>
              <w:spacing w:before="159" w:line="360" w:lineRule="auto"/>
              <w:jc w:val="center"/>
              <w:rPr>
                <w:rFonts w:hint="eastAsia" w:ascii="宋体" w:hAnsi="宋体" w:cs="宋体"/>
                <w:kern w:val="2"/>
              </w:rPr>
            </w:pPr>
            <w:r>
              <w:rPr>
                <w:rFonts w:hint="eastAsia" w:ascii="宋体" w:hAnsi="宋体" w:cs="宋体"/>
                <w:kern w:val="2"/>
              </w:rPr>
              <w:t>3.7</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D9B1F71">
            <w:pPr>
              <w:pStyle w:val="123"/>
              <w:kinsoku w:val="0"/>
              <w:overflowPunct w:val="0"/>
              <w:spacing w:before="110" w:line="360" w:lineRule="auto"/>
              <w:jc w:val="center"/>
              <w:rPr>
                <w:rFonts w:hint="eastAsia" w:ascii="宋体" w:hAnsi="宋体" w:cs="宋体"/>
                <w:kern w:val="2"/>
              </w:rPr>
            </w:pPr>
            <w:r>
              <w:rPr>
                <w:rFonts w:hint="eastAsia" w:ascii="宋体" w:hAnsi="宋体" w:cs="宋体"/>
                <w:kern w:val="2"/>
              </w:rPr>
              <w:t>投标报价的</w:t>
            </w:r>
          </w:p>
          <w:p w14:paraId="2ED46A4F">
            <w:pPr>
              <w:pStyle w:val="123"/>
              <w:kinsoku w:val="0"/>
              <w:overflowPunct w:val="0"/>
              <w:spacing w:before="110" w:line="360" w:lineRule="auto"/>
              <w:jc w:val="center"/>
              <w:rPr>
                <w:rFonts w:hint="eastAsia" w:ascii="宋体" w:hAnsi="宋体" w:cs="宋体"/>
                <w:kern w:val="2"/>
              </w:rPr>
            </w:pPr>
            <w:r>
              <w:rPr>
                <w:rFonts w:hint="eastAsia" w:ascii="宋体" w:hAnsi="宋体" w:cs="宋体"/>
                <w:kern w:val="2"/>
              </w:rPr>
              <w:t>其他要求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08582DD">
            <w:pPr>
              <w:jc w:val="left"/>
              <w:rPr>
                <w:rFonts w:hint="eastAsia" w:ascii="宋体" w:hAnsi="宋体" w:cs="宋体"/>
                <w:sz w:val="24"/>
              </w:rPr>
            </w:pPr>
            <w:r>
              <w:rPr>
                <w:rFonts w:hint="eastAsia" w:ascii="宋体" w:hAnsi="宋体" w:cs="宋体"/>
                <w:sz w:val="24"/>
              </w:rPr>
              <w:t>1.本次投标采用人民币报价；</w:t>
            </w:r>
          </w:p>
          <w:p w14:paraId="755BD24F">
            <w:pPr>
              <w:jc w:val="left"/>
              <w:rPr>
                <w:rFonts w:hint="eastAsia" w:ascii="宋体" w:hAnsi="宋体" w:cs="宋体"/>
                <w:sz w:val="24"/>
              </w:rPr>
            </w:pPr>
            <w:r>
              <w:rPr>
                <w:rFonts w:hint="eastAsia" w:ascii="宋体" w:hAnsi="宋体" w:cs="宋体"/>
                <w:sz w:val="24"/>
              </w:rPr>
              <w:t>2.投标报价是指一次性报出不得更改的价格，投标报价应按招标文件中相关附表格式填写；</w:t>
            </w:r>
          </w:p>
          <w:p w14:paraId="32DBAF8B">
            <w:pPr>
              <w:jc w:val="left"/>
              <w:rPr>
                <w:rFonts w:hint="eastAsia" w:ascii="宋体" w:hAnsi="宋体" w:cs="宋体"/>
                <w:sz w:val="24"/>
              </w:rPr>
            </w:pPr>
            <w:r>
              <w:rPr>
                <w:rFonts w:hint="eastAsia" w:ascii="宋体" w:hAnsi="宋体" w:cs="宋体"/>
                <w:sz w:val="24"/>
              </w:rPr>
              <w:t>3.投标文件只允许有一个报价，有选择的报价将不予接受；</w:t>
            </w:r>
          </w:p>
          <w:p w14:paraId="49A985DD">
            <w:pPr>
              <w:jc w:val="left"/>
              <w:rPr>
                <w:rFonts w:hint="eastAsia" w:ascii="宋体" w:hAnsi="宋体" w:cs="宋体"/>
                <w:sz w:val="24"/>
              </w:rPr>
            </w:pPr>
            <w:r>
              <w:rPr>
                <w:rFonts w:hint="eastAsia" w:ascii="宋体" w:hAnsi="宋体" w:cs="宋体"/>
                <w:sz w:val="24"/>
              </w:rPr>
              <w:t>4.投标文件开标一览表是报价的唯一载体，如投标人在浙商银行数智采购平台填写的投标报价与投标文件报价文件中开标一览表不一致的，以报价文件中开标一览表（报价表）为准。</w:t>
            </w:r>
          </w:p>
        </w:tc>
      </w:tr>
      <w:tr w14:paraId="5ABB5BA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E999D0E">
            <w:pPr>
              <w:pStyle w:val="123"/>
              <w:kinsoku w:val="0"/>
              <w:overflowPunct w:val="0"/>
              <w:spacing w:before="156" w:line="360" w:lineRule="auto"/>
              <w:jc w:val="center"/>
              <w:rPr>
                <w:rFonts w:hint="eastAsia" w:ascii="宋体" w:hAnsi="宋体" w:cs="宋体"/>
                <w:kern w:val="2"/>
              </w:rPr>
            </w:pPr>
            <w:r>
              <w:rPr>
                <w:rFonts w:hint="eastAsia" w:ascii="宋体" w:hAnsi="宋体" w:cs="宋体"/>
                <w:kern w:val="2"/>
              </w:rPr>
              <w:t>3.8</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AE08D35">
            <w:pPr>
              <w:pStyle w:val="123"/>
              <w:kinsoku w:val="0"/>
              <w:overflowPunct w:val="0"/>
              <w:spacing w:before="107" w:line="360" w:lineRule="auto"/>
              <w:ind w:right="1"/>
              <w:jc w:val="center"/>
              <w:rPr>
                <w:rFonts w:hint="eastAsia" w:ascii="宋体" w:hAnsi="宋体" w:cs="宋体"/>
                <w:kern w:val="2"/>
              </w:rPr>
            </w:pPr>
            <w:r>
              <w:rPr>
                <w:rFonts w:hint="eastAsia" w:ascii="宋体" w:hAnsi="宋体" w:cs="宋体"/>
                <w:kern w:val="2"/>
              </w:rPr>
              <w:t>投标有效期</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DF46ED6">
            <w:pPr>
              <w:spacing w:line="360" w:lineRule="auto"/>
              <w:jc w:val="left"/>
              <w:rPr>
                <w:rFonts w:hint="eastAsia" w:ascii="宋体" w:hAnsi="宋体" w:cs="宋体"/>
                <w:sz w:val="24"/>
              </w:rPr>
            </w:pPr>
            <w:r>
              <w:rPr>
                <w:rFonts w:hint="eastAsia" w:ascii="宋体" w:hAnsi="宋体" w:cs="宋体"/>
                <w:sz w:val="24"/>
              </w:rPr>
              <w:t>不少于</w:t>
            </w:r>
            <w:r>
              <w:rPr>
                <w:rFonts w:hint="eastAsia" w:ascii="宋体" w:hAnsi="宋体" w:cs="宋体"/>
                <w:sz w:val="24"/>
                <w:u w:val="single"/>
              </w:rPr>
              <w:t>90</w:t>
            </w:r>
            <w:r>
              <w:rPr>
                <w:rFonts w:hint="eastAsia" w:ascii="宋体" w:hAnsi="宋体" w:cs="宋体"/>
                <w:sz w:val="24"/>
              </w:rPr>
              <w:t>个日历天（从投标截止之日起算）。</w:t>
            </w:r>
          </w:p>
        </w:tc>
      </w:tr>
      <w:tr w14:paraId="16E439E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14E9787">
            <w:pPr>
              <w:pStyle w:val="123"/>
              <w:kinsoku w:val="0"/>
              <w:overflowPunct w:val="0"/>
              <w:spacing w:line="360" w:lineRule="auto"/>
              <w:jc w:val="center"/>
              <w:rPr>
                <w:rFonts w:hint="eastAsia" w:ascii="宋体" w:hAnsi="宋体" w:cs="宋体"/>
                <w:kern w:val="2"/>
              </w:rPr>
            </w:pPr>
            <w:r>
              <w:rPr>
                <w:rFonts w:hint="eastAsia" w:ascii="宋体" w:hAnsi="宋体" w:cs="宋体"/>
                <w:kern w:val="2"/>
              </w:rPr>
              <w:t>3.9</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5C6DEDD">
            <w:pPr>
              <w:pStyle w:val="123"/>
              <w:kinsoku w:val="0"/>
              <w:overflowPunct w:val="0"/>
              <w:spacing w:line="360" w:lineRule="auto"/>
              <w:ind w:right="1"/>
              <w:jc w:val="center"/>
              <w:rPr>
                <w:rFonts w:hint="eastAsia" w:ascii="宋体" w:hAnsi="宋体" w:cs="宋体"/>
                <w:kern w:val="2"/>
              </w:rPr>
            </w:pPr>
            <w:r>
              <w:rPr>
                <w:rFonts w:hint="eastAsia" w:ascii="宋体" w:hAnsi="宋体" w:cs="宋体"/>
                <w:kern w:val="2"/>
              </w:rPr>
              <w:t>投标保证金</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EA1F69E">
            <w:pPr>
              <w:pStyle w:val="123"/>
              <w:kinsoku w:val="0"/>
              <w:overflowPunct w:val="0"/>
              <w:spacing w:before="72" w:line="360" w:lineRule="auto"/>
              <w:ind w:left="102"/>
              <w:rPr>
                <w:rStyle w:val="41"/>
                <w:rFonts w:hint="eastAsia" w:ascii="宋体" w:hAnsi="宋体" w:cs="宋体"/>
                <w:sz w:val="24"/>
                <w:szCs w:val="24"/>
              </w:rPr>
            </w:pPr>
            <w:r>
              <w:rPr>
                <w:rStyle w:val="41"/>
                <w:rFonts w:hint="eastAsia" w:ascii="宋体" w:hAnsi="宋体" w:cs="宋体"/>
                <w:sz w:val="24"/>
                <w:szCs w:val="24"/>
              </w:rPr>
              <w:t>1.金额：人民币</w:t>
            </w:r>
            <w:r>
              <w:rPr>
                <w:rStyle w:val="41"/>
                <w:rFonts w:hint="eastAsia" w:ascii="宋体" w:hAnsi="宋体" w:cs="宋体"/>
                <w:sz w:val="24"/>
                <w:szCs w:val="24"/>
                <w:u w:val="single"/>
                <w:lang w:val="en-US" w:eastAsia="zh-CN"/>
              </w:rPr>
              <w:t>1</w:t>
            </w:r>
            <w:r>
              <w:rPr>
                <w:rStyle w:val="41"/>
                <w:rFonts w:hint="eastAsia" w:ascii="宋体" w:hAnsi="宋体" w:cs="宋体"/>
                <w:sz w:val="24"/>
                <w:szCs w:val="24"/>
              </w:rPr>
              <w:t>万元【不得超过最高投标限价的2%，且最高不得超过50万元】。</w:t>
            </w:r>
          </w:p>
          <w:p w14:paraId="66D045C6">
            <w:pPr>
              <w:pStyle w:val="123"/>
              <w:kinsoku w:val="0"/>
              <w:overflowPunct w:val="0"/>
              <w:spacing w:before="72" w:line="360" w:lineRule="auto"/>
              <w:ind w:left="102"/>
              <w:rPr>
                <w:rStyle w:val="41"/>
                <w:rFonts w:hint="eastAsia" w:ascii="宋体" w:hAnsi="宋体" w:cs="宋体"/>
                <w:sz w:val="24"/>
                <w:szCs w:val="24"/>
              </w:rPr>
            </w:pPr>
            <w:r>
              <w:rPr>
                <w:rStyle w:val="41"/>
                <w:rFonts w:hint="eastAsia" w:ascii="宋体" w:hAnsi="宋体" w:cs="宋体"/>
                <w:sz w:val="24"/>
                <w:szCs w:val="24"/>
              </w:rPr>
              <w:t>2.交纳方式：</w:t>
            </w:r>
          </w:p>
          <w:p w14:paraId="2AAA9A1D">
            <w:pPr>
              <w:kinsoku w:val="0"/>
              <w:overflowPunct w:val="0"/>
              <w:spacing w:beforeLines="0" w:afterLines="0" w:line="300" w:lineRule="auto"/>
              <w:ind w:left="140" w:leftChars="50" w:right="140" w:rightChars="50" w:firstLine="0" w:firstLineChars="0"/>
              <w:jc w:val="left"/>
              <w:rPr>
                <w:rFonts w:hint="eastAsia" w:ascii="宋体" w:hAnsi="宋体" w:cs="宋体"/>
                <w:sz w:val="24"/>
              </w:rPr>
            </w:pPr>
            <w:r>
              <w:rPr>
                <w:rFonts w:hint="eastAsia" w:ascii="宋体" w:hAnsi="宋体" w:cs="宋体"/>
                <w:snapToGrid w:val="0"/>
                <w:sz w:val="24"/>
              </w:rPr>
              <w:t>线上缴纳</w:t>
            </w:r>
            <w:r>
              <w:rPr>
                <w:rFonts w:hint="eastAsia" w:ascii="宋体" w:hAnsi="宋体" w:cs="宋体"/>
                <w:b/>
                <w:bCs/>
                <w:sz w:val="24"/>
              </w:rPr>
              <w:t>保证金，缴纳流程：</w:t>
            </w:r>
            <w:r>
              <w:rPr>
                <w:rFonts w:hint="eastAsia" w:ascii="宋体" w:hAnsi="宋体" w:cs="宋体"/>
                <w:sz w:val="24"/>
              </w:rPr>
              <w:t>投标人在【金融服务】-【我的项目】中找到本项目，获取唯一的保证金虚拟账户信息。请按照招标文件要求从企业对公账户缴纳保证金至该虚拟账户。投标人每个项目的保证金虚拟账户是唯一的，即同一个项目的不同投标人虚拟账户信息不一样。同一投标人不同项目的虚拟账户信息也不一样，请勿泄露虚拟账户信息，</w:t>
            </w:r>
            <w:r>
              <w:rPr>
                <w:rFonts w:hint="eastAsia" w:ascii="宋体" w:hAnsi="宋体" w:cs="宋体"/>
                <w:b/>
                <w:bCs/>
                <w:sz w:val="24"/>
              </w:rPr>
              <w:t>附言备注项目名称，注意不要打错</w:t>
            </w:r>
            <w:r>
              <w:rPr>
                <w:rFonts w:hint="eastAsia" w:ascii="宋体" w:hAnsi="宋体" w:cs="宋体"/>
                <w:sz w:val="24"/>
              </w:rPr>
              <w:t>。</w:t>
            </w:r>
          </w:p>
          <w:p w14:paraId="0383FB1B">
            <w:pPr>
              <w:kinsoku w:val="0"/>
              <w:overflowPunct w:val="0"/>
              <w:spacing w:line="360" w:lineRule="auto"/>
              <w:jc w:val="left"/>
              <w:rPr>
                <w:rFonts w:hint="eastAsia" w:ascii="宋体" w:hAnsi="宋体" w:cs="宋体"/>
                <w:sz w:val="24"/>
              </w:rPr>
            </w:pPr>
            <w:r>
              <w:rPr>
                <w:rFonts w:hint="eastAsia" w:ascii="宋体" w:hAnsi="宋体" w:cs="宋体"/>
                <w:sz w:val="24"/>
              </w:rPr>
              <w:t>备注：</w:t>
            </w:r>
          </w:p>
          <w:p w14:paraId="201CCF92">
            <w:pPr>
              <w:pStyle w:val="123"/>
              <w:kinsoku w:val="0"/>
              <w:overflowPunct w:val="0"/>
              <w:spacing w:line="360" w:lineRule="auto"/>
              <w:rPr>
                <w:rFonts w:hint="eastAsia" w:ascii="宋体" w:hAnsi="宋体" w:cs="宋体"/>
                <w:kern w:val="2"/>
              </w:rPr>
            </w:pPr>
            <w:r>
              <w:rPr>
                <w:rFonts w:hint="eastAsia" w:ascii="宋体" w:hAnsi="宋体" w:cs="宋体"/>
                <w:sz w:val="24"/>
              </w:rPr>
              <w:t>重新招标项目，参与投标的投标人仍需按上述规定要求重新递交投标保证金。</w:t>
            </w:r>
          </w:p>
        </w:tc>
      </w:tr>
      <w:tr w14:paraId="5BD1618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EC70C41">
            <w:pPr>
              <w:pStyle w:val="123"/>
              <w:kinsoku w:val="0"/>
              <w:overflowPunct w:val="0"/>
              <w:spacing w:line="360" w:lineRule="auto"/>
              <w:ind w:left="103" w:right="-5"/>
              <w:jc w:val="center"/>
              <w:rPr>
                <w:rFonts w:hint="eastAsia" w:ascii="宋体" w:hAnsi="宋体" w:cs="宋体"/>
                <w:kern w:val="2"/>
              </w:rPr>
            </w:pPr>
            <w:r>
              <w:rPr>
                <w:rFonts w:hint="eastAsia" w:ascii="宋体" w:hAnsi="宋体" w:cs="宋体"/>
                <w:kern w:val="2"/>
              </w:rPr>
              <w:t>3.10</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8606AF8">
            <w:pPr>
              <w:pStyle w:val="123"/>
              <w:kinsoku w:val="0"/>
              <w:overflowPunct w:val="0"/>
              <w:spacing w:line="360" w:lineRule="auto"/>
              <w:jc w:val="center"/>
              <w:rPr>
                <w:rFonts w:hint="eastAsia" w:ascii="宋体" w:hAnsi="宋体" w:cs="宋体"/>
                <w:kern w:val="2"/>
              </w:rPr>
            </w:pPr>
            <w:r>
              <w:rPr>
                <w:rFonts w:hint="eastAsia" w:ascii="宋体" w:hAnsi="宋体" w:cs="宋体"/>
                <w:kern w:val="2"/>
              </w:rPr>
              <w:t>投标文件签字或盖章要求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5E79519">
            <w:pPr>
              <w:pStyle w:val="23"/>
              <w:jc w:val="left"/>
              <w:rPr>
                <w:rFonts w:hint="eastAsia" w:ascii="宋体" w:hAnsi="宋体" w:cs="宋体"/>
                <w:sz w:val="24"/>
              </w:rPr>
            </w:pPr>
            <w:r>
              <w:rPr>
                <w:rFonts w:hint="eastAsia" w:ascii="宋体" w:hAnsi="宋体"/>
                <w:b w:val="0"/>
                <w:bCs/>
                <w:sz w:val="24"/>
              </w:rPr>
              <w:t>电子交易投标文件，在浙商银行数智采购平台进行递交，具体操作要求详见电子交易说明。</w:t>
            </w:r>
          </w:p>
        </w:tc>
      </w:tr>
      <w:tr w14:paraId="78B4EFE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BA2EB9F">
            <w:pPr>
              <w:pStyle w:val="123"/>
              <w:kinsoku w:val="0"/>
              <w:overflowPunct w:val="0"/>
              <w:spacing w:line="360" w:lineRule="auto"/>
              <w:ind w:left="103" w:right="-5"/>
              <w:jc w:val="center"/>
              <w:rPr>
                <w:rFonts w:hint="eastAsia" w:ascii="宋体" w:hAnsi="宋体" w:cs="宋体"/>
                <w:kern w:val="2"/>
              </w:rPr>
            </w:pPr>
            <w:r>
              <w:rPr>
                <w:rFonts w:hint="eastAsia" w:ascii="宋体" w:hAnsi="宋体" w:cs="宋体"/>
                <w:kern w:val="2"/>
              </w:rPr>
              <w:t>3.11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BD99CEB">
            <w:pPr>
              <w:pStyle w:val="123"/>
              <w:kinsoku w:val="0"/>
              <w:overflowPunct w:val="0"/>
              <w:spacing w:line="360" w:lineRule="auto"/>
              <w:jc w:val="center"/>
              <w:rPr>
                <w:rFonts w:hint="eastAsia" w:ascii="宋体" w:hAnsi="宋体" w:cs="宋体"/>
                <w:kern w:val="2"/>
              </w:rPr>
            </w:pPr>
            <w:r>
              <w:rPr>
                <w:rFonts w:hint="eastAsia" w:ascii="宋体" w:hAnsi="宋体" w:cs="宋体"/>
                <w:kern w:val="2"/>
              </w:rPr>
              <w:t>投标文件份数及递交要求</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B444049">
            <w:pPr>
              <w:spacing w:line="288" w:lineRule="auto"/>
              <w:jc w:val="left"/>
              <w:rPr>
                <w:rFonts w:ascii="宋体" w:hAnsi="宋体"/>
                <w:spacing w:val="-6"/>
                <w:sz w:val="24"/>
              </w:rPr>
            </w:pPr>
            <w:r>
              <w:rPr>
                <w:rFonts w:hint="eastAsia" w:ascii="宋体" w:hAnsi="宋体"/>
                <w:spacing w:val="-6"/>
                <w:sz w:val="24"/>
              </w:rPr>
              <w:t>1.在浙商银行数智采购平台进行递交，具体操作要求详见电子交易说明。</w:t>
            </w:r>
          </w:p>
          <w:p w14:paraId="6D2DEFE4">
            <w:pPr>
              <w:spacing w:line="288" w:lineRule="auto"/>
              <w:rPr>
                <w:rFonts w:hint="eastAsia" w:ascii="宋体" w:hAnsi="宋体"/>
                <w:b/>
                <w:bCs/>
                <w:sz w:val="24"/>
              </w:rPr>
            </w:pPr>
            <w:r>
              <w:rPr>
                <w:rFonts w:hint="eastAsia" w:ascii="宋体" w:hAnsi="宋体"/>
                <w:b/>
                <w:bCs/>
                <w:sz w:val="24"/>
              </w:rPr>
              <w:t>招标人、招标代理机构将依托浙商银行数智采购平台完成本项目的电子交易活动，平台不接受未按上述方式获取招标文件的投标人进行投标活动；</w:t>
            </w:r>
          </w:p>
          <w:p w14:paraId="357D7D4C">
            <w:pPr>
              <w:spacing w:line="288" w:lineRule="auto"/>
              <w:jc w:val="left"/>
              <w:rPr>
                <w:rFonts w:hint="eastAsia" w:ascii="宋体" w:hAnsi="宋体" w:cs="宋体"/>
                <w:b/>
                <w:bCs/>
                <w:sz w:val="24"/>
              </w:rPr>
            </w:pPr>
            <w:r>
              <w:rPr>
                <w:rFonts w:hint="eastAsia" w:ascii="宋体" w:hAnsi="宋体"/>
                <w:spacing w:val="-6"/>
                <w:sz w:val="24"/>
              </w:rPr>
              <w:t>注：</w:t>
            </w:r>
            <w:r>
              <w:rPr>
                <w:rFonts w:hint="eastAsia" w:ascii="宋体" w:hAnsi="宋体" w:cs="宋体"/>
                <w:b/>
                <w:bCs/>
                <w:sz w:val="24"/>
              </w:rPr>
              <w:t>中标人在中标后须提供1套纸质投标文件给招标人。</w:t>
            </w:r>
          </w:p>
          <w:p w14:paraId="08C1ADF2">
            <w:pPr>
              <w:spacing w:line="288" w:lineRule="auto"/>
              <w:jc w:val="left"/>
              <w:rPr>
                <w:rFonts w:ascii="宋体" w:hAnsi="宋体" w:cs="宋体"/>
                <w:sz w:val="24"/>
              </w:rPr>
            </w:pPr>
            <w:r>
              <w:rPr>
                <w:rFonts w:hint="eastAsia" w:ascii="宋体" w:hAnsi="宋体" w:cs="宋体"/>
                <w:sz w:val="24"/>
              </w:rPr>
              <w:t>2. 如递交电子备份投标文件，则须在“浙商银行数智采购平台-帮助中心-资料下载-浙商银行数智采购一体化管理投标客户端下载”制作生成，并储存在U盘等存储介质中。电子备份投标文件应当密封包装并在包装上加盖公章并注明投标项目名称，投标人名称。不符合上述制作、存储、密封规定的电子备份投标文件将被视为无效或者被拒绝接收。代理机构或招标人将拒绝接受逾期送达的电子备份投标文件。具体要求详见电子交易说明。</w:t>
            </w:r>
          </w:p>
          <w:p w14:paraId="66657359">
            <w:pPr>
              <w:spacing w:line="288" w:lineRule="auto"/>
              <w:jc w:val="left"/>
              <w:rPr>
                <w:rFonts w:hint="eastAsia" w:ascii="宋体" w:hAnsi="宋体" w:cs="宋体"/>
                <w:sz w:val="24"/>
              </w:rPr>
            </w:pPr>
            <w:r>
              <w:rPr>
                <w:rFonts w:hint="eastAsia" w:ascii="宋体" w:hAnsi="宋体" w:cs="宋体"/>
                <w:sz w:val="24"/>
              </w:rPr>
              <w:t>3.</w:t>
            </w:r>
            <w:r>
              <w:rPr>
                <w:rFonts w:hint="eastAsia" w:ascii="宋体" w:hAnsi="宋体"/>
                <w:sz w:val="24"/>
              </w:rPr>
              <w:t xml:space="preserve"> </w:t>
            </w:r>
            <w:r>
              <w:rPr>
                <w:rFonts w:hint="eastAsia" w:ascii="宋体" w:hAnsi="宋体" w:cs="宋体"/>
                <w:sz w:val="24"/>
              </w:rPr>
              <w:t>电子备份投标文件送达方式：</w:t>
            </w:r>
          </w:p>
          <w:p w14:paraId="08214EDC">
            <w:pPr>
              <w:widowControl/>
              <w:spacing w:line="288" w:lineRule="auto"/>
              <w:ind w:firstLine="0" w:firstLineChars="0"/>
              <w:jc w:val="left"/>
              <w:rPr>
                <w:rFonts w:ascii="宋体" w:hAnsi="宋体" w:cs="宋体"/>
                <w:sz w:val="24"/>
              </w:rPr>
            </w:pPr>
            <w:r>
              <w:rPr>
                <w:rFonts w:hint="eastAsia" w:ascii="宋体" w:hAnsi="宋体" w:cs="宋体"/>
                <w:sz w:val="24"/>
              </w:rPr>
              <w:t>投标截止当天且投标截止前半小时送达至：</w:t>
            </w:r>
            <w:r>
              <w:rPr>
                <w:rFonts w:hint="eastAsia" w:ascii="宋体" w:hAnsi="宋体" w:cs="宋体"/>
                <w:b/>
                <w:bCs/>
                <w:sz w:val="24"/>
                <w:u w:val="single"/>
              </w:rPr>
              <w:t>济南市历下区草山岭南路801号浙商银行</w:t>
            </w:r>
            <w:r>
              <w:rPr>
                <w:rFonts w:hint="eastAsia" w:ascii="宋体" w:hAnsi="宋体" w:cs="宋体"/>
                <w:b/>
                <w:bCs/>
                <w:sz w:val="24"/>
                <w:u w:val="single"/>
                <w:lang w:val="en-US" w:eastAsia="zh-CN"/>
              </w:rPr>
              <w:t>济南</w:t>
            </w:r>
            <w:r>
              <w:rPr>
                <w:rFonts w:hint="eastAsia" w:ascii="宋体" w:hAnsi="宋体" w:cs="宋体"/>
                <w:b/>
                <w:bCs/>
                <w:sz w:val="24"/>
                <w:u w:val="single"/>
                <w:lang w:eastAsia="zh-CN"/>
              </w:rPr>
              <w:t>分行</w:t>
            </w:r>
            <w:r>
              <w:rPr>
                <w:rFonts w:hint="eastAsia" w:ascii="宋体" w:hAnsi="宋体" w:cs="宋体"/>
                <w:b/>
                <w:bCs/>
                <w:sz w:val="24"/>
                <w:u w:val="single"/>
              </w:rPr>
              <w:t>14楼开评标室</w:t>
            </w:r>
            <w:r>
              <w:rPr>
                <w:rFonts w:hint="eastAsia" w:ascii="宋体" w:hAnsi="宋体" w:cs="宋体"/>
                <w:b/>
                <w:bCs/>
                <w:sz w:val="24"/>
              </w:rPr>
              <w:t xml:space="preserve"> </w:t>
            </w:r>
            <w:r>
              <w:rPr>
                <w:rFonts w:hint="eastAsia" w:ascii="宋体" w:hAnsi="宋体" w:cs="宋体"/>
                <w:sz w:val="24"/>
              </w:rPr>
              <w:t>。</w:t>
            </w:r>
          </w:p>
          <w:p w14:paraId="7990719B">
            <w:pPr>
              <w:spacing w:line="288" w:lineRule="auto"/>
              <w:ind w:firstLine="0" w:firstLineChars="0"/>
              <w:jc w:val="left"/>
              <w:rPr>
                <w:rFonts w:ascii="宋体" w:hAnsi="宋体" w:cs="Segoe UI Symbol"/>
                <w:b/>
                <w:sz w:val="24"/>
              </w:rPr>
            </w:pPr>
            <w:r>
              <w:rPr>
                <w:rFonts w:hint="eastAsia" w:ascii="宋体" w:hAnsi="宋体" w:cs="Segoe UI Symbol"/>
                <w:b/>
                <w:sz w:val="24"/>
              </w:rPr>
              <w:t>出现以下情形之一的，投标人递交的电子备份投标文件将被拒收：</w:t>
            </w:r>
          </w:p>
          <w:p w14:paraId="628844A2">
            <w:pPr>
              <w:widowControl/>
              <w:spacing w:line="288" w:lineRule="auto"/>
              <w:ind w:firstLine="0" w:firstLineChars="0"/>
              <w:jc w:val="left"/>
              <w:rPr>
                <w:rFonts w:hint="eastAsia" w:ascii="宋体" w:hAnsi="宋体" w:cs="宋体"/>
                <w:sz w:val="24"/>
              </w:rPr>
            </w:pPr>
            <w:r>
              <w:rPr>
                <w:rFonts w:hint="eastAsia" w:ascii="宋体" w:hAnsi="宋体" w:cs="宋体"/>
                <w:sz w:val="24"/>
              </w:rPr>
              <w:t>（1）未按规定密封或标记的；</w:t>
            </w:r>
          </w:p>
          <w:p w14:paraId="5CED372C">
            <w:pPr>
              <w:widowControl/>
              <w:spacing w:line="288" w:lineRule="auto"/>
              <w:ind w:firstLine="0" w:firstLineChars="0"/>
              <w:jc w:val="left"/>
              <w:rPr>
                <w:rFonts w:ascii="宋体" w:hAnsi="宋体" w:cs="宋体"/>
                <w:sz w:val="24"/>
              </w:rPr>
            </w:pPr>
            <w:r>
              <w:rPr>
                <w:rFonts w:hint="eastAsia" w:ascii="宋体" w:hAnsi="宋体" w:cs="宋体"/>
                <w:sz w:val="24"/>
              </w:rPr>
              <w:t>（2）由于包装不妥，在送交途中严重破损或失散的；</w:t>
            </w:r>
          </w:p>
          <w:p w14:paraId="6A41EEB4">
            <w:pPr>
              <w:widowControl/>
              <w:spacing w:line="288" w:lineRule="auto"/>
              <w:ind w:firstLine="0" w:firstLineChars="0"/>
              <w:jc w:val="left"/>
              <w:rPr>
                <w:rFonts w:ascii="宋体" w:hAnsi="宋体" w:cs="宋体"/>
                <w:sz w:val="24"/>
              </w:rPr>
            </w:pPr>
            <w:r>
              <w:rPr>
                <w:rFonts w:hint="eastAsia" w:ascii="宋体" w:hAnsi="宋体" w:cs="宋体"/>
                <w:sz w:val="24"/>
              </w:rPr>
              <w:t>（3）超过投标截止时间送达的；</w:t>
            </w:r>
          </w:p>
          <w:p w14:paraId="2C40BEB5">
            <w:pPr>
              <w:widowControl/>
              <w:spacing w:line="288" w:lineRule="auto"/>
              <w:ind w:firstLine="0" w:firstLineChars="0"/>
              <w:jc w:val="left"/>
              <w:rPr>
                <w:rFonts w:hint="eastAsia" w:ascii="宋体" w:hAnsi="宋体" w:cs="宋体"/>
                <w:b/>
                <w:bCs/>
                <w:spacing w:val="-6"/>
                <w:sz w:val="24"/>
              </w:rPr>
            </w:pPr>
            <w:r>
              <w:rPr>
                <w:rFonts w:hint="eastAsia" w:ascii="宋体" w:hAnsi="宋体" w:cs="宋体"/>
                <w:sz w:val="24"/>
              </w:rPr>
              <w:t>（4）仅提供备份投标文</w:t>
            </w:r>
            <w:r>
              <w:rPr>
                <w:rFonts w:hint="eastAsia" w:ascii="宋体" w:hAnsi="宋体" w:cs="Segoe UI Symbol"/>
                <w:sz w:val="24"/>
              </w:rPr>
              <w:t>件，未在电子交易平台递交电子投标文件的</w:t>
            </w:r>
            <w:r>
              <w:rPr>
                <w:rFonts w:hint="eastAsia" w:ascii="宋体" w:hAnsi="宋体" w:cs="宋体"/>
                <w:b/>
                <w:bCs/>
                <w:spacing w:val="-6"/>
                <w:sz w:val="24"/>
              </w:rPr>
              <w:t>，投标无效。</w:t>
            </w:r>
          </w:p>
          <w:p w14:paraId="265D2692">
            <w:pPr>
              <w:widowControl/>
              <w:spacing w:line="288" w:lineRule="auto"/>
              <w:jc w:val="left"/>
              <w:rPr>
                <w:rFonts w:hint="eastAsia" w:ascii="宋体" w:hAnsi="宋体"/>
                <w:sz w:val="24"/>
              </w:rPr>
            </w:pPr>
            <w:r>
              <w:rPr>
                <w:rFonts w:hint="eastAsia" w:ascii="宋体" w:hAnsi="宋体" w:cs="宋体"/>
                <w:spacing w:val="-6"/>
                <w:sz w:val="24"/>
              </w:rPr>
              <w:t>4.电子交易平台收到投标文件，将妥善保存并即时向投标人发出确认回执通知。在投标截止时间前，除投标人补充、修改或者撤回投标文件外，任何单位和个人不得解密或提取投标文件。</w:t>
            </w:r>
          </w:p>
        </w:tc>
      </w:tr>
      <w:tr w14:paraId="654F46B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AA7CC31">
            <w:pPr>
              <w:pStyle w:val="123"/>
              <w:kinsoku w:val="0"/>
              <w:overflowPunct w:val="0"/>
              <w:spacing w:before="107" w:line="360" w:lineRule="auto"/>
              <w:ind w:left="103"/>
              <w:jc w:val="center"/>
              <w:rPr>
                <w:rFonts w:hint="eastAsia" w:ascii="宋体" w:hAnsi="宋体" w:cs="宋体"/>
                <w:kern w:val="2"/>
              </w:rPr>
            </w:pPr>
            <w:r>
              <w:rPr>
                <w:rFonts w:hint="eastAsia" w:ascii="宋体" w:hAnsi="宋体" w:cs="宋体"/>
                <w:kern w:val="2"/>
              </w:rPr>
              <w:t>3.12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0816A3A">
            <w:pPr>
              <w:pStyle w:val="123"/>
              <w:kinsoku w:val="0"/>
              <w:overflowPunct w:val="0"/>
              <w:spacing w:before="107" w:line="360" w:lineRule="auto"/>
              <w:jc w:val="center"/>
              <w:rPr>
                <w:rFonts w:hint="eastAsia" w:ascii="宋体" w:hAnsi="宋体" w:cs="宋体"/>
                <w:kern w:val="2"/>
              </w:rPr>
            </w:pPr>
            <w:r>
              <w:rPr>
                <w:rFonts w:hint="eastAsia" w:ascii="宋体" w:hAnsi="宋体" w:cs="宋体"/>
                <w:kern w:val="2"/>
              </w:rPr>
              <w:t>投标截止时间，递交投标文件地点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46968052">
            <w:pPr>
              <w:pStyle w:val="23"/>
              <w:jc w:val="left"/>
              <w:rPr>
                <w:rFonts w:hint="eastAsia" w:ascii="宋体" w:hAnsi="宋体" w:cs="Segoe UI Symbol"/>
                <w:spacing w:val="-6"/>
                <w:sz w:val="24"/>
              </w:rPr>
            </w:pPr>
            <w:bookmarkStart w:id="3" w:name="开标详细地点"/>
            <w:bookmarkEnd w:id="3"/>
            <w:r>
              <w:rPr>
                <w:rFonts w:hint="eastAsia" w:ascii="宋体" w:hAnsi="宋体" w:cs="Segoe UI Symbol"/>
                <w:spacing w:val="-6"/>
                <w:sz w:val="24"/>
              </w:rPr>
              <w:t>详见招标公告。</w:t>
            </w:r>
          </w:p>
        </w:tc>
      </w:tr>
      <w:tr w14:paraId="2000CE5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6778BF6">
            <w:pPr>
              <w:pStyle w:val="123"/>
              <w:kinsoku w:val="0"/>
              <w:overflowPunct w:val="0"/>
              <w:spacing w:before="107" w:line="360" w:lineRule="auto"/>
              <w:ind w:left="103"/>
              <w:jc w:val="center"/>
              <w:rPr>
                <w:rFonts w:hint="eastAsia" w:ascii="宋体" w:hAnsi="宋体" w:cs="宋体"/>
                <w:kern w:val="2"/>
              </w:rPr>
            </w:pPr>
            <w:r>
              <w:rPr>
                <w:rFonts w:hint="eastAsia" w:ascii="宋体" w:hAnsi="宋体" w:cs="宋体"/>
                <w:kern w:val="2"/>
              </w:rPr>
              <w:t>3.13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60732D8">
            <w:pPr>
              <w:pStyle w:val="123"/>
              <w:kinsoku w:val="0"/>
              <w:overflowPunct w:val="0"/>
              <w:spacing w:before="107" w:line="360" w:lineRule="auto"/>
              <w:jc w:val="center"/>
              <w:rPr>
                <w:rFonts w:hint="eastAsia" w:ascii="宋体" w:hAnsi="宋体" w:cs="宋体"/>
                <w:kern w:val="2"/>
              </w:rPr>
            </w:pPr>
            <w:r>
              <w:rPr>
                <w:rFonts w:hint="eastAsia" w:ascii="宋体" w:hAnsi="宋体" w:cs="宋体"/>
                <w:kern w:val="2"/>
              </w:rPr>
              <w:t>投标文件退还</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2296218">
            <w:pPr>
              <w:pStyle w:val="23"/>
              <w:jc w:val="left"/>
              <w:rPr>
                <w:rFonts w:hint="eastAsia" w:ascii="宋体" w:hAnsi="宋体" w:cs="Segoe UI Symbol"/>
                <w:b w:val="0"/>
                <w:spacing w:val="-6"/>
                <w:kern w:val="0"/>
                <w:sz w:val="24"/>
                <w:lang w:val="zh-CN"/>
              </w:rPr>
            </w:pPr>
            <w:r>
              <w:rPr>
                <w:rFonts w:hint="eastAsia" w:ascii="宋体" w:hAnsi="宋体" w:cs="Segoe UI Symbol"/>
                <w:b w:val="0"/>
                <w:spacing w:val="-6"/>
                <w:kern w:val="0"/>
                <w:sz w:val="24"/>
                <w:lang w:val="zh-CN"/>
              </w:rPr>
              <w:t>投标截止时间止，存在以下情形之一的不予开标，投标文件退还：</w:t>
            </w:r>
          </w:p>
          <w:p w14:paraId="11B78C17">
            <w:pPr>
              <w:pStyle w:val="23"/>
              <w:jc w:val="left"/>
              <w:rPr>
                <w:rFonts w:hint="eastAsia" w:ascii="宋体" w:hAnsi="宋体" w:cs="Segoe UI Symbol"/>
                <w:b w:val="0"/>
                <w:spacing w:val="-6"/>
                <w:kern w:val="0"/>
                <w:sz w:val="24"/>
                <w:lang w:val="zh-CN"/>
              </w:rPr>
            </w:pPr>
            <w:r>
              <w:rPr>
                <w:rFonts w:hint="eastAsia" w:ascii="宋体" w:hAnsi="宋体" w:cs="Segoe UI Symbol"/>
                <w:b w:val="0"/>
                <w:spacing w:val="-6"/>
                <w:kern w:val="0"/>
                <w:sz w:val="24"/>
                <w:lang w:val="zh-CN"/>
              </w:rPr>
              <w:t>1.递交投标文件的投标人少于3个的；</w:t>
            </w:r>
          </w:p>
          <w:p w14:paraId="4A9EA02A">
            <w:pPr>
              <w:pStyle w:val="23"/>
              <w:jc w:val="left"/>
              <w:rPr>
                <w:rFonts w:hint="eastAsia" w:ascii="宋体" w:hAnsi="宋体" w:cs="Segoe UI Symbol"/>
                <w:spacing w:val="-6"/>
                <w:sz w:val="24"/>
              </w:rPr>
            </w:pPr>
            <w:r>
              <w:rPr>
                <w:rFonts w:hint="eastAsia" w:ascii="宋体" w:hAnsi="宋体" w:cs="Segoe UI Symbol"/>
                <w:b w:val="0"/>
                <w:spacing w:val="-6"/>
                <w:kern w:val="0"/>
                <w:sz w:val="24"/>
                <w:lang w:val="zh-CN"/>
              </w:rPr>
              <w:t>2.其他：                         。</w:t>
            </w:r>
          </w:p>
        </w:tc>
      </w:tr>
      <w:tr w14:paraId="3137311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3BDF975F">
            <w:pPr>
              <w:pStyle w:val="123"/>
              <w:kinsoku w:val="0"/>
              <w:overflowPunct w:val="0"/>
              <w:spacing w:before="3" w:line="360" w:lineRule="auto"/>
              <w:jc w:val="center"/>
              <w:rPr>
                <w:rFonts w:hint="eastAsia" w:ascii="宋体" w:hAnsi="宋体" w:cs="宋体"/>
                <w:kern w:val="2"/>
              </w:rPr>
            </w:pPr>
            <w:r>
              <w:rPr>
                <w:rFonts w:hint="eastAsia" w:ascii="宋体" w:hAnsi="宋体" w:cs="宋体"/>
                <w:kern w:val="2"/>
              </w:rPr>
              <w:t>3.14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71D0C99">
            <w:pPr>
              <w:spacing w:line="360" w:lineRule="auto"/>
              <w:jc w:val="center"/>
              <w:rPr>
                <w:rFonts w:hint="eastAsia" w:ascii="宋体" w:hAnsi="宋体" w:cs="宋体"/>
                <w:sz w:val="24"/>
              </w:rPr>
            </w:pPr>
            <w:r>
              <w:rPr>
                <w:rFonts w:hint="eastAsia" w:ascii="宋体" w:hAnsi="宋体" w:cs="宋体"/>
                <w:sz w:val="24"/>
              </w:rPr>
              <w:t>投标文件的</w:t>
            </w:r>
          </w:p>
          <w:p w14:paraId="027D342A">
            <w:pPr>
              <w:spacing w:line="360" w:lineRule="auto"/>
              <w:jc w:val="center"/>
              <w:rPr>
                <w:rFonts w:hint="eastAsia" w:ascii="宋体" w:hAnsi="宋体" w:cs="宋体"/>
                <w:sz w:val="24"/>
              </w:rPr>
            </w:pPr>
            <w:r>
              <w:rPr>
                <w:rFonts w:hint="eastAsia" w:ascii="宋体" w:hAnsi="宋体" w:cs="宋体"/>
                <w:sz w:val="24"/>
              </w:rPr>
              <w:t>拒收情形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B302A4A">
            <w:pPr>
              <w:widowControl/>
              <w:spacing w:line="360" w:lineRule="auto"/>
              <w:jc w:val="left"/>
              <w:rPr>
                <w:rFonts w:cs="Segoe UI Symbol"/>
                <w:spacing w:val="-6"/>
                <w:sz w:val="24"/>
              </w:rPr>
            </w:pPr>
            <w:r>
              <w:rPr>
                <w:rFonts w:hint="eastAsia" w:cs="Segoe UI Symbol"/>
                <w:spacing w:val="-6"/>
                <w:sz w:val="24"/>
              </w:rPr>
              <w:t>1.未按电子交易流程获取招标文件、制作、递交投标文件的。</w:t>
            </w:r>
          </w:p>
          <w:p w14:paraId="3725D7C9">
            <w:pPr>
              <w:widowControl/>
              <w:spacing w:line="360" w:lineRule="auto"/>
              <w:jc w:val="left"/>
              <w:rPr>
                <w:rFonts w:hint="eastAsia" w:cs="宋体"/>
              </w:rPr>
            </w:pPr>
            <w:r>
              <w:rPr>
                <w:rFonts w:hint="eastAsia" w:ascii="宋体" w:hAnsi="宋体" w:cs="Segoe UI Symbol"/>
                <w:spacing w:val="-6"/>
                <w:sz w:val="24"/>
              </w:rPr>
              <w:t>2.未按时解密或在规定时间内解密不成功的。</w:t>
            </w:r>
          </w:p>
        </w:tc>
      </w:tr>
      <w:tr w14:paraId="37F2E18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DAF75C7">
            <w:pPr>
              <w:pStyle w:val="123"/>
              <w:kinsoku w:val="0"/>
              <w:overflowPunct w:val="0"/>
              <w:spacing w:line="360" w:lineRule="auto"/>
              <w:ind w:left="158"/>
              <w:jc w:val="center"/>
              <w:rPr>
                <w:rFonts w:hint="eastAsia" w:ascii="宋体" w:hAnsi="宋体" w:cs="宋体"/>
                <w:kern w:val="2"/>
              </w:rPr>
            </w:pPr>
            <w:r>
              <w:rPr>
                <w:rFonts w:hint="eastAsia" w:ascii="宋体" w:hAnsi="宋体" w:cs="宋体"/>
                <w:kern w:val="2"/>
              </w:rPr>
              <w:t>4.1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652EA46">
            <w:pPr>
              <w:pStyle w:val="123"/>
              <w:kinsoku w:val="0"/>
              <w:overflowPunct w:val="0"/>
              <w:spacing w:line="360" w:lineRule="auto"/>
              <w:jc w:val="center"/>
              <w:rPr>
                <w:rFonts w:hint="eastAsia" w:ascii="宋体" w:hAnsi="宋体" w:cs="宋体"/>
                <w:kern w:val="2"/>
              </w:rPr>
            </w:pPr>
            <w:r>
              <w:rPr>
                <w:rFonts w:hint="eastAsia" w:ascii="宋体" w:hAnsi="宋体" w:cs="宋体"/>
                <w:kern w:val="2"/>
              </w:rPr>
              <w:t>开标时间和地点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5531C09">
            <w:pPr>
              <w:pStyle w:val="123"/>
              <w:kinsoku w:val="0"/>
              <w:overflowPunct w:val="0"/>
              <w:spacing w:line="360" w:lineRule="auto"/>
              <w:ind w:firstLine="240" w:firstLineChars="100"/>
              <w:rPr>
                <w:rFonts w:hint="eastAsia" w:ascii="宋体" w:hAnsi="宋体" w:cs="宋体"/>
                <w:kern w:val="2"/>
                <w:u w:val="single"/>
              </w:rPr>
            </w:pPr>
            <w:r>
              <w:rPr>
                <w:rFonts w:hint="eastAsia" w:ascii="宋体" w:hAnsi="宋体" w:cs="宋体"/>
                <w:kern w:val="2"/>
              </w:rPr>
              <w:t>详见招标公告</w:t>
            </w:r>
            <w:r>
              <w:rPr>
                <w:rFonts w:hint="eastAsia" w:ascii="宋体" w:hAnsi="宋体" w:cs="Segoe UI Symbol"/>
                <w:spacing w:val="-6"/>
              </w:rPr>
              <w:t>。</w:t>
            </w:r>
          </w:p>
        </w:tc>
      </w:tr>
      <w:tr w14:paraId="2BDC95F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5E64085">
            <w:pPr>
              <w:pStyle w:val="123"/>
              <w:kinsoku w:val="0"/>
              <w:overflowPunct w:val="0"/>
              <w:spacing w:before="108" w:line="360" w:lineRule="auto"/>
              <w:ind w:left="103" w:right="-5"/>
              <w:jc w:val="center"/>
              <w:rPr>
                <w:rFonts w:hint="eastAsia" w:ascii="宋体" w:hAnsi="宋体" w:cs="宋体"/>
                <w:kern w:val="2"/>
              </w:rPr>
            </w:pPr>
            <w:r>
              <w:rPr>
                <w:rFonts w:hint="eastAsia" w:ascii="宋体" w:hAnsi="宋体" w:cs="宋体"/>
                <w:kern w:val="2"/>
              </w:rPr>
              <w:t>4.2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664FAF1">
            <w:pPr>
              <w:pStyle w:val="123"/>
              <w:kinsoku w:val="0"/>
              <w:overflowPunct w:val="0"/>
              <w:spacing w:before="108" w:line="360" w:lineRule="auto"/>
              <w:ind w:right="1"/>
              <w:jc w:val="center"/>
              <w:rPr>
                <w:rFonts w:hint="eastAsia" w:ascii="宋体" w:hAnsi="宋体" w:cs="宋体"/>
                <w:kern w:val="2"/>
              </w:rPr>
            </w:pPr>
            <w:r>
              <w:rPr>
                <w:rFonts w:hint="eastAsia" w:ascii="宋体" w:hAnsi="宋体" w:cs="宋体"/>
                <w:kern w:val="2"/>
              </w:rPr>
              <w:t>开标程序</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4AC0E2F">
            <w:pPr>
              <w:pStyle w:val="123"/>
              <w:kinsoku w:val="0"/>
              <w:overflowPunct w:val="0"/>
              <w:spacing w:line="360" w:lineRule="auto"/>
              <w:rPr>
                <w:rFonts w:ascii="宋体" w:hAnsi="宋体" w:cs="宋体"/>
                <w:color w:val="000000"/>
              </w:rPr>
            </w:pPr>
            <w:r>
              <w:rPr>
                <w:rFonts w:hint="eastAsia" w:ascii="宋体" w:hAnsi="宋体" w:cs="宋体"/>
                <w:color w:val="000000"/>
              </w:rPr>
              <w:t>1.投标人在投标截止时间前将加密的投标文件上传至浙商银行数智采购平台。</w:t>
            </w:r>
          </w:p>
          <w:p w14:paraId="4760D263">
            <w:pPr>
              <w:pStyle w:val="123"/>
              <w:kinsoku w:val="0"/>
              <w:overflowPunct w:val="0"/>
              <w:spacing w:line="360" w:lineRule="auto"/>
              <w:rPr>
                <w:rFonts w:hint="eastAsia" w:ascii="宋体" w:hAnsi="宋体" w:cs="宋体"/>
                <w:color w:val="000000"/>
              </w:rPr>
            </w:pPr>
            <w:r>
              <w:rPr>
                <w:rFonts w:hint="eastAsia" w:ascii="宋体" w:hAnsi="宋体" w:cs="宋体"/>
                <w:color w:val="000000"/>
              </w:rPr>
              <w:t>2.至开标时间，电子交易平台按开标时间自动提取所有投标文件。代理机构依托电子交易平台发起开始解密指令，投标人按照平台提示和招标文件的规定在半小时内完成在线解密。</w:t>
            </w:r>
          </w:p>
          <w:p w14:paraId="4B6CEFAF">
            <w:pPr>
              <w:pStyle w:val="123"/>
              <w:kinsoku w:val="0"/>
              <w:overflowPunct w:val="0"/>
              <w:spacing w:line="360" w:lineRule="auto"/>
              <w:rPr>
                <w:rFonts w:hint="eastAsia" w:ascii="宋体" w:hAnsi="宋体" w:cs="宋体"/>
                <w:color w:val="000000"/>
              </w:rPr>
            </w:pPr>
            <w:r>
              <w:rPr>
                <w:rFonts w:hint="eastAsia" w:ascii="宋体" w:hAnsi="宋体" w:cs="宋体"/>
                <w:color w:val="000000"/>
              </w:rPr>
              <w:t>3.投标文件未按时解密，投标人提供了备份投标文件的，以备份投标文件作为依据，否则视为投标文件撤回。投标文件已按时解密的，备份投标文件自动失效。</w:t>
            </w:r>
          </w:p>
        </w:tc>
      </w:tr>
      <w:tr w14:paraId="7BCFD29C">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B899837">
            <w:pPr>
              <w:pStyle w:val="123"/>
              <w:kinsoku w:val="0"/>
              <w:overflowPunct w:val="0"/>
              <w:spacing w:before="108" w:line="360" w:lineRule="auto"/>
              <w:ind w:left="103" w:right="-5"/>
              <w:jc w:val="center"/>
              <w:rPr>
                <w:rFonts w:hint="eastAsia" w:ascii="宋体" w:hAnsi="宋体" w:cs="宋体"/>
                <w:kern w:val="2"/>
              </w:rPr>
            </w:pPr>
            <w:r>
              <w:rPr>
                <w:rFonts w:hint="eastAsia" w:ascii="宋体" w:hAnsi="宋体" w:cs="宋体"/>
                <w:kern w:val="2"/>
              </w:rPr>
              <w:t>4.3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2473454">
            <w:pPr>
              <w:pStyle w:val="123"/>
              <w:kinsoku w:val="0"/>
              <w:overflowPunct w:val="0"/>
              <w:spacing w:before="108" w:line="360" w:lineRule="auto"/>
              <w:ind w:right="1"/>
              <w:jc w:val="center"/>
              <w:rPr>
                <w:rFonts w:hint="eastAsia" w:ascii="宋体" w:hAnsi="宋体" w:cs="宋体"/>
                <w:kern w:val="2"/>
              </w:rPr>
            </w:pPr>
            <w:r>
              <w:rPr>
                <w:rFonts w:hint="eastAsia" w:ascii="宋体" w:hAnsi="宋体" w:cs="宋体"/>
                <w:kern w:val="2"/>
              </w:rPr>
              <w:t>特殊情况处置</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B385DAE">
            <w:pPr>
              <w:spacing w:line="360" w:lineRule="auto"/>
              <w:jc w:val="left"/>
              <w:rPr>
                <w:rFonts w:hint="eastAsia" w:ascii="宋体" w:hAnsi="宋体" w:cs="宋体"/>
                <w:sz w:val="24"/>
              </w:rPr>
            </w:pPr>
            <w:r>
              <w:rPr>
                <w:rFonts w:hint="eastAsia" w:ascii="宋体" w:hAnsi="宋体" w:cs="宋体"/>
                <w:sz w:val="24"/>
              </w:rPr>
              <w:t>因网络、系统、电力等不可抗力因素延期开标的，需更新制作投标文件并按招标文件要求重新递交。</w:t>
            </w:r>
          </w:p>
        </w:tc>
      </w:tr>
      <w:tr w14:paraId="4677354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A37966E">
            <w:pPr>
              <w:pStyle w:val="123"/>
              <w:kinsoku w:val="0"/>
              <w:overflowPunct w:val="0"/>
              <w:spacing w:before="138" w:line="360" w:lineRule="auto"/>
              <w:jc w:val="center"/>
              <w:rPr>
                <w:rFonts w:hint="eastAsia" w:ascii="宋体" w:hAnsi="宋体" w:cs="宋体"/>
                <w:kern w:val="2"/>
              </w:rPr>
            </w:pPr>
            <w:r>
              <w:rPr>
                <w:rFonts w:hint="eastAsia" w:ascii="宋体" w:hAnsi="宋体" w:cs="宋体"/>
                <w:kern w:val="2"/>
              </w:rPr>
              <w:t>5.1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7A02D55">
            <w:pPr>
              <w:pStyle w:val="123"/>
              <w:kinsoku w:val="0"/>
              <w:overflowPunct w:val="0"/>
              <w:spacing w:line="360" w:lineRule="auto"/>
              <w:jc w:val="center"/>
              <w:rPr>
                <w:rFonts w:hint="eastAsia" w:ascii="宋体" w:hAnsi="宋体" w:cs="宋体"/>
                <w:kern w:val="2"/>
              </w:rPr>
            </w:pPr>
            <w:r>
              <w:rPr>
                <w:rFonts w:hint="eastAsia" w:ascii="宋体" w:hAnsi="宋体" w:cs="宋体"/>
                <w:kern w:val="2"/>
              </w:rPr>
              <w:t>评标委员会的组建</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6E2C59F">
            <w:pPr>
              <w:pStyle w:val="123"/>
              <w:tabs>
                <w:tab w:val="left" w:pos="2309"/>
                <w:tab w:val="left" w:pos="2729"/>
                <w:tab w:val="left" w:pos="3826"/>
              </w:tabs>
              <w:kinsoku w:val="0"/>
              <w:overflowPunct w:val="0"/>
              <w:spacing w:before="3" w:line="360" w:lineRule="auto"/>
              <w:ind w:right="-3"/>
              <w:rPr>
                <w:rFonts w:hint="eastAsia" w:ascii="宋体" w:hAnsi="宋体" w:cs="宋体"/>
                <w:kern w:val="2"/>
              </w:rPr>
            </w:pPr>
            <w:r>
              <w:rPr>
                <w:rFonts w:hint="eastAsia" w:ascii="宋体" w:hAnsi="宋体" w:cs="宋体"/>
                <w:spacing w:val="-2"/>
                <w:kern w:val="2"/>
              </w:rPr>
              <w:t>评标委员会构成：成员为</w:t>
            </w:r>
            <w:r>
              <w:rPr>
                <w:rFonts w:hint="eastAsia" w:ascii="宋体" w:hAnsi="宋体" w:cs="宋体"/>
                <w:spacing w:val="-2"/>
                <w:kern w:val="2"/>
                <w:u w:val="single"/>
              </w:rPr>
              <w:t xml:space="preserve">  5 </w:t>
            </w:r>
            <w:r>
              <w:rPr>
                <w:rFonts w:hint="eastAsia" w:ascii="宋体" w:hAnsi="宋体" w:cs="宋体"/>
                <w:spacing w:val="-2"/>
                <w:kern w:val="2"/>
              </w:rPr>
              <w:t>人及以上单数</w:t>
            </w:r>
            <w:r>
              <w:rPr>
                <w:rFonts w:hint="eastAsia" w:ascii="宋体" w:hAnsi="宋体" w:cs="宋体"/>
                <w:spacing w:val="-3"/>
                <w:kern w:val="2"/>
              </w:rPr>
              <w:t>。</w:t>
            </w:r>
            <w:r>
              <w:rPr>
                <w:rFonts w:hint="eastAsia" w:ascii="宋体" w:hAnsi="宋体" w:cs="宋体"/>
                <w:kern w:val="2"/>
              </w:rPr>
              <w:t>（评标委员会开始评标前应推选1名专家为评标组长。）</w:t>
            </w:r>
          </w:p>
        </w:tc>
      </w:tr>
      <w:tr w14:paraId="15761F3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54DB0D41">
            <w:pPr>
              <w:pStyle w:val="123"/>
              <w:kinsoku w:val="0"/>
              <w:overflowPunct w:val="0"/>
              <w:spacing w:line="360" w:lineRule="auto"/>
              <w:jc w:val="center"/>
              <w:rPr>
                <w:rFonts w:hint="eastAsia" w:ascii="宋体" w:hAnsi="宋体" w:cs="宋体"/>
                <w:kern w:val="2"/>
              </w:rPr>
            </w:pPr>
            <w:r>
              <w:rPr>
                <w:rFonts w:hint="eastAsia" w:ascii="宋体" w:hAnsi="宋体" w:cs="宋体"/>
                <w:kern w:val="2"/>
              </w:rPr>
              <w:t>5.2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1636963">
            <w:pPr>
              <w:pStyle w:val="123"/>
              <w:kinsoku w:val="0"/>
              <w:overflowPunct w:val="0"/>
              <w:spacing w:line="360" w:lineRule="auto"/>
              <w:jc w:val="center"/>
              <w:rPr>
                <w:rFonts w:hint="eastAsia" w:ascii="宋体" w:hAnsi="宋体" w:cs="宋体"/>
                <w:kern w:val="2"/>
              </w:rPr>
            </w:pPr>
            <w:r>
              <w:rPr>
                <w:rFonts w:hint="eastAsia" w:ascii="宋体" w:hAnsi="宋体" w:cs="宋体"/>
                <w:kern w:val="2"/>
              </w:rPr>
              <w:t>评标办法</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FCA6F07">
            <w:pPr>
              <w:pStyle w:val="123"/>
              <w:tabs>
                <w:tab w:val="left" w:pos="2309"/>
                <w:tab w:val="left" w:pos="2729"/>
                <w:tab w:val="left" w:pos="3826"/>
              </w:tabs>
              <w:kinsoku w:val="0"/>
              <w:overflowPunct w:val="0"/>
              <w:spacing w:before="3" w:line="360" w:lineRule="auto"/>
              <w:ind w:right="-3"/>
              <w:rPr>
                <w:rFonts w:hint="eastAsia" w:ascii="宋体" w:hAnsi="宋体" w:cs="宋体"/>
                <w:kern w:val="2"/>
              </w:rPr>
            </w:pPr>
            <w:r>
              <w:rPr>
                <w:rFonts w:hint="eastAsia" w:ascii="宋体" w:hAnsi="宋体" w:cs="宋体"/>
              </w:rPr>
              <w:t>□经评审的最低价法</w:t>
            </w:r>
            <w:r>
              <w:rPr>
                <w:rFonts w:hint="eastAsia" w:ascii="宋体" w:hAnsi="宋体" w:cs="宋体"/>
                <w:kern w:val="2"/>
              </w:rPr>
              <w:t>；</w:t>
            </w:r>
          </w:p>
          <w:p w14:paraId="4220497D">
            <w:pPr>
              <w:pStyle w:val="123"/>
              <w:tabs>
                <w:tab w:val="left" w:pos="2309"/>
                <w:tab w:val="left" w:pos="2729"/>
                <w:tab w:val="left" w:pos="3826"/>
              </w:tabs>
              <w:kinsoku w:val="0"/>
              <w:overflowPunct w:val="0"/>
              <w:spacing w:before="3" w:line="360" w:lineRule="auto"/>
              <w:ind w:right="-3"/>
              <w:rPr>
                <w:rFonts w:hint="eastAsia" w:ascii="宋体" w:hAnsi="宋体" w:cs="宋体"/>
                <w:b/>
                <w:bCs/>
                <w:kern w:val="2"/>
                <w:u w:val="single"/>
              </w:rPr>
            </w:pPr>
            <w:r>
              <w:rPr>
                <w:rFonts w:hint="eastAsia" w:ascii="宋体" w:hAnsi="宋体" w:cs="宋体"/>
                <w:lang w:eastAsia="zh-CN"/>
              </w:rPr>
              <w:t>☑</w:t>
            </w:r>
            <w:r>
              <w:rPr>
                <w:rFonts w:hint="eastAsia" w:ascii="宋体" w:hAnsi="宋体" w:cs="宋体"/>
                <w:kern w:val="2"/>
              </w:rPr>
              <w:t>综合评估法。</w:t>
            </w:r>
          </w:p>
        </w:tc>
      </w:tr>
      <w:tr w14:paraId="5A43BBC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5CE5AE6">
            <w:pPr>
              <w:pStyle w:val="123"/>
              <w:wordWrap w:val="0"/>
              <w:jc w:val="center"/>
              <w:rPr>
                <w:rFonts w:hint="eastAsia" w:ascii="宋体" w:hAnsi="宋体" w:cs="宋体"/>
              </w:rPr>
            </w:pPr>
            <w:r>
              <w:rPr>
                <w:rFonts w:hint="eastAsia" w:ascii="宋体" w:hAnsi="宋体" w:cs="宋体"/>
              </w:rPr>
              <w:t>5.3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AFA7CEB">
            <w:pPr>
              <w:pStyle w:val="123"/>
              <w:wordWrap w:val="0"/>
              <w:jc w:val="center"/>
              <w:rPr>
                <w:rFonts w:hint="eastAsia" w:ascii="宋体" w:hAnsi="宋体" w:cs="宋体"/>
              </w:rPr>
            </w:pPr>
            <w:r>
              <w:rPr>
                <w:rFonts w:hint="eastAsia" w:ascii="宋体" w:hAnsi="宋体" w:cs="宋体"/>
              </w:rPr>
              <w:t>评标委员会推荐中标候选人的个数</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54B0BE37">
            <w:pPr>
              <w:wordWrap w:val="0"/>
              <w:snapToGrid w:val="0"/>
              <w:spacing w:line="300" w:lineRule="auto"/>
              <w:jc w:val="left"/>
              <w:rPr>
                <w:rFonts w:hint="eastAsia" w:ascii="宋体" w:hAnsi="宋体" w:cs="宋体"/>
                <w:sz w:val="24"/>
              </w:rPr>
            </w:pPr>
            <w:r>
              <w:rPr>
                <w:rFonts w:hint="eastAsia" w:ascii="宋体" w:hAnsi="宋体" w:cs="宋体"/>
                <w:sz w:val="24"/>
                <w:lang w:eastAsia="zh-CN"/>
              </w:rPr>
              <w:t>☑</w:t>
            </w:r>
            <w:r>
              <w:rPr>
                <w:rFonts w:hint="eastAsia" w:ascii="宋体" w:hAnsi="宋体" w:cs="宋体"/>
                <w:sz w:val="24"/>
                <w:u w:val="single"/>
              </w:rPr>
              <w:t xml:space="preserve"> </w:t>
            </w:r>
            <w:r>
              <w:rPr>
                <w:rFonts w:hint="eastAsia" w:ascii="宋体" w:hAnsi="宋体" w:cs="宋体"/>
                <w:sz w:val="24"/>
                <w:u w:val="single"/>
                <w:lang w:val="en-US" w:eastAsia="zh-CN"/>
              </w:rPr>
              <w:t>1</w:t>
            </w:r>
            <w:r>
              <w:rPr>
                <w:rFonts w:hint="eastAsia" w:ascii="宋体" w:hAnsi="宋体" w:cs="宋体"/>
                <w:sz w:val="24"/>
                <w:u w:val="single"/>
              </w:rPr>
              <w:t xml:space="preserve"> </w:t>
            </w:r>
            <w:r>
              <w:rPr>
                <w:rFonts w:hint="eastAsia" w:ascii="宋体" w:hAnsi="宋体" w:cs="宋体"/>
                <w:sz w:val="24"/>
              </w:rPr>
              <w:t>个。（1～3个）</w:t>
            </w:r>
          </w:p>
          <w:p w14:paraId="2BE9C4A8">
            <w:pPr>
              <w:jc w:val="left"/>
              <w:rPr>
                <w:rFonts w:ascii="宋体" w:hAnsi="宋体" w:cs="宋体"/>
                <w:sz w:val="24"/>
              </w:rPr>
            </w:pPr>
            <w:r>
              <w:rPr>
                <w:rFonts w:hint="eastAsia" w:ascii="宋体" w:hAnsi="宋体" w:cs="宋体"/>
                <w:sz w:val="24"/>
                <w:lang w:eastAsia="zh-CN"/>
              </w:rPr>
              <w:t>□</w:t>
            </w:r>
            <w:r>
              <w:rPr>
                <w:rFonts w:hint="eastAsia" w:ascii="宋体" w:hAnsi="宋体" w:cs="宋体"/>
                <w:sz w:val="24"/>
              </w:rPr>
              <w:t>如为选型入围项目，确定入围规则：</w:t>
            </w:r>
          </w:p>
          <w:p w14:paraId="1124FDC6">
            <w:pPr>
              <w:spacing w:line="440" w:lineRule="exact"/>
              <w:ind w:left="2"/>
              <w:contextualSpacing/>
              <w:jc w:val="left"/>
              <w:rPr>
                <w:rFonts w:hint="eastAsia" w:ascii="宋体" w:hAnsi="宋体" w:cs="宋体"/>
                <w:sz w:val="24"/>
              </w:rPr>
            </w:pPr>
            <w:r>
              <w:rPr>
                <w:rFonts w:hint="eastAsia" w:ascii="宋体" w:hAnsi="宋体" w:cs="宋体"/>
                <w:sz w:val="24"/>
              </w:rPr>
              <w:t>当最终有效投标人</w:t>
            </w:r>
            <w:r>
              <w:rPr>
                <w:rFonts w:ascii="宋体" w:hAnsi="宋体" w:cs="宋体"/>
                <w:sz w:val="24"/>
              </w:rPr>
              <w:t>XXX</w:t>
            </w:r>
            <w:r>
              <w:rPr>
                <w:rFonts w:hint="eastAsia" w:ascii="宋体" w:hAnsi="宋体" w:cs="宋体"/>
                <w:sz w:val="24"/>
              </w:rPr>
              <w:t>家时，入围</w:t>
            </w:r>
            <w:r>
              <w:rPr>
                <w:rFonts w:ascii="宋体" w:hAnsi="宋体" w:cs="宋体"/>
                <w:sz w:val="24"/>
              </w:rPr>
              <w:t>XX</w:t>
            </w:r>
            <w:r>
              <w:rPr>
                <w:rFonts w:hint="eastAsia" w:ascii="宋体" w:hAnsi="宋体" w:cs="宋体"/>
                <w:sz w:val="24"/>
              </w:rPr>
              <w:t>家供应商；</w:t>
            </w:r>
          </w:p>
          <w:p w14:paraId="727B17D6">
            <w:pPr>
              <w:jc w:val="left"/>
              <w:rPr>
                <w:rFonts w:hint="eastAsia" w:ascii="宋体" w:hAnsi="宋体" w:cs="宋体"/>
                <w:sz w:val="24"/>
              </w:rPr>
            </w:pPr>
            <w:r>
              <w:rPr>
                <w:rFonts w:hint="eastAsia" w:ascii="宋体" w:hAnsi="宋体" w:cs="宋体"/>
                <w:sz w:val="24"/>
              </w:rPr>
              <w:t>当最终有效投标人</w:t>
            </w:r>
            <w:r>
              <w:rPr>
                <w:rFonts w:ascii="宋体" w:hAnsi="宋体" w:cs="宋体"/>
                <w:sz w:val="24"/>
              </w:rPr>
              <w:t>XXX</w:t>
            </w:r>
            <w:r>
              <w:rPr>
                <w:rFonts w:hint="eastAsia" w:ascii="宋体" w:hAnsi="宋体" w:cs="宋体"/>
                <w:sz w:val="24"/>
              </w:rPr>
              <w:t>家时，入围</w:t>
            </w:r>
            <w:r>
              <w:rPr>
                <w:rFonts w:ascii="宋体" w:hAnsi="宋体" w:cs="宋体"/>
                <w:sz w:val="24"/>
              </w:rPr>
              <w:t>XX</w:t>
            </w:r>
            <w:r>
              <w:rPr>
                <w:rFonts w:hint="eastAsia" w:ascii="宋体" w:hAnsi="宋体" w:cs="宋体"/>
                <w:sz w:val="24"/>
              </w:rPr>
              <w:t>家供应商。</w:t>
            </w:r>
          </w:p>
        </w:tc>
      </w:tr>
      <w:tr w14:paraId="25C50ED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028DC34">
            <w:pPr>
              <w:pStyle w:val="123"/>
              <w:wordWrap w:val="0"/>
              <w:jc w:val="center"/>
              <w:rPr>
                <w:rFonts w:hint="eastAsia" w:ascii="宋体" w:hAnsi="宋体" w:cs="宋体"/>
              </w:rPr>
            </w:pPr>
            <w:r>
              <w:rPr>
                <w:rFonts w:hint="eastAsia" w:ascii="宋体" w:hAnsi="宋体" w:cs="宋体"/>
              </w:rPr>
              <w:t>5.4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03480A3">
            <w:pPr>
              <w:pStyle w:val="123"/>
              <w:wordWrap w:val="0"/>
              <w:jc w:val="center"/>
              <w:rPr>
                <w:rFonts w:hint="eastAsia" w:ascii="宋体" w:hAnsi="宋体" w:cs="宋体"/>
              </w:rPr>
            </w:pPr>
            <w:r>
              <w:rPr>
                <w:rFonts w:hint="eastAsia" w:ascii="宋体" w:hAnsi="宋体" w:cs="宋体"/>
              </w:rPr>
              <w:t>定标规则</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D6D46CA">
            <w:pPr>
              <w:pStyle w:val="138"/>
              <w:wordWrap w:val="0"/>
              <w:spacing w:line="300" w:lineRule="auto"/>
              <w:ind w:left="74" w:right="84"/>
              <w:rPr>
                <w:rFonts w:hint="eastAsia"/>
                <w:sz w:val="24"/>
                <w:szCs w:val="24"/>
                <w:lang w:eastAsia="zh-CN"/>
              </w:rPr>
            </w:pPr>
            <w:r>
              <w:rPr>
                <w:rFonts w:hint="eastAsia"/>
                <w:sz w:val="24"/>
                <w:szCs w:val="24"/>
                <w:lang w:eastAsia="zh-CN"/>
              </w:rPr>
              <w:t>□授权评标委员会确定中标人。</w:t>
            </w:r>
          </w:p>
          <w:p w14:paraId="5E495A88">
            <w:pPr>
              <w:pStyle w:val="138"/>
              <w:wordWrap w:val="0"/>
              <w:spacing w:line="300" w:lineRule="auto"/>
              <w:ind w:left="74" w:right="84"/>
              <w:rPr>
                <w:sz w:val="24"/>
                <w:szCs w:val="24"/>
                <w:lang w:eastAsia="zh-CN"/>
              </w:rPr>
            </w:pPr>
            <w:r>
              <w:rPr>
                <w:rFonts w:hint="eastAsia"/>
                <w:sz w:val="24"/>
                <w:szCs w:val="24"/>
                <w:lang w:eastAsia="zh-CN"/>
              </w:rPr>
              <w:t>☑根据评标委员会推荐，由招标人确定中标人。</w:t>
            </w:r>
          </w:p>
          <w:p w14:paraId="6275DFA1">
            <w:pPr>
              <w:pStyle w:val="138"/>
              <w:wordWrap w:val="0"/>
              <w:spacing w:line="300" w:lineRule="auto"/>
              <w:ind w:left="74" w:right="84"/>
              <w:rPr>
                <w:rFonts w:hint="eastAsia"/>
              </w:rPr>
            </w:pPr>
            <w:bookmarkStart w:id="4" w:name="_Hlk184977685"/>
            <w:r>
              <w:rPr>
                <w:rFonts w:hint="eastAsia"/>
                <w:sz w:val="24"/>
                <w:szCs w:val="24"/>
                <w:lang w:eastAsia="zh-CN"/>
              </w:rPr>
              <w:t>□</w:t>
            </w:r>
            <w:bookmarkEnd w:id="4"/>
            <w:r>
              <w:rPr>
                <w:rFonts w:hint="eastAsia"/>
                <w:sz w:val="24"/>
                <w:szCs w:val="24"/>
                <w:lang w:eastAsia="zh-CN"/>
              </w:rPr>
              <w:t>其他：</w:t>
            </w:r>
            <w:r>
              <w:rPr>
                <w:rFonts w:hint="eastAsia"/>
                <w:sz w:val="24"/>
                <w:szCs w:val="24"/>
                <w:u w:val="single"/>
                <w:lang w:eastAsia="zh-CN"/>
              </w:rPr>
              <w:t xml:space="preserve">              </w:t>
            </w:r>
            <w:r>
              <w:rPr>
                <w:rFonts w:hint="eastAsia"/>
                <w:sz w:val="24"/>
                <w:szCs w:val="24"/>
                <w:lang w:eastAsia="zh-CN"/>
              </w:rPr>
              <w:t>。</w:t>
            </w:r>
          </w:p>
        </w:tc>
      </w:tr>
      <w:tr w14:paraId="2DEF41A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D87051E">
            <w:pPr>
              <w:pStyle w:val="123"/>
              <w:wordWrap w:val="0"/>
              <w:jc w:val="center"/>
              <w:rPr>
                <w:rFonts w:hint="eastAsia" w:ascii="宋体" w:hAnsi="宋体" w:cs="宋体"/>
              </w:rPr>
            </w:pPr>
            <w:r>
              <w:rPr>
                <w:rFonts w:hint="eastAsia" w:ascii="宋体" w:hAnsi="宋体" w:cs="宋体"/>
                <w:kern w:val="2"/>
              </w:rPr>
              <w:t>5.5</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FFE6684">
            <w:pPr>
              <w:pStyle w:val="123"/>
              <w:wordWrap w:val="0"/>
              <w:jc w:val="center"/>
              <w:rPr>
                <w:rFonts w:hint="eastAsia" w:ascii="宋体" w:hAnsi="宋体" w:cs="宋体"/>
              </w:rPr>
            </w:pPr>
            <w:r>
              <w:rPr>
                <w:rFonts w:hint="eastAsia" w:ascii="宋体" w:hAnsi="宋体" w:cs="宋体"/>
              </w:rPr>
              <w:t>定标前核查</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1A8061AA">
            <w:pPr>
              <w:ind w:firstLine="240" w:firstLineChars="100"/>
              <w:jc w:val="left"/>
              <w:rPr>
                <w:rFonts w:ascii="宋体" w:hAnsi="宋体" w:cs="宋体"/>
                <w:sz w:val="24"/>
              </w:rPr>
            </w:pPr>
            <w:r>
              <w:rPr>
                <w:rFonts w:hint="eastAsia" w:ascii="宋体" w:hAnsi="宋体" w:cs="宋体"/>
                <w:sz w:val="24"/>
              </w:rPr>
              <w:t>招标人在最终确定中标人前，将组织核查。</w:t>
            </w:r>
          </w:p>
          <w:p w14:paraId="0ED5A163">
            <w:pPr>
              <w:ind w:firstLine="240" w:firstLineChars="100"/>
              <w:jc w:val="left"/>
              <w:rPr>
                <w:rFonts w:hint="eastAsia" w:ascii="宋体" w:hAnsi="宋体" w:cs="宋体"/>
                <w:sz w:val="24"/>
              </w:rPr>
            </w:pPr>
            <w:r>
              <w:rPr>
                <w:rFonts w:hint="eastAsia" w:ascii="宋体" w:hAnsi="宋体" w:cs="宋体"/>
                <w:sz w:val="24"/>
              </w:rPr>
              <w:t>核查内容包括：</w:t>
            </w:r>
          </w:p>
          <w:p w14:paraId="73D9D16F">
            <w:pPr>
              <w:ind w:firstLine="240" w:firstLineChars="100"/>
              <w:jc w:val="left"/>
              <w:rPr>
                <w:rFonts w:hint="eastAsia" w:ascii="宋体" w:hAnsi="宋体" w:cs="宋体"/>
                <w:sz w:val="24"/>
              </w:rPr>
            </w:pPr>
            <w:r>
              <w:rPr>
                <w:rFonts w:hint="eastAsia" w:ascii="宋体" w:hAnsi="宋体" w:cs="宋体"/>
                <w:sz w:val="24"/>
              </w:rPr>
              <w:t>1.评委会评审工作错误的情形：1）是否有价格计算错误，2）评分计算错误，3）客观分不一致或错误，4）资格审查错误，5）符合性审查错误；</w:t>
            </w:r>
          </w:p>
          <w:p w14:paraId="6733F6E0">
            <w:pPr>
              <w:ind w:firstLine="240" w:firstLineChars="100"/>
              <w:jc w:val="left"/>
              <w:rPr>
                <w:rFonts w:hint="eastAsia" w:ascii="宋体" w:hAnsi="宋体" w:cs="宋体"/>
                <w:sz w:val="24"/>
              </w:rPr>
            </w:pPr>
            <w:r>
              <w:rPr>
                <w:rFonts w:hint="eastAsia" w:ascii="宋体" w:hAnsi="宋体" w:cs="宋体"/>
                <w:sz w:val="24"/>
              </w:rPr>
              <w:t>2.评委会确定的中标人或推荐的中标候选人和其拟定的项目负责人存在取消中标资格的情形：1）投标文件中提供虚假材料的，2）存在围标串标的情形或本招标文件规定视同围标串标的情形的。</w:t>
            </w:r>
          </w:p>
          <w:p w14:paraId="4A062006">
            <w:pPr>
              <w:pStyle w:val="138"/>
              <w:wordWrap w:val="0"/>
              <w:spacing w:line="300" w:lineRule="auto"/>
              <w:ind w:left="74" w:right="84"/>
              <w:rPr>
                <w:rFonts w:hint="eastAsia"/>
                <w:sz w:val="24"/>
                <w:szCs w:val="24"/>
                <w:lang w:eastAsia="zh-CN"/>
              </w:rPr>
            </w:pPr>
            <w:r>
              <w:rPr>
                <w:rFonts w:hint="eastAsia"/>
                <w:sz w:val="24"/>
                <w:szCs w:val="24"/>
                <w:lang w:eastAsia="zh-CN"/>
              </w:rPr>
              <w:t>招标人有权根据核查情况，对评委会上述评审工作错误组织原评委会进行修正；存在取消中标资格情形的，取消其中标资格，后续可以按评委会提出的中标候选人名单排序依次确定其他中标候选人为中标人或重新招标。</w:t>
            </w:r>
          </w:p>
        </w:tc>
      </w:tr>
      <w:tr w14:paraId="204139D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6C327A5F">
            <w:pPr>
              <w:pStyle w:val="123"/>
              <w:kinsoku w:val="0"/>
              <w:overflowPunct w:val="0"/>
              <w:spacing w:before="148" w:line="360" w:lineRule="auto"/>
              <w:ind w:left="2"/>
              <w:jc w:val="center"/>
              <w:rPr>
                <w:rFonts w:hint="eastAsia" w:ascii="宋体" w:hAnsi="宋体" w:cs="宋体"/>
                <w:kern w:val="2"/>
              </w:rPr>
            </w:pPr>
            <w:bookmarkStart w:id="5" w:name="_Hlk204711079"/>
            <w:r>
              <w:rPr>
                <w:rFonts w:hint="eastAsia" w:ascii="宋体" w:hAnsi="宋体" w:cs="宋体"/>
                <w:kern w:val="2"/>
              </w:rPr>
              <w:t>5.6</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D91F3C0">
            <w:pPr>
              <w:pStyle w:val="123"/>
              <w:kinsoku w:val="0"/>
              <w:overflowPunct w:val="0"/>
              <w:spacing w:line="360" w:lineRule="auto"/>
              <w:jc w:val="center"/>
              <w:rPr>
                <w:rFonts w:hint="eastAsia" w:ascii="宋体" w:hAnsi="宋体" w:cs="宋体"/>
                <w:kern w:val="2"/>
              </w:rPr>
            </w:pPr>
            <w:r>
              <w:rPr>
                <w:rFonts w:hint="eastAsia" w:ascii="宋体" w:hAnsi="宋体" w:cs="宋体"/>
                <w:kern w:val="2"/>
              </w:rPr>
              <w:t>中标候选人公示媒介及期限</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8D9E5C9">
            <w:pPr>
              <w:pStyle w:val="123"/>
              <w:tabs>
                <w:tab w:val="left" w:pos="2100"/>
              </w:tabs>
              <w:kinsoku w:val="0"/>
              <w:overflowPunct w:val="0"/>
              <w:spacing w:before="164" w:line="360" w:lineRule="auto"/>
              <w:rPr>
                <w:rFonts w:hint="eastAsia" w:ascii="宋体" w:hAnsi="宋体" w:eastAsia="宋体" w:cs="宋体"/>
                <w:kern w:val="2"/>
                <w:lang w:eastAsia="zh-CN"/>
              </w:rPr>
            </w:pPr>
            <w:r>
              <w:rPr>
                <w:rFonts w:hint="eastAsia" w:ascii="宋体" w:hAnsi="宋体" w:cs="宋体"/>
                <w:sz w:val="24"/>
                <w:lang w:val="en-US" w:eastAsia="zh-CN"/>
              </w:rPr>
              <w:t>/</w:t>
            </w:r>
          </w:p>
        </w:tc>
      </w:tr>
      <w:bookmarkEnd w:id="5"/>
      <w:tr w14:paraId="47D6B2E3">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1A671157">
            <w:pPr>
              <w:pStyle w:val="123"/>
              <w:kinsoku w:val="0"/>
              <w:overflowPunct w:val="0"/>
              <w:spacing w:before="148" w:line="360" w:lineRule="auto"/>
              <w:ind w:left="2"/>
              <w:jc w:val="center"/>
              <w:rPr>
                <w:rFonts w:hint="eastAsia" w:ascii="宋体" w:hAnsi="宋体" w:cs="宋体"/>
                <w:kern w:val="2"/>
              </w:rPr>
            </w:pPr>
            <w:r>
              <w:rPr>
                <w:rFonts w:hint="eastAsia" w:ascii="宋体" w:hAnsi="宋体" w:cs="宋体"/>
                <w:kern w:val="2"/>
              </w:rPr>
              <w:t>5.7</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14F1C5D">
            <w:pPr>
              <w:pStyle w:val="123"/>
              <w:kinsoku w:val="0"/>
              <w:overflowPunct w:val="0"/>
              <w:spacing w:line="360" w:lineRule="auto"/>
              <w:jc w:val="center"/>
              <w:rPr>
                <w:rFonts w:hint="eastAsia" w:ascii="宋体" w:hAnsi="宋体" w:cs="宋体"/>
                <w:kern w:val="2"/>
              </w:rPr>
            </w:pPr>
            <w:r>
              <w:rPr>
                <w:rFonts w:hint="eastAsia" w:ascii="宋体" w:hAnsi="宋体" w:cs="宋体"/>
                <w:kern w:val="2"/>
              </w:rPr>
              <w:t>中标公告</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9E6E8E9">
            <w:pPr>
              <w:jc w:val="left"/>
              <w:rPr>
                <w:rFonts w:ascii="宋体" w:hAnsi="宋体" w:cs="宋体"/>
                <w:sz w:val="24"/>
              </w:rPr>
            </w:pPr>
            <w:r>
              <w:rPr>
                <w:rFonts w:hint="eastAsia" w:ascii="宋体" w:hAnsi="宋体" w:cs="宋体"/>
                <w:sz w:val="24"/>
              </w:rPr>
              <w:t>公告媒体：金采网（www.cfcpn.com）、浙江政府采购网（</w:t>
            </w:r>
            <w:r>
              <w:rPr>
                <w:rFonts w:hint="eastAsia" w:ascii="宋体" w:hAnsi="宋体" w:cs="宋体"/>
                <w:sz w:val="24"/>
              </w:rPr>
              <w:fldChar w:fldCharType="begin"/>
            </w:r>
            <w:r>
              <w:rPr>
                <w:rFonts w:hint="eastAsia" w:ascii="宋体" w:hAnsi="宋体" w:cs="宋体"/>
                <w:sz w:val="24"/>
              </w:rPr>
              <w:instrText xml:space="preserve">HYPERLINK "http://www.zjzfcg.gov.cn/"</w:instrText>
            </w:r>
            <w:r>
              <w:rPr>
                <w:rFonts w:hint="eastAsia" w:ascii="宋体" w:hAnsi="宋体" w:cs="宋体"/>
                <w:sz w:val="24"/>
              </w:rPr>
              <w:fldChar w:fldCharType="separate"/>
            </w:r>
            <w:r>
              <w:rPr>
                <w:rFonts w:hint="eastAsia" w:ascii="宋体" w:hAnsi="宋体"/>
                <w:sz w:val="24"/>
              </w:rPr>
              <w:t>http://zfcg.czt.zj.gov.cn</w:t>
            </w:r>
            <w:r>
              <w:rPr>
                <w:rFonts w:hint="eastAsia" w:ascii="宋体" w:hAnsi="宋体" w:cs="宋体"/>
                <w:sz w:val="24"/>
              </w:rPr>
              <w:fldChar w:fldCharType="end"/>
            </w:r>
            <w:r>
              <w:rPr>
                <w:rFonts w:hint="eastAsia" w:ascii="宋体" w:hAnsi="宋体" w:cs="宋体"/>
                <w:sz w:val="24"/>
              </w:rPr>
              <w:t>）、浙商银行数智采购平台（https://ccgp.szcgpt.czbank.com）发布。</w:t>
            </w:r>
          </w:p>
          <w:p w14:paraId="707388B2">
            <w:pPr>
              <w:jc w:val="left"/>
              <w:rPr>
                <w:rFonts w:hint="eastAsia" w:ascii="宋体" w:hAnsi="宋体" w:cs="宋体"/>
                <w:sz w:val="24"/>
              </w:rPr>
            </w:pPr>
            <w:r>
              <w:rPr>
                <w:rFonts w:hint="eastAsia" w:ascii="宋体" w:hAnsi="宋体" w:cs="宋体"/>
                <w:sz w:val="24"/>
              </w:rPr>
              <w:t>因轻信其他组织、个人或媒体提供的信息而造成损失的，招标人、招标代理机构概不负责。</w:t>
            </w:r>
          </w:p>
          <w:p w14:paraId="055031DC">
            <w:pPr>
              <w:spacing w:line="360" w:lineRule="auto"/>
              <w:jc w:val="left"/>
              <w:rPr>
                <w:rFonts w:hint="eastAsia" w:ascii="宋体" w:hAnsi="宋体" w:cs="宋体"/>
                <w:sz w:val="24"/>
              </w:rPr>
            </w:pPr>
            <w:r>
              <w:rPr>
                <w:rFonts w:hint="eastAsia" w:ascii="宋体" w:hAnsi="宋体" w:cs="宋体"/>
                <w:sz w:val="24"/>
              </w:rPr>
              <w:t>公告期限：</w:t>
            </w:r>
            <w:r>
              <w:rPr>
                <w:rFonts w:hint="eastAsia" w:ascii="宋体" w:hAnsi="宋体" w:cs="宋体"/>
                <w:color w:val="FF0000"/>
                <w:sz w:val="24"/>
              </w:rPr>
              <w:t>不少于3日。</w:t>
            </w:r>
            <w:r>
              <w:rPr>
                <w:rFonts w:hint="eastAsia" w:ascii="宋体" w:hAnsi="宋体" w:cs="宋体"/>
                <w:sz w:val="24"/>
              </w:rPr>
              <w:t>如遇国家法定休假日，应顺延至法定休假日后第一个工作日。</w:t>
            </w:r>
          </w:p>
        </w:tc>
      </w:tr>
      <w:tr w14:paraId="565FAEB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4029BC03">
            <w:pPr>
              <w:pStyle w:val="123"/>
              <w:kinsoku w:val="0"/>
              <w:overflowPunct w:val="0"/>
              <w:spacing w:before="148" w:line="360" w:lineRule="auto"/>
              <w:ind w:left="2"/>
              <w:jc w:val="center"/>
              <w:rPr>
                <w:rFonts w:hint="eastAsia" w:ascii="宋体" w:hAnsi="宋体" w:cs="宋体"/>
                <w:kern w:val="2"/>
              </w:rPr>
            </w:pPr>
            <w:r>
              <w:rPr>
                <w:rFonts w:hint="eastAsia" w:ascii="宋体" w:hAnsi="宋体" w:cs="宋体"/>
                <w:kern w:val="2"/>
              </w:rPr>
              <w:t>5.8</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95E5387">
            <w:pPr>
              <w:pStyle w:val="123"/>
              <w:kinsoku w:val="0"/>
              <w:overflowPunct w:val="0"/>
              <w:spacing w:line="360" w:lineRule="auto"/>
              <w:jc w:val="center"/>
              <w:rPr>
                <w:rFonts w:hint="eastAsia" w:ascii="宋体" w:hAnsi="宋体" w:cs="宋体"/>
                <w:kern w:val="2"/>
              </w:rPr>
            </w:pPr>
            <w:r>
              <w:rPr>
                <w:rFonts w:hint="eastAsia" w:ascii="宋体" w:hAnsi="宋体" w:cs="宋体"/>
                <w:kern w:val="2"/>
              </w:rPr>
              <w:t>签订合同</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F0220AF">
            <w:pPr>
              <w:spacing w:line="360" w:lineRule="auto"/>
              <w:jc w:val="left"/>
              <w:rPr>
                <w:rFonts w:hint="eastAsia" w:ascii="宋体" w:hAnsi="宋体" w:cs="宋体"/>
                <w:sz w:val="24"/>
              </w:rPr>
            </w:pPr>
            <w:r>
              <w:rPr>
                <w:rFonts w:hint="eastAsia" w:ascii="宋体" w:hAnsi="宋体" w:cs="宋体"/>
                <w:sz w:val="24"/>
              </w:rPr>
              <w:t>中标通知书发出之日起30日内。</w:t>
            </w:r>
          </w:p>
        </w:tc>
      </w:tr>
      <w:tr w14:paraId="054E7EF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D3367DF">
            <w:pPr>
              <w:pStyle w:val="123"/>
              <w:kinsoku w:val="0"/>
              <w:overflowPunct w:val="0"/>
              <w:spacing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DA1E958">
            <w:pPr>
              <w:pStyle w:val="123"/>
              <w:kinsoku w:val="0"/>
              <w:overflowPunct w:val="0"/>
              <w:spacing w:line="360" w:lineRule="auto"/>
              <w:ind w:right="1"/>
              <w:jc w:val="center"/>
              <w:rPr>
                <w:rFonts w:hint="eastAsia" w:ascii="宋体" w:hAnsi="宋体" w:cs="宋体"/>
                <w:kern w:val="2"/>
              </w:rPr>
            </w:pPr>
            <w:r>
              <w:rPr>
                <w:rFonts w:hint="eastAsia" w:ascii="宋体" w:hAnsi="宋体" w:cs="宋体"/>
                <w:kern w:val="2"/>
              </w:rPr>
              <w:t>履约担保</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31DBFD93">
            <w:pPr>
              <w:spacing w:line="360" w:lineRule="auto"/>
              <w:jc w:val="left"/>
              <w:rPr>
                <w:rFonts w:hint="eastAsia" w:ascii="宋体" w:hAnsi="宋体" w:cs="宋体"/>
                <w:sz w:val="24"/>
              </w:rPr>
            </w:pPr>
            <w:r>
              <w:rPr>
                <w:rFonts w:hint="eastAsia" w:ascii="宋体" w:hAnsi="宋体" w:cs="宋体"/>
                <w:sz w:val="24"/>
              </w:rPr>
              <w:t>履约担保的金额：合同总价的</w:t>
            </w:r>
            <w:r>
              <w:rPr>
                <w:rFonts w:hint="eastAsia" w:ascii="宋体" w:hAnsi="宋体" w:cs="宋体"/>
                <w:sz w:val="24"/>
                <w:u w:val="single"/>
                <w:lang w:val="en-US" w:eastAsia="zh-CN"/>
              </w:rPr>
              <w:t>/</w:t>
            </w:r>
            <w:r>
              <w:rPr>
                <w:rFonts w:hint="eastAsia" w:ascii="宋体" w:hAnsi="宋体" w:cs="宋体"/>
                <w:sz w:val="24"/>
              </w:rPr>
              <w:t>%（不得超过</w:t>
            </w:r>
            <w:r>
              <w:rPr>
                <w:rFonts w:hint="eastAsia" w:ascii="宋体" w:hAnsi="宋体" w:cs="宋体"/>
                <w:sz w:val="24"/>
                <w:u w:val="single"/>
                <w:lang w:val="en-US" w:eastAsia="zh-CN"/>
              </w:rPr>
              <w:t>/</w:t>
            </w:r>
            <w:r>
              <w:rPr>
                <w:rFonts w:hint="eastAsia" w:ascii="宋体" w:hAnsi="宋体" w:cs="宋体"/>
                <w:sz w:val="24"/>
              </w:rPr>
              <w:t>%）。</w:t>
            </w:r>
          </w:p>
          <w:p w14:paraId="1CE4D984">
            <w:pPr>
              <w:spacing w:line="360" w:lineRule="auto"/>
              <w:jc w:val="left"/>
              <w:rPr>
                <w:rFonts w:hint="eastAsia" w:ascii="宋体" w:hAnsi="宋体" w:cs="宋体"/>
                <w:sz w:val="24"/>
              </w:rPr>
            </w:pPr>
            <w:r>
              <w:rPr>
                <w:rFonts w:hint="eastAsia" w:ascii="宋体" w:hAnsi="宋体" w:cs="宋体"/>
                <w:sz w:val="24"/>
              </w:rPr>
              <w:t>履约担保形式：详见合同条款。</w:t>
            </w:r>
          </w:p>
        </w:tc>
      </w:tr>
      <w:tr w14:paraId="120CF60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7BAC7F89">
            <w:pPr>
              <w:pStyle w:val="123"/>
              <w:kinsoku w:val="0"/>
              <w:overflowPunct w:val="0"/>
              <w:spacing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.2</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1D8ADB2">
            <w:pPr>
              <w:pStyle w:val="123"/>
              <w:kinsoku w:val="0"/>
              <w:overflowPunct w:val="0"/>
              <w:spacing w:line="360" w:lineRule="auto"/>
              <w:ind w:right="1"/>
              <w:jc w:val="center"/>
              <w:rPr>
                <w:rFonts w:hint="eastAsia" w:ascii="宋体" w:hAnsi="宋体" w:cs="宋体"/>
                <w:kern w:val="2"/>
              </w:rPr>
            </w:pPr>
            <w:r>
              <w:rPr>
                <w:rFonts w:hint="eastAsia" w:ascii="宋体" w:hAnsi="宋体" w:cs="宋体"/>
                <w:kern w:val="2"/>
              </w:rPr>
              <w:t>重新招标其他情形</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2B539306">
            <w:pPr>
              <w:widowControl/>
              <w:spacing w:line="360" w:lineRule="auto"/>
              <w:jc w:val="left"/>
              <w:rPr>
                <w:rFonts w:hint="eastAsia" w:ascii="宋体" w:hAnsi="宋体" w:cs="宋体"/>
                <w:sz w:val="24"/>
              </w:rPr>
            </w:pPr>
            <w:r>
              <w:rPr>
                <w:rFonts w:hint="eastAsia" w:ascii="宋体" w:hAnsi="宋体" w:cs="宋体"/>
                <w:color w:val="000000"/>
                <w:sz w:val="24"/>
              </w:rPr>
              <w:t>1、有效投标人数量不足3家的；</w:t>
            </w:r>
          </w:p>
          <w:p w14:paraId="34DED3FC">
            <w:pPr>
              <w:widowControl/>
              <w:spacing w:line="360" w:lineRule="auto"/>
              <w:jc w:val="left"/>
              <w:rPr>
                <w:rFonts w:hint="eastAsia" w:ascii="宋体" w:hAnsi="宋体" w:cs="宋体"/>
                <w:sz w:val="24"/>
              </w:rPr>
            </w:pPr>
            <w:r>
              <w:rPr>
                <w:rFonts w:hint="eastAsia" w:ascii="宋体" w:hAnsi="宋体" w:cs="宋体"/>
                <w:color w:val="000000"/>
                <w:sz w:val="24"/>
              </w:rPr>
              <w:t>2、招标投标过程中，因项目发生变更，现有招标资格条件和项目规模不符的；</w:t>
            </w:r>
          </w:p>
          <w:p w14:paraId="7A2D8C62">
            <w:pPr>
              <w:widowControl/>
              <w:spacing w:line="360" w:lineRule="auto"/>
              <w:jc w:val="left"/>
              <w:rPr>
                <w:rFonts w:hint="eastAsia" w:ascii="宋体" w:hAnsi="宋体" w:cs="宋体"/>
                <w:sz w:val="24"/>
              </w:rPr>
            </w:pPr>
            <w:r>
              <w:rPr>
                <w:rFonts w:hint="eastAsia" w:ascii="宋体" w:hAnsi="宋体" w:cs="宋体"/>
                <w:color w:val="000000"/>
                <w:sz w:val="24"/>
              </w:rPr>
              <w:t>3、中标候选人放弃中标、因不可抗力不履行合同、不按招标文件要求提交履约担保，或者被查实存在影响中标结果的违法行为等情形不符合中标条件的；</w:t>
            </w:r>
          </w:p>
          <w:p w14:paraId="2F1B70F2">
            <w:pPr>
              <w:spacing w:line="360" w:lineRule="auto"/>
              <w:jc w:val="left"/>
              <w:rPr>
                <w:rFonts w:hint="eastAsia" w:ascii="宋体" w:hAnsi="宋体" w:cs="宋体"/>
                <w:sz w:val="24"/>
              </w:rPr>
            </w:pPr>
            <w:r>
              <w:rPr>
                <w:rFonts w:hint="eastAsia" w:ascii="宋体" w:hAnsi="宋体" w:cs="宋体"/>
                <w:color w:val="000000"/>
                <w:sz w:val="24"/>
              </w:rPr>
              <w:t>4、法律法规规定的其他情形。</w:t>
            </w:r>
          </w:p>
        </w:tc>
      </w:tr>
      <w:tr w14:paraId="498F780C">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0C56B561">
            <w:pPr>
              <w:pStyle w:val="123"/>
              <w:kinsoku w:val="0"/>
              <w:overflowPunct w:val="0"/>
              <w:spacing w:before="145" w:line="360" w:lineRule="auto"/>
              <w:jc w:val="center"/>
              <w:rPr>
                <w:rFonts w:hint="eastAsia" w:ascii="宋体" w:hAnsi="宋体" w:cs="宋体"/>
                <w:kern w:val="2"/>
              </w:rPr>
            </w:pPr>
            <w:r>
              <w:rPr>
                <w:rFonts w:hint="eastAsia" w:ascii="宋体" w:hAnsi="宋体" w:cs="宋体"/>
                <w:kern w:val="2"/>
                <w:lang w:val="en-US" w:eastAsia="zh-CN"/>
              </w:rPr>
              <w:t>6</w:t>
            </w:r>
            <w:r>
              <w:rPr>
                <w:rFonts w:hint="eastAsia" w:ascii="宋体" w:hAnsi="宋体" w:cs="宋体"/>
                <w:kern w:val="2"/>
              </w:rPr>
              <w:t>.3</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751CBF4">
            <w:pPr>
              <w:pStyle w:val="123"/>
              <w:kinsoku w:val="0"/>
              <w:overflowPunct w:val="0"/>
              <w:spacing w:line="360" w:lineRule="auto"/>
              <w:jc w:val="center"/>
              <w:rPr>
                <w:rFonts w:hint="eastAsia" w:ascii="宋体" w:hAnsi="宋体" w:cs="宋体"/>
                <w:kern w:val="2"/>
              </w:rPr>
            </w:pPr>
            <w:r>
              <w:rPr>
                <w:rFonts w:hint="eastAsia" w:ascii="宋体" w:hAnsi="宋体" w:cs="宋体"/>
                <w:kern w:val="2"/>
              </w:rPr>
              <w:t>需要补充的</w:t>
            </w:r>
          </w:p>
          <w:p w14:paraId="5E7CF9EE">
            <w:pPr>
              <w:pStyle w:val="123"/>
              <w:kinsoku w:val="0"/>
              <w:overflowPunct w:val="0"/>
              <w:spacing w:line="360" w:lineRule="auto"/>
              <w:jc w:val="center"/>
              <w:rPr>
                <w:rFonts w:hint="eastAsia" w:ascii="宋体" w:hAnsi="宋体" w:cs="宋体"/>
                <w:kern w:val="2"/>
              </w:rPr>
            </w:pPr>
            <w:r>
              <w:rPr>
                <w:rFonts w:hint="eastAsia" w:ascii="宋体" w:hAnsi="宋体" w:cs="宋体"/>
                <w:kern w:val="2"/>
              </w:rPr>
              <w:t>其他内容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0445F145">
            <w:pPr>
              <w:spacing w:line="360" w:lineRule="auto"/>
              <w:jc w:val="left"/>
              <w:rPr>
                <w:rFonts w:hint="eastAsia" w:ascii="宋体" w:hAnsi="宋体" w:cs="宋体"/>
                <w:sz w:val="24"/>
              </w:rPr>
            </w:pPr>
            <w:r>
              <w:rPr>
                <w:rFonts w:hint="eastAsia" w:ascii="宋体" w:hAnsi="宋体" w:cs="宋体"/>
                <w:sz w:val="24"/>
              </w:rPr>
              <w:t>招标人异议受理电话：</w:t>
            </w:r>
            <w:r>
              <w:rPr>
                <w:rFonts w:hint="eastAsia" w:ascii="宋体" w:hAnsi="宋体" w:cs="宋体"/>
                <w:sz w:val="24"/>
                <w:u w:val="single"/>
                <w:lang w:val="en-US" w:eastAsia="zh-CN"/>
              </w:rPr>
              <w:t>13702005631</w:t>
            </w:r>
            <w:r>
              <w:rPr>
                <w:rFonts w:hint="eastAsia" w:ascii="宋体" w:hAnsi="宋体" w:cs="宋体"/>
                <w:sz w:val="24"/>
                <w:u w:val="single"/>
              </w:rPr>
              <w:t>。</w:t>
            </w:r>
          </w:p>
          <w:p w14:paraId="1B1FC2C7">
            <w:pPr>
              <w:spacing w:line="360" w:lineRule="auto"/>
              <w:jc w:val="left"/>
              <w:rPr>
                <w:rFonts w:hint="eastAsia" w:ascii="宋体" w:hAnsi="宋体" w:cs="宋体"/>
                <w:sz w:val="24"/>
              </w:rPr>
            </w:pPr>
            <w:r>
              <w:rPr>
                <w:rFonts w:hint="eastAsia" w:ascii="宋体" w:hAnsi="宋体" w:cs="宋体"/>
                <w:sz w:val="24"/>
              </w:rPr>
              <w:t>投诉受理部门电话：</w:t>
            </w:r>
            <w:r>
              <w:rPr>
                <w:rFonts w:hint="eastAsia" w:ascii="宋体" w:hAnsi="宋体" w:cs="宋体"/>
                <w:sz w:val="24"/>
                <w:u w:val="single"/>
              </w:rPr>
              <w:t>0531-59669925。</w:t>
            </w:r>
          </w:p>
        </w:tc>
      </w:tr>
      <w:tr w14:paraId="578CD01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noWrap w:val="0"/>
            <w:vAlign w:val="center"/>
          </w:tcPr>
          <w:p w14:paraId="2418BDF9">
            <w:pPr>
              <w:pStyle w:val="123"/>
              <w:kinsoku w:val="0"/>
              <w:overflowPunct w:val="0"/>
              <w:jc w:val="center"/>
              <w:rPr>
                <w:rFonts w:hint="eastAsia" w:ascii="宋体" w:hAnsi="宋体" w:eastAsia="宋体" w:cs="宋体"/>
                <w:kern w:val="2"/>
                <w:lang w:eastAsia="zh-CN"/>
              </w:rPr>
            </w:pPr>
            <w:r>
              <w:rPr>
                <w:rFonts w:hint="eastAsia" w:ascii="宋体" w:hAnsi="宋体" w:cs="宋体"/>
                <w:kern w:val="2"/>
                <w:lang w:val="en-US" w:eastAsia="zh-CN"/>
              </w:rPr>
              <w:t>6</w:t>
            </w:r>
            <w:r>
              <w:rPr>
                <w:rFonts w:hint="eastAsia" w:ascii="宋体" w:hAnsi="宋体" w:cs="宋体"/>
                <w:kern w:val="2"/>
              </w:rPr>
              <w:t>.</w:t>
            </w:r>
            <w:r>
              <w:rPr>
                <w:rFonts w:hint="eastAsia" w:ascii="宋体" w:hAnsi="宋体" w:cs="宋体"/>
                <w:kern w:val="2"/>
                <w:lang w:val="en-US" w:eastAsia="zh-CN"/>
              </w:rPr>
              <w:t>4</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901B06E">
            <w:pPr>
              <w:pStyle w:val="123"/>
              <w:kinsoku w:val="0"/>
              <w:overflowPunct w:val="0"/>
              <w:jc w:val="center"/>
              <w:rPr>
                <w:rFonts w:hint="eastAsia" w:ascii="宋体" w:hAnsi="宋体" w:cs="宋体"/>
                <w:kern w:val="2"/>
              </w:rPr>
            </w:pPr>
            <w:r>
              <w:rPr>
                <w:rFonts w:hint="eastAsia" w:ascii="宋体" w:hAnsi="宋体" w:cs="仿宋_GB2312"/>
                <w:b/>
              </w:rPr>
              <w:t>代理服务费</w:t>
            </w:r>
          </w:p>
        </w:tc>
        <w:tc>
          <w:tcPr>
            <w:tcW w:w="7010" w:type="dxa"/>
            <w:tcBorders>
              <w:top w:val="single" w:color="000000" w:sz="4" w:space="0"/>
              <w:left w:val="single" w:color="000000" w:sz="4" w:space="0"/>
              <w:bottom w:val="single" w:color="000000" w:sz="4" w:space="0"/>
              <w:right w:val="single" w:color="000000" w:sz="4" w:space="0"/>
            </w:tcBorders>
            <w:noWrap w:val="0"/>
            <w:vAlign w:val="center"/>
          </w:tcPr>
          <w:p w14:paraId="67875AEE">
            <w:pPr>
              <w:pStyle w:val="17"/>
              <w:spacing w:before="120" w:after="120" w:line="340" w:lineRule="exact"/>
              <w:jc w:val="left"/>
              <w:rPr>
                <w:rFonts w:hint="eastAsia" w:hAnsi="宋体" w:cs="宋体"/>
                <w:color w:val="000000"/>
              </w:rPr>
            </w:pPr>
            <w:r>
              <w:rPr>
                <w:rFonts w:hint="eastAsia" w:hAnsi="宋体" w:cs="仿宋"/>
                <w:kern w:val="28"/>
              </w:rPr>
              <w:t>本项目的代理服务费由</w:t>
            </w:r>
            <w:r>
              <w:rPr>
                <w:rFonts w:hint="eastAsia" w:hAnsi="宋体"/>
              </w:rPr>
              <w:t>招标人</w:t>
            </w:r>
            <w:r>
              <w:rPr>
                <w:rFonts w:hint="eastAsia" w:hAnsi="宋体" w:cs="仿宋"/>
                <w:kern w:val="28"/>
              </w:rPr>
              <w:t>支付。</w:t>
            </w:r>
          </w:p>
        </w:tc>
      </w:tr>
    </w:tbl>
    <w:p w14:paraId="58FA8455">
      <w:pPr>
        <w:spacing w:line="360" w:lineRule="auto"/>
        <w:rPr>
          <w:rFonts w:hint="eastAsia" w:ascii="宋体" w:hAnsi="宋体" w:cs="宋体"/>
          <w:color w:val="000000"/>
          <w:sz w:val="21"/>
          <w:szCs w:val="21"/>
        </w:rPr>
      </w:pPr>
      <w:r>
        <w:rPr>
          <w:rFonts w:hint="eastAsia" w:ascii="宋体" w:hAnsi="宋体" w:cs="宋体"/>
          <w:color w:val="000000"/>
          <w:sz w:val="21"/>
          <w:szCs w:val="21"/>
        </w:rPr>
        <w:t>注：1、以上内容如有变化将另行通知，如通知其中某一内容发生变化，其余未提及的将不作变动。</w:t>
      </w:r>
    </w:p>
    <w:p w14:paraId="69AC4C35">
      <w:pPr>
        <w:spacing w:line="360" w:lineRule="auto"/>
        <w:ind w:left="568" w:leftChars="203"/>
        <w:rPr>
          <w:rFonts w:hint="eastAsia" w:ascii="宋体" w:hAnsi="宋体" w:cs="宋体"/>
          <w:color w:val="000000"/>
          <w:sz w:val="21"/>
          <w:szCs w:val="21"/>
        </w:rPr>
      </w:pPr>
      <w:r>
        <w:rPr>
          <w:rFonts w:hint="eastAsia" w:ascii="宋体" w:hAnsi="宋体" w:cs="宋体"/>
          <w:color w:val="000000"/>
          <w:sz w:val="21"/>
          <w:szCs w:val="21"/>
        </w:rPr>
        <w:t>2、本招标文件未尽事宜按国家、省市现行规定执行。</w:t>
      </w:r>
    </w:p>
    <w:p w14:paraId="3A9D0AFD">
      <w:pPr>
        <w:pStyle w:val="23"/>
      </w:pPr>
    </w:p>
    <w:p w14:paraId="1AEAC369">
      <w:pPr>
        <w:pStyle w:val="17"/>
        <w:spacing w:before="0" w:beforeLines="0" w:after="0" w:afterLines="0" w:line="288" w:lineRule="auto"/>
        <w:outlineLvl w:val="1"/>
        <w:rPr>
          <w:rFonts w:hAnsi="宋体"/>
          <w:b/>
          <w:spacing w:val="-6"/>
          <w:sz w:val="32"/>
          <w:szCs w:val="32"/>
        </w:rPr>
      </w:pPr>
      <w:r>
        <w:rPr>
          <w:rFonts w:hAnsi="宋体"/>
          <w:b/>
          <w:spacing w:val="-6"/>
          <w:sz w:val="21"/>
          <w:szCs w:val="21"/>
        </w:rPr>
        <w:br w:type="page"/>
      </w:r>
      <w:r>
        <w:rPr>
          <w:rFonts w:hAnsi="宋体"/>
          <w:b/>
          <w:spacing w:val="-6"/>
          <w:sz w:val="32"/>
          <w:szCs w:val="32"/>
        </w:rPr>
        <w:t>一</w:t>
      </w:r>
      <w:r>
        <w:rPr>
          <w:rFonts w:hint="eastAsia" w:hAnsi="宋体"/>
          <w:b/>
          <w:spacing w:val="-6"/>
          <w:sz w:val="32"/>
          <w:szCs w:val="32"/>
        </w:rPr>
        <w:t>、</w:t>
      </w:r>
      <w:r>
        <w:rPr>
          <w:rFonts w:hAnsi="宋体"/>
          <w:b/>
          <w:spacing w:val="-6"/>
          <w:sz w:val="32"/>
          <w:szCs w:val="32"/>
        </w:rPr>
        <w:t>总</w:t>
      </w:r>
      <w:r>
        <w:rPr>
          <w:rFonts w:hint="eastAsia" w:hAnsi="宋体"/>
          <w:b/>
          <w:spacing w:val="-6"/>
          <w:sz w:val="32"/>
          <w:szCs w:val="32"/>
        </w:rPr>
        <w:t xml:space="preserve">  </w:t>
      </w:r>
      <w:r>
        <w:rPr>
          <w:rFonts w:hAnsi="宋体"/>
          <w:b/>
          <w:spacing w:val="-6"/>
          <w:sz w:val="32"/>
          <w:szCs w:val="32"/>
        </w:rPr>
        <w:t>则</w:t>
      </w:r>
    </w:p>
    <w:p w14:paraId="292DF77E">
      <w:pPr>
        <w:spacing w:line="288" w:lineRule="auto"/>
        <w:jc w:val="left"/>
        <w:outlineLvl w:val="2"/>
        <w:rPr>
          <w:rFonts w:hint="eastAsia" w:ascii="宋体" w:hAnsi="宋体"/>
          <w:b/>
          <w:spacing w:val="-6"/>
          <w:sz w:val="24"/>
        </w:rPr>
      </w:pPr>
      <w:r>
        <w:rPr>
          <w:rFonts w:hint="eastAsia" w:ascii="宋体" w:hAnsi="宋体"/>
          <w:b/>
          <w:spacing w:val="-6"/>
          <w:sz w:val="24"/>
        </w:rPr>
        <w:t>（一</w:t>
      </w:r>
      <w:r>
        <w:rPr>
          <w:rFonts w:ascii="宋体" w:hAnsi="宋体"/>
          <w:b/>
          <w:spacing w:val="-6"/>
          <w:sz w:val="24"/>
        </w:rPr>
        <w:t>）</w:t>
      </w:r>
      <w:r>
        <w:rPr>
          <w:rFonts w:hint="eastAsia" w:ascii="宋体" w:hAnsi="宋体"/>
          <w:b/>
          <w:spacing w:val="-6"/>
          <w:sz w:val="24"/>
        </w:rPr>
        <w:t>适用范围</w:t>
      </w:r>
    </w:p>
    <w:p w14:paraId="4846B64E">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本招标文件适用于项目（见投标人须知前附表1.1）的招标、评标、定标、验收、合同履约、付款等（法律、法规另有规定的，从其规定）。</w:t>
      </w:r>
    </w:p>
    <w:p w14:paraId="2FED13E3">
      <w:pPr>
        <w:spacing w:line="288" w:lineRule="auto"/>
        <w:jc w:val="left"/>
        <w:outlineLvl w:val="2"/>
        <w:rPr>
          <w:rFonts w:hint="eastAsia" w:ascii="宋体" w:hAnsi="宋体"/>
          <w:b/>
          <w:spacing w:val="-6"/>
          <w:sz w:val="24"/>
        </w:rPr>
      </w:pPr>
      <w:r>
        <w:rPr>
          <w:rFonts w:hint="eastAsia" w:ascii="宋体" w:hAnsi="宋体"/>
          <w:b/>
          <w:spacing w:val="-6"/>
          <w:sz w:val="24"/>
        </w:rPr>
        <w:t>（二）定义</w:t>
      </w:r>
    </w:p>
    <w:p w14:paraId="76F33FD4">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1.“招标</w:t>
      </w:r>
      <w:r>
        <w:rPr>
          <w:rFonts w:ascii="宋体" w:hAnsi="宋体"/>
          <w:spacing w:val="-6"/>
          <w:sz w:val="21"/>
          <w:szCs w:val="21"/>
        </w:rPr>
        <w:t>人</w:t>
      </w:r>
      <w:r>
        <w:rPr>
          <w:rFonts w:hint="eastAsia" w:ascii="宋体" w:hAnsi="宋体"/>
          <w:spacing w:val="-6"/>
          <w:sz w:val="21"/>
          <w:szCs w:val="21"/>
        </w:rPr>
        <w:t>”系指见投标人须知前附表1.2；</w:t>
      </w:r>
    </w:p>
    <w:p w14:paraId="3ADAD2D0">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2.“招标代理机构”系指组织本次招标的机构见投标人须知前附表1.3；</w:t>
      </w:r>
    </w:p>
    <w:p w14:paraId="75E62E01">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3.“投标人”系指响应招标、参加投标竞争的法人、其他组织；</w:t>
      </w:r>
    </w:p>
    <w:p w14:paraId="735FA9A1">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4.“书面形式”包括信函、传真、电子邮件等；</w:t>
      </w:r>
    </w:p>
    <w:p w14:paraId="17E61867">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5.“▲”系指实质性要求条款，投标人应当做出实质性响应。</w:t>
      </w:r>
    </w:p>
    <w:p w14:paraId="262737E4">
      <w:pPr>
        <w:spacing w:line="288" w:lineRule="auto"/>
        <w:jc w:val="left"/>
        <w:outlineLvl w:val="2"/>
        <w:rPr>
          <w:rFonts w:hint="eastAsia" w:ascii="宋体" w:hAnsi="宋体"/>
          <w:b/>
          <w:spacing w:val="-6"/>
          <w:sz w:val="24"/>
        </w:rPr>
      </w:pPr>
      <w:r>
        <w:rPr>
          <w:rFonts w:hint="eastAsia" w:ascii="宋体" w:hAnsi="宋体"/>
          <w:b/>
          <w:spacing w:val="-6"/>
          <w:sz w:val="24"/>
        </w:rPr>
        <w:t>（三）招标方式</w:t>
      </w:r>
    </w:p>
    <w:p w14:paraId="2FF845FA">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本次招标采用方式见招标公告。</w:t>
      </w:r>
    </w:p>
    <w:p w14:paraId="04DABB43">
      <w:pPr>
        <w:spacing w:line="288" w:lineRule="auto"/>
        <w:jc w:val="left"/>
        <w:outlineLvl w:val="2"/>
        <w:rPr>
          <w:rFonts w:hint="eastAsia" w:ascii="宋体" w:hAnsi="宋体"/>
          <w:b/>
          <w:spacing w:val="-6"/>
          <w:sz w:val="24"/>
        </w:rPr>
      </w:pPr>
      <w:r>
        <w:rPr>
          <w:rFonts w:hint="eastAsia" w:ascii="宋体" w:hAnsi="宋体"/>
          <w:b/>
          <w:spacing w:val="-6"/>
          <w:sz w:val="24"/>
        </w:rPr>
        <w:t>（四）投标委托</w:t>
      </w:r>
    </w:p>
    <w:p w14:paraId="314E17CA">
      <w:pPr>
        <w:spacing w:line="288" w:lineRule="auto"/>
        <w:ind w:firstLine="396" w:firstLineChars="200"/>
        <w:rPr>
          <w:rFonts w:hint="eastAsia"/>
          <w:spacing w:val="-6"/>
          <w:sz w:val="21"/>
          <w:szCs w:val="21"/>
        </w:rPr>
      </w:pPr>
      <w:r>
        <w:rPr>
          <w:rFonts w:ascii="宋体" w:hAnsi="宋体"/>
          <w:spacing w:val="-6"/>
          <w:sz w:val="21"/>
          <w:szCs w:val="21"/>
        </w:rPr>
        <w:t>如投标人代表不是</w:t>
      </w:r>
      <w:r>
        <w:rPr>
          <w:rFonts w:hint="eastAsia" w:ascii="宋体" w:hAnsi="宋体"/>
          <w:spacing w:val="-6"/>
          <w:sz w:val="21"/>
          <w:szCs w:val="21"/>
        </w:rPr>
        <w:t>法定代表人</w:t>
      </w:r>
      <w:r>
        <w:rPr>
          <w:rFonts w:ascii="宋体" w:hAnsi="宋体"/>
          <w:spacing w:val="-6"/>
          <w:sz w:val="21"/>
          <w:szCs w:val="21"/>
        </w:rPr>
        <w:t>，须有</w:t>
      </w:r>
      <w:r>
        <w:rPr>
          <w:rFonts w:ascii="宋体" w:hAnsi="宋体"/>
          <w:bCs/>
          <w:spacing w:val="-6"/>
          <w:sz w:val="21"/>
          <w:szCs w:val="21"/>
        </w:rPr>
        <w:t>附有</w:t>
      </w:r>
      <w:r>
        <w:rPr>
          <w:rFonts w:hint="eastAsia" w:ascii="宋体" w:hAnsi="宋体"/>
          <w:bCs/>
          <w:spacing w:val="-6"/>
          <w:sz w:val="21"/>
          <w:szCs w:val="21"/>
        </w:rPr>
        <w:t>法定代表人资格证明书</w:t>
      </w:r>
      <w:r>
        <w:rPr>
          <w:rFonts w:ascii="宋体" w:hAnsi="宋体"/>
          <w:bCs/>
          <w:spacing w:val="-6"/>
          <w:sz w:val="21"/>
          <w:szCs w:val="21"/>
        </w:rPr>
        <w:t>的</w:t>
      </w:r>
      <w:r>
        <w:rPr>
          <w:rFonts w:hint="eastAsia" w:ascii="宋体" w:hAnsi="宋体"/>
          <w:bCs/>
          <w:spacing w:val="-6"/>
          <w:sz w:val="21"/>
          <w:szCs w:val="21"/>
        </w:rPr>
        <w:t>法定代表人授权委托书</w:t>
      </w:r>
      <w:r>
        <w:rPr>
          <w:rFonts w:hint="eastAsia" w:ascii="宋体" w:hAnsi="宋体"/>
          <w:spacing w:val="-6"/>
          <w:sz w:val="21"/>
          <w:szCs w:val="21"/>
        </w:rPr>
        <w:t>（</w:t>
      </w:r>
      <w:r>
        <w:rPr>
          <w:rFonts w:hint="eastAsia" w:hAnsi="宋体"/>
          <w:spacing w:val="-6"/>
          <w:sz w:val="21"/>
          <w:szCs w:val="21"/>
        </w:rPr>
        <w:t>格式详见招标文件第六章</w:t>
      </w:r>
      <w:r>
        <w:rPr>
          <w:rFonts w:hint="eastAsia" w:ascii="宋体" w:hAnsi="宋体"/>
          <w:spacing w:val="-6"/>
          <w:sz w:val="21"/>
          <w:szCs w:val="21"/>
        </w:rPr>
        <w:t>）</w:t>
      </w:r>
      <w:r>
        <w:rPr>
          <w:rFonts w:ascii="宋体" w:hAnsi="宋体"/>
          <w:spacing w:val="-6"/>
          <w:sz w:val="21"/>
          <w:szCs w:val="21"/>
        </w:rPr>
        <w:t>，</w:t>
      </w:r>
      <w:r>
        <w:rPr>
          <w:rFonts w:hint="eastAsia"/>
          <w:spacing w:val="-6"/>
          <w:sz w:val="21"/>
          <w:szCs w:val="21"/>
        </w:rPr>
        <w:t>投标人未参加开标的，视同认可开标结果。</w:t>
      </w:r>
    </w:p>
    <w:p w14:paraId="144B67C9">
      <w:pPr>
        <w:spacing w:line="288" w:lineRule="auto"/>
        <w:jc w:val="left"/>
        <w:outlineLvl w:val="2"/>
        <w:rPr>
          <w:rFonts w:hint="eastAsia" w:ascii="宋体" w:hAnsi="宋体"/>
          <w:b/>
          <w:spacing w:val="-6"/>
          <w:sz w:val="24"/>
        </w:rPr>
      </w:pPr>
      <w:r>
        <w:rPr>
          <w:rFonts w:hint="eastAsia" w:ascii="宋体" w:hAnsi="宋体"/>
          <w:b/>
          <w:spacing w:val="-6"/>
          <w:sz w:val="24"/>
        </w:rPr>
        <w:t>（五）投标费用</w:t>
      </w:r>
    </w:p>
    <w:p w14:paraId="667162B2">
      <w:pPr>
        <w:spacing w:line="288" w:lineRule="auto"/>
        <w:ind w:firstLine="396" w:firstLineChars="200"/>
        <w:jc w:val="left"/>
        <w:rPr>
          <w:rFonts w:hint="eastAsia" w:ascii="宋体" w:hAnsi="宋体"/>
          <w:spacing w:val="-6"/>
          <w:sz w:val="21"/>
          <w:szCs w:val="21"/>
        </w:rPr>
      </w:pPr>
      <w:r>
        <w:rPr>
          <w:rFonts w:ascii="宋体" w:hAnsi="宋体"/>
          <w:spacing w:val="-6"/>
          <w:sz w:val="21"/>
          <w:szCs w:val="21"/>
        </w:rPr>
        <w:t>1.</w:t>
      </w:r>
      <w:r>
        <w:rPr>
          <w:rFonts w:hint="eastAsia" w:ascii="宋体" w:hAnsi="宋体"/>
          <w:spacing w:val="-6"/>
          <w:sz w:val="21"/>
          <w:szCs w:val="21"/>
        </w:rPr>
        <w:t>不论投标结果如何，投标人均应自行承担所有与投标有关的全部费用；</w:t>
      </w:r>
    </w:p>
    <w:p w14:paraId="7B49BE9A">
      <w:pPr>
        <w:spacing w:line="288" w:lineRule="auto"/>
        <w:jc w:val="left"/>
        <w:outlineLvl w:val="2"/>
        <w:rPr>
          <w:rFonts w:hint="eastAsia" w:ascii="宋体" w:hAnsi="宋体"/>
          <w:b/>
          <w:spacing w:val="-6"/>
          <w:sz w:val="24"/>
        </w:rPr>
      </w:pPr>
      <w:r>
        <w:rPr>
          <w:rFonts w:hint="eastAsia" w:ascii="宋体" w:hAnsi="宋体"/>
          <w:b/>
          <w:spacing w:val="-6"/>
          <w:sz w:val="24"/>
        </w:rPr>
        <w:t>（六）联合体投标</w:t>
      </w:r>
    </w:p>
    <w:p w14:paraId="6D5913A9">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是否接受联合体投标见招标公告，其他内容详见投标人须知前附表1.6。</w:t>
      </w:r>
    </w:p>
    <w:p w14:paraId="2999D7F3">
      <w:pPr>
        <w:spacing w:line="288" w:lineRule="auto"/>
        <w:jc w:val="left"/>
        <w:outlineLvl w:val="2"/>
        <w:rPr>
          <w:rFonts w:hint="eastAsia" w:ascii="宋体" w:hAnsi="宋体"/>
          <w:b/>
          <w:spacing w:val="-6"/>
          <w:sz w:val="24"/>
        </w:rPr>
      </w:pPr>
      <w:r>
        <w:rPr>
          <w:rFonts w:hint="eastAsia" w:ascii="宋体" w:hAnsi="宋体"/>
          <w:b/>
          <w:spacing w:val="-6"/>
          <w:sz w:val="24"/>
        </w:rPr>
        <w:t>（七）踏勘现场</w:t>
      </w:r>
    </w:p>
    <w:p w14:paraId="03419D9C">
      <w:pPr>
        <w:spacing w:line="288" w:lineRule="auto"/>
        <w:ind w:firstLine="396" w:firstLineChars="200"/>
        <w:jc w:val="left"/>
        <w:rPr>
          <w:rFonts w:hint="eastAsia" w:ascii="宋体" w:hAnsi="宋体"/>
          <w:spacing w:val="-6"/>
          <w:sz w:val="21"/>
          <w:szCs w:val="21"/>
        </w:rPr>
      </w:pPr>
      <w:r>
        <w:rPr>
          <w:rFonts w:ascii="宋体" w:hAnsi="宋体"/>
          <w:spacing w:val="-6"/>
          <w:sz w:val="21"/>
          <w:szCs w:val="21"/>
        </w:rPr>
        <w:t>1.</w:t>
      </w:r>
      <w:r>
        <w:rPr>
          <w:rFonts w:hint="eastAsia" w:ascii="宋体" w:hAnsi="宋体"/>
          <w:spacing w:val="-6"/>
          <w:sz w:val="21"/>
          <w:szCs w:val="21"/>
        </w:rPr>
        <w:t>投标人须知前附表规定组织踏勘现场的，投标人</w:t>
      </w:r>
      <w:r>
        <w:rPr>
          <w:rFonts w:ascii="宋体" w:hAnsi="宋体"/>
          <w:spacing w:val="-6"/>
          <w:sz w:val="21"/>
          <w:szCs w:val="21"/>
        </w:rPr>
        <w:t>按</w:t>
      </w:r>
      <w:r>
        <w:rPr>
          <w:rFonts w:hint="eastAsia" w:ascii="宋体" w:hAnsi="宋体"/>
          <w:spacing w:val="-6"/>
          <w:sz w:val="21"/>
          <w:szCs w:val="21"/>
        </w:rPr>
        <w:t>投标人须知前附表规定的时间、地点进行踏勘项目现场。部分投标人未按时参加踏勘现场的，不影响踏勘现场的正常进行。</w:t>
      </w:r>
    </w:p>
    <w:p w14:paraId="286F961E">
      <w:pPr>
        <w:spacing w:line="288" w:lineRule="auto"/>
        <w:ind w:firstLine="396" w:firstLineChars="200"/>
        <w:jc w:val="left"/>
        <w:rPr>
          <w:rFonts w:hint="eastAsia" w:ascii="宋体" w:hAnsi="宋体"/>
          <w:spacing w:val="-6"/>
          <w:sz w:val="21"/>
          <w:szCs w:val="21"/>
        </w:rPr>
      </w:pPr>
      <w:r>
        <w:rPr>
          <w:rFonts w:ascii="宋体" w:hAnsi="宋体"/>
          <w:spacing w:val="-6"/>
          <w:sz w:val="21"/>
          <w:szCs w:val="21"/>
        </w:rPr>
        <w:t>2.</w:t>
      </w:r>
      <w:r>
        <w:rPr>
          <w:rFonts w:hint="eastAsia" w:ascii="宋体" w:hAnsi="宋体"/>
          <w:spacing w:val="-6"/>
          <w:sz w:val="21"/>
          <w:szCs w:val="21"/>
        </w:rPr>
        <w:t>投标人踏勘现场发生的费用自理。</w:t>
      </w:r>
    </w:p>
    <w:p w14:paraId="616BBB28">
      <w:pPr>
        <w:spacing w:line="288" w:lineRule="auto"/>
        <w:ind w:firstLine="396" w:firstLineChars="200"/>
        <w:jc w:val="left"/>
        <w:rPr>
          <w:rFonts w:hint="eastAsia" w:ascii="宋体" w:hAnsi="宋体"/>
          <w:spacing w:val="-6"/>
          <w:sz w:val="21"/>
          <w:szCs w:val="21"/>
        </w:rPr>
      </w:pPr>
      <w:r>
        <w:rPr>
          <w:rFonts w:ascii="宋体" w:hAnsi="宋体"/>
          <w:spacing w:val="-6"/>
          <w:sz w:val="21"/>
          <w:szCs w:val="21"/>
        </w:rPr>
        <w:t>3.</w:t>
      </w:r>
      <w:r>
        <w:rPr>
          <w:rFonts w:hint="eastAsia" w:ascii="宋体" w:hAnsi="宋体"/>
          <w:spacing w:val="-6"/>
          <w:sz w:val="21"/>
          <w:szCs w:val="21"/>
        </w:rPr>
        <w:t>除招标人的原因外，投标人自行负责在踏勘现场中所发生的人员伤亡和财产损失。</w:t>
      </w:r>
    </w:p>
    <w:p w14:paraId="24D7464A">
      <w:pPr>
        <w:spacing w:line="288" w:lineRule="auto"/>
        <w:ind w:firstLine="396" w:firstLineChars="200"/>
        <w:jc w:val="left"/>
        <w:rPr>
          <w:rFonts w:hint="eastAsia" w:ascii="宋体" w:hAnsi="宋体"/>
          <w:spacing w:val="-6"/>
          <w:sz w:val="21"/>
          <w:szCs w:val="21"/>
        </w:rPr>
      </w:pPr>
      <w:r>
        <w:rPr>
          <w:rFonts w:ascii="宋体" w:hAnsi="宋体"/>
          <w:spacing w:val="-6"/>
          <w:sz w:val="21"/>
          <w:szCs w:val="21"/>
        </w:rPr>
        <w:t>4.</w:t>
      </w:r>
      <w:r>
        <w:rPr>
          <w:rFonts w:hint="eastAsia" w:ascii="宋体" w:hAnsi="宋体"/>
          <w:spacing w:val="-6"/>
          <w:sz w:val="21"/>
          <w:szCs w:val="21"/>
        </w:rPr>
        <w:t>招标人在踏勘现场中介绍的场地和相关的周边环境情况，供投标人在编制投标文件时参考，招标人不对投标人据此作出的判断和决策负责。</w:t>
      </w:r>
    </w:p>
    <w:p w14:paraId="2DCBE249">
      <w:pPr>
        <w:spacing w:line="288" w:lineRule="auto"/>
        <w:jc w:val="left"/>
        <w:outlineLvl w:val="2"/>
        <w:rPr>
          <w:rFonts w:hint="eastAsia" w:ascii="宋体" w:hAnsi="宋体"/>
          <w:b/>
          <w:spacing w:val="-6"/>
          <w:sz w:val="24"/>
        </w:rPr>
      </w:pPr>
      <w:r>
        <w:rPr>
          <w:rFonts w:hint="eastAsia" w:ascii="宋体" w:hAnsi="宋体"/>
          <w:b/>
          <w:spacing w:val="-6"/>
          <w:sz w:val="24"/>
        </w:rPr>
        <w:t>（</w:t>
      </w:r>
      <w:r>
        <w:rPr>
          <w:rFonts w:hint="eastAsia" w:ascii="宋体" w:hAnsi="宋体"/>
          <w:b/>
          <w:spacing w:val="-6"/>
          <w:sz w:val="24"/>
          <w:lang w:val="en-US" w:eastAsia="zh-CN"/>
        </w:rPr>
        <w:t>八</w:t>
      </w:r>
      <w:r>
        <w:rPr>
          <w:rFonts w:hint="eastAsia" w:ascii="宋体" w:hAnsi="宋体"/>
          <w:b/>
          <w:spacing w:val="-6"/>
          <w:sz w:val="24"/>
        </w:rPr>
        <w:t>）转包与分包</w:t>
      </w:r>
    </w:p>
    <w:p w14:paraId="3FF4A784">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中标人不得向他人转让中标项目，也不得将中标项目肢解后分别向他人转让。</w:t>
      </w:r>
    </w:p>
    <w:p w14:paraId="3EAF9B61">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投标人根据招标文件载明的项目实际情况，拟在中标后将中标项目的部分非主体、非关键性工作进行分包的，应当在投标文件中载明，见投标人须知前附表1.8。</w:t>
      </w:r>
    </w:p>
    <w:p w14:paraId="3DFC09C3">
      <w:pPr>
        <w:spacing w:line="288" w:lineRule="auto"/>
        <w:ind w:firstLine="396" w:firstLineChars="200"/>
        <w:jc w:val="left"/>
        <w:rPr>
          <w:rFonts w:hint="eastAsia" w:ascii="宋体" w:hAnsi="宋体"/>
          <w:spacing w:val="-6"/>
          <w:sz w:val="21"/>
          <w:szCs w:val="21"/>
        </w:rPr>
      </w:pPr>
      <w:r>
        <w:rPr>
          <w:rFonts w:hint="eastAsia" w:ascii="宋体" w:hAnsi="宋体"/>
          <w:spacing w:val="-6"/>
          <w:sz w:val="21"/>
          <w:szCs w:val="21"/>
        </w:rPr>
        <w:t>3.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p w14:paraId="3042AE7A">
      <w:pPr>
        <w:spacing w:line="288" w:lineRule="auto"/>
        <w:jc w:val="left"/>
        <w:outlineLvl w:val="2"/>
        <w:rPr>
          <w:rFonts w:hint="eastAsia" w:ascii="宋体" w:hAnsi="宋体"/>
          <w:b/>
          <w:spacing w:val="-6"/>
          <w:sz w:val="24"/>
        </w:rPr>
      </w:pPr>
      <w:r>
        <w:rPr>
          <w:rFonts w:hint="eastAsia" w:ascii="宋体" w:hAnsi="宋体"/>
          <w:b/>
          <w:spacing w:val="-6"/>
          <w:sz w:val="24"/>
        </w:rPr>
        <w:t>（</w:t>
      </w:r>
      <w:r>
        <w:rPr>
          <w:rFonts w:hint="eastAsia" w:ascii="宋体" w:hAnsi="宋体"/>
          <w:b/>
          <w:spacing w:val="-6"/>
          <w:sz w:val="24"/>
          <w:lang w:val="en-US" w:eastAsia="zh-CN"/>
        </w:rPr>
        <w:t>九</w:t>
      </w:r>
      <w:r>
        <w:rPr>
          <w:rFonts w:hint="eastAsia" w:ascii="宋体" w:hAnsi="宋体"/>
          <w:b/>
          <w:spacing w:val="-6"/>
          <w:sz w:val="24"/>
        </w:rPr>
        <w:t>）特别说明</w:t>
      </w:r>
    </w:p>
    <w:p w14:paraId="635DA210">
      <w:pPr>
        <w:pStyle w:val="14"/>
        <w:spacing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14:paraId="32AE8585">
      <w:pPr>
        <w:spacing w:line="288" w:lineRule="auto"/>
        <w:jc w:val="left"/>
        <w:outlineLvl w:val="2"/>
        <w:rPr>
          <w:rFonts w:ascii="宋体" w:hAnsi="宋体"/>
          <w:b/>
          <w:spacing w:val="-6"/>
          <w:sz w:val="24"/>
        </w:rPr>
      </w:pPr>
      <w:r>
        <w:rPr>
          <w:rFonts w:hint="eastAsia" w:ascii="宋体" w:hAnsi="宋体"/>
          <w:b/>
          <w:spacing w:val="-6"/>
          <w:sz w:val="24"/>
        </w:rPr>
        <w:t>（</w:t>
      </w:r>
      <w:r>
        <w:rPr>
          <w:rFonts w:hint="eastAsia" w:ascii="宋体" w:hAnsi="宋体"/>
          <w:b/>
          <w:spacing w:val="-6"/>
          <w:sz w:val="24"/>
          <w:lang w:val="en-US" w:eastAsia="zh-CN"/>
        </w:rPr>
        <w:t>十</w:t>
      </w:r>
      <w:r>
        <w:rPr>
          <w:rFonts w:hint="eastAsia" w:ascii="宋体" w:hAnsi="宋体"/>
          <w:b/>
          <w:spacing w:val="-6"/>
          <w:sz w:val="24"/>
        </w:rPr>
        <w:t>）履行社会责任</w:t>
      </w:r>
    </w:p>
    <w:p w14:paraId="0A81513B">
      <w:pPr>
        <w:pStyle w:val="14"/>
        <w:spacing w:line="288" w:lineRule="auto"/>
        <w:ind w:firstLine="396" w:firstLineChars="200"/>
        <w:jc w:val="left"/>
        <w:rPr>
          <w:rFonts w:hint="eastAsia" w:hAnsi="宋体"/>
          <w:spacing w:val="-6"/>
          <w:sz w:val="21"/>
          <w:szCs w:val="21"/>
        </w:rPr>
      </w:pPr>
      <w:r>
        <w:rPr>
          <w:rFonts w:hAnsi="宋体"/>
          <w:spacing w:val="-6"/>
          <w:sz w:val="21"/>
          <w:szCs w:val="21"/>
        </w:rPr>
        <w:t xml:space="preserve"> </w:t>
      </w:r>
      <w:r>
        <w:rPr>
          <w:rFonts w:hint="eastAsia" w:hAnsi="宋体"/>
          <w:spacing w:val="-6"/>
          <w:sz w:val="21"/>
          <w:szCs w:val="21"/>
        </w:rPr>
        <w:t>鼓励投标人在参与本项目的过程中，在符合本招标文件全部要求的基础上，开展绿色设计、选择绿色材料、打造绿色制造工艺、开展绿色运输、做好废弃产品回收处理，实现产品全周期的绿色环保：</w:t>
      </w:r>
    </w:p>
    <w:p w14:paraId="32E3FC19">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1.选择具有国家确定的认证机构出具的、处于有效期内的节能产品、环境标志产品认证证书的产品。</w:t>
      </w:r>
    </w:p>
    <w:p w14:paraId="5EB6D23F">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2.修缮、装修类项目采购建材的，提供符合绿色建筑和绿色建材性能、指标的建材。</w:t>
      </w:r>
    </w:p>
    <w:p w14:paraId="2A9572E8">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3.提供秸秆环保板材等资源综合利用产品。</w:t>
      </w:r>
    </w:p>
    <w:p w14:paraId="46596E04">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4.使用绿色包装，提供绿色物流配送服务。</w:t>
      </w:r>
    </w:p>
    <w:p w14:paraId="5633A13A">
      <w:pPr>
        <w:pStyle w:val="14"/>
        <w:spacing w:line="288" w:lineRule="auto"/>
        <w:ind w:firstLine="396" w:firstLineChars="200"/>
        <w:jc w:val="left"/>
        <w:rPr>
          <w:rFonts w:hAnsi="宋体"/>
          <w:spacing w:val="-6"/>
          <w:sz w:val="21"/>
          <w:szCs w:val="21"/>
        </w:rPr>
      </w:pPr>
      <w:r>
        <w:rPr>
          <w:rFonts w:hint="eastAsia" w:hAnsi="宋体"/>
          <w:spacing w:val="-6"/>
          <w:sz w:val="21"/>
          <w:szCs w:val="21"/>
        </w:rPr>
        <w:t>5.使用新能源交通工具。</w:t>
      </w:r>
    </w:p>
    <w:p w14:paraId="48A02429">
      <w:pPr>
        <w:spacing w:line="288" w:lineRule="auto"/>
        <w:jc w:val="left"/>
        <w:outlineLvl w:val="2"/>
        <w:rPr>
          <w:rFonts w:hint="eastAsia" w:ascii="宋体" w:hAnsi="宋体"/>
          <w:b/>
          <w:spacing w:val="-6"/>
          <w:sz w:val="24"/>
        </w:rPr>
      </w:pPr>
      <w:r>
        <w:rPr>
          <w:rFonts w:hint="eastAsia" w:ascii="宋体" w:hAnsi="宋体"/>
          <w:b/>
          <w:spacing w:val="-6"/>
          <w:sz w:val="24"/>
        </w:rPr>
        <w:t>（十</w:t>
      </w:r>
      <w:r>
        <w:rPr>
          <w:rFonts w:hint="eastAsia" w:ascii="宋体" w:hAnsi="宋体"/>
          <w:b/>
          <w:spacing w:val="-6"/>
          <w:sz w:val="24"/>
          <w:lang w:val="en-US" w:eastAsia="zh-CN"/>
        </w:rPr>
        <w:t>一</w:t>
      </w:r>
      <w:r>
        <w:rPr>
          <w:rFonts w:hint="eastAsia" w:ascii="宋体" w:hAnsi="宋体"/>
          <w:b/>
          <w:spacing w:val="-6"/>
          <w:sz w:val="24"/>
        </w:rPr>
        <w:t>）</w:t>
      </w:r>
      <w:bookmarkStart w:id="6" w:name="_Toc28079"/>
      <w:r>
        <w:rPr>
          <w:rFonts w:hint="eastAsia" w:ascii="宋体" w:hAnsi="宋体"/>
          <w:b/>
          <w:spacing w:val="-6"/>
          <w:sz w:val="24"/>
        </w:rPr>
        <w:t>知识产权</w:t>
      </w:r>
      <w:bookmarkEnd w:id="6"/>
    </w:p>
    <w:p w14:paraId="4FDC5EA7">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1．投标人应保证在本项目中使用的任何技术、产品和服务（包括部分使用），不会产生因第三方提出侵犯其专利权、商标权或其它知识产权而引起的法律和经济纠纷，如存在前述情形，由投标人承担所有相关责任，并且赔偿由此给招标人带来的损失。</w:t>
      </w:r>
    </w:p>
    <w:p w14:paraId="1472077B">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2.投标人将在项目实施过程中采用自有或者第三方知识成果的，使用该知识成果后，投标人需提供开发接口和开发手册等技术资料，并承诺提供无限期支持，招标人享有使用权（含招标人委托第三方在该项目后续开发的使用权）。</w:t>
      </w:r>
    </w:p>
    <w:p w14:paraId="546981C1">
      <w:pPr>
        <w:pStyle w:val="14"/>
        <w:spacing w:line="288" w:lineRule="auto"/>
        <w:ind w:firstLine="396" w:firstLineChars="200"/>
        <w:jc w:val="left"/>
        <w:rPr>
          <w:rFonts w:hAnsi="宋体"/>
          <w:spacing w:val="-6"/>
          <w:sz w:val="21"/>
          <w:szCs w:val="21"/>
        </w:rPr>
      </w:pPr>
      <w:r>
        <w:rPr>
          <w:rFonts w:hint="eastAsia" w:hAnsi="宋体"/>
          <w:spacing w:val="-6"/>
          <w:sz w:val="21"/>
          <w:szCs w:val="21"/>
        </w:rPr>
        <w:t>3.如使用投标人所不拥有的知识产权，投标人在投标报价中必须包括合法使用该知识产权的相关费用。</w:t>
      </w:r>
    </w:p>
    <w:p w14:paraId="3031E76A">
      <w:pPr>
        <w:spacing w:line="288" w:lineRule="auto"/>
        <w:jc w:val="left"/>
        <w:outlineLvl w:val="2"/>
        <w:rPr>
          <w:rFonts w:hint="eastAsia" w:ascii="宋体" w:hAnsi="宋体"/>
          <w:b/>
          <w:spacing w:val="-6"/>
          <w:sz w:val="24"/>
        </w:rPr>
      </w:pPr>
      <w:r>
        <w:rPr>
          <w:rFonts w:hint="eastAsia" w:ascii="宋体" w:hAnsi="宋体"/>
          <w:b/>
          <w:spacing w:val="-6"/>
          <w:sz w:val="24"/>
        </w:rPr>
        <w:t>（十</w:t>
      </w:r>
      <w:r>
        <w:rPr>
          <w:rFonts w:hint="eastAsia" w:ascii="宋体" w:hAnsi="宋体"/>
          <w:b/>
          <w:spacing w:val="-6"/>
          <w:sz w:val="24"/>
          <w:lang w:val="en-US" w:eastAsia="zh-CN"/>
        </w:rPr>
        <w:t>二</w:t>
      </w:r>
      <w:r>
        <w:rPr>
          <w:rFonts w:hint="eastAsia" w:ascii="宋体" w:hAnsi="宋体"/>
          <w:b/>
          <w:spacing w:val="-6"/>
          <w:sz w:val="24"/>
        </w:rPr>
        <w:t>）保密事项及其他事项</w:t>
      </w:r>
    </w:p>
    <w:p w14:paraId="137C2301">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1.自收到本文件起，应对本招标文件中涉及的招标人内部信息（包括技术信息和经营信息）承担保密义务，投标人承诺不向任何第三方披露上述信息。该保密义务不因招标阶段的结束而解除。如投标人未履行保密义务，应承担因泄密给采购人造成的一切经济损失。</w:t>
      </w:r>
    </w:p>
    <w:p w14:paraId="4E661273">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2.在整个招标过程中，投标人或其任何有关联人员不得向评标委员会询问评审情况，不得进行旨在影响评审结果的活动，否则其投标将被废除，投标人及其关联人员所在公司将被列入招标人的投标人黑名单，招标人有权将该事件通报同业。</w:t>
      </w:r>
    </w:p>
    <w:p w14:paraId="7C35AD64">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3.招标人在任何情况下均不向未成交方解释未成交原因，不退还投标文件。</w:t>
      </w:r>
    </w:p>
    <w:p w14:paraId="5CEF28AB">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 xml:space="preserve">4.本次招标唯一工作联系邮箱详见招标公告联系邮箱，除此之外的其他书面（有公章的除外）和口头答复均不作为此次招标活动的有效答复。 </w:t>
      </w:r>
    </w:p>
    <w:p w14:paraId="516C9E16">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5.对未中标的投标人的所有投标文件，招标人一律不予退回，不承担责任和费用，也无作任何解释的义务。</w:t>
      </w:r>
    </w:p>
    <w:p w14:paraId="4D4F1D2C">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6.未经招标人书面同意，投标人不得将本招标文件的任何内容泄露给任何第三方。</w:t>
      </w:r>
    </w:p>
    <w:p w14:paraId="6CA0834B">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7.中标人在与招标人履约期间，不得提高其已提交的投标报价，对项目落实的承诺不可改变。</w:t>
      </w:r>
    </w:p>
    <w:p w14:paraId="1D501207">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8.中标人需积极配合招标人对其进行的风险评估和尽职调查，愿意接受和配合相关监管部门以及招标人或其指定的代理机构对其进行信息安全方面的检查和审核。</w:t>
      </w:r>
    </w:p>
    <w:p w14:paraId="6CAF69AA">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9.在中标结果公布后，若中标人不能按照投标文件及合同的各项要求执行，招标人有权终止招标并要求其承担相应的违约责任。</w:t>
      </w:r>
    </w:p>
    <w:p w14:paraId="07EC2734">
      <w:pPr>
        <w:pStyle w:val="14"/>
        <w:spacing w:line="288" w:lineRule="auto"/>
        <w:ind w:firstLine="0"/>
        <w:jc w:val="left"/>
        <w:rPr>
          <w:rFonts w:hint="eastAsia"/>
          <w:b/>
          <w:sz w:val="32"/>
          <w:szCs w:val="32"/>
        </w:rPr>
      </w:pPr>
      <w:r>
        <w:rPr>
          <w:rFonts w:hint="eastAsia"/>
          <w:b/>
          <w:sz w:val="32"/>
          <w:szCs w:val="32"/>
        </w:rPr>
        <w:t>二、招标文件</w:t>
      </w:r>
    </w:p>
    <w:p w14:paraId="6E363362">
      <w:pPr>
        <w:spacing w:line="288" w:lineRule="auto"/>
        <w:ind w:firstLine="404"/>
        <w:rPr>
          <w:rFonts w:hint="eastAsia" w:ascii="宋体" w:hAnsi="宋体"/>
          <w:b/>
          <w:sz w:val="24"/>
        </w:rPr>
      </w:pPr>
      <w:r>
        <w:rPr>
          <w:rFonts w:hint="eastAsia" w:ascii="宋体" w:hAnsi="宋体"/>
          <w:b/>
          <w:sz w:val="24"/>
        </w:rPr>
        <w:t>（一）招标文件的构成</w:t>
      </w:r>
    </w:p>
    <w:p w14:paraId="082CDEA2">
      <w:pPr>
        <w:spacing w:line="288" w:lineRule="auto"/>
        <w:ind w:firstLine="404"/>
        <w:rPr>
          <w:rFonts w:hint="eastAsia" w:ascii="宋体" w:hAnsi="宋体"/>
          <w:sz w:val="21"/>
          <w:szCs w:val="21"/>
        </w:rPr>
      </w:pPr>
      <w:r>
        <w:rPr>
          <w:rFonts w:hint="eastAsia" w:ascii="宋体" w:hAnsi="宋体"/>
          <w:sz w:val="21"/>
          <w:szCs w:val="21"/>
        </w:rPr>
        <w:t>本招标文件由以下部分组成：</w:t>
      </w:r>
    </w:p>
    <w:p w14:paraId="72D85BAD">
      <w:pPr>
        <w:spacing w:line="288" w:lineRule="auto"/>
        <w:ind w:firstLine="404"/>
        <w:rPr>
          <w:rFonts w:hint="eastAsia" w:ascii="宋体" w:hAnsi="宋体"/>
          <w:sz w:val="21"/>
          <w:szCs w:val="21"/>
        </w:rPr>
      </w:pPr>
      <w:r>
        <w:rPr>
          <w:rFonts w:hint="eastAsia" w:ascii="宋体" w:hAnsi="宋体"/>
          <w:sz w:val="21"/>
          <w:szCs w:val="21"/>
        </w:rPr>
        <w:t>1.招标公告</w:t>
      </w:r>
    </w:p>
    <w:p w14:paraId="2EFC855B">
      <w:pPr>
        <w:spacing w:line="288" w:lineRule="auto"/>
        <w:ind w:firstLine="404"/>
        <w:rPr>
          <w:rFonts w:hint="eastAsia" w:ascii="宋体" w:hAnsi="宋体"/>
          <w:sz w:val="21"/>
          <w:szCs w:val="21"/>
        </w:rPr>
      </w:pPr>
      <w:r>
        <w:rPr>
          <w:rFonts w:hint="eastAsia" w:ascii="宋体" w:hAnsi="宋体"/>
          <w:sz w:val="21"/>
          <w:szCs w:val="21"/>
        </w:rPr>
        <w:t>2.投标人须知</w:t>
      </w:r>
    </w:p>
    <w:p w14:paraId="2D3FFB3B">
      <w:pPr>
        <w:spacing w:line="288" w:lineRule="auto"/>
        <w:ind w:firstLine="404"/>
        <w:rPr>
          <w:rFonts w:hint="eastAsia" w:ascii="宋体" w:hAnsi="宋体"/>
          <w:sz w:val="21"/>
          <w:szCs w:val="21"/>
        </w:rPr>
      </w:pPr>
      <w:r>
        <w:rPr>
          <w:rFonts w:hint="eastAsia" w:ascii="宋体" w:hAnsi="宋体"/>
          <w:sz w:val="21"/>
          <w:szCs w:val="21"/>
        </w:rPr>
        <w:t>3.招标需求</w:t>
      </w:r>
    </w:p>
    <w:p w14:paraId="3D191CC6">
      <w:pPr>
        <w:spacing w:line="288" w:lineRule="auto"/>
        <w:ind w:firstLine="404"/>
        <w:rPr>
          <w:rFonts w:hint="eastAsia" w:ascii="宋体" w:hAnsi="宋体"/>
          <w:sz w:val="21"/>
          <w:szCs w:val="21"/>
        </w:rPr>
      </w:pPr>
      <w:r>
        <w:rPr>
          <w:rFonts w:hint="eastAsia" w:ascii="宋体" w:hAnsi="宋体"/>
          <w:sz w:val="21"/>
          <w:szCs w:val="21"/>
        </w:rPr>
        <w:t>4.评标办法及评分标准</w:t>
      </w:r>
    </w:p>
    <w:p w14:paraId="275CD060">
      <w:pPr>
        <w:spacing w:line="288" w:lineRule="auto"/>
        <w:ind w:firstLine="404"/>
        <w:rPr>
          <w:rFonts w:hint="eastAsia" w:ascii="宋体" w:hAnsi="宋体"/>
          <w:sz w:val="21"/>
          <w:szCs w:val="21"/>
        </w:rPr>
      </w:pPr>
      <w:r>
        <w:rPr>
          <w:rFonts w:hint="eastAsia" w:ascii="宋体" w:hAnsi="宋体"/>
          <w:sz w:val="21"/>
          <w:szCs w:val="21"/>
        </w:rPr>
        <w:t>5.拟签订合同的主要条款</w:t>
      </w:r>
    </w:p>
    <w:p w14:paraId="24371337">
      <w:pPr>
        <w:spacing w:line="288" w:lineRule="auto"/>
        <w:ind w:firstLine="404"/>
        <w:rPr>
          <w:rFonts w:hint="eastAsia" w:ascii="宋体" w:hAnsi="宋体"/>
          <w:sz w:val="21"/>
          <w:szCs w:val="21"/>
        </w:rPr>
      </w:pPr>
      <w:r>
        <w:rPr>
          <w:rFonts w:hint="eastAsia" w:ascii="宋体" w:hAnsi="宋体"/>
          <w:sz w:val="21"/>
          <w:szCs w:val="21"/>
        </w:rPr>
        <w:t>6.投标文件格式</w:t>
      </w:r>
    </w:p>
    <w:p w14:paraId="32B75C36">
      <w:pPr>
        <w:spacing w:line="288" w:lineRule="auto"/>
        <w:ind w:firstLine="404"/>
        <w:rPr>
          <w:rFonts w:hint="eastAsia" w:ascii="宋体" w:hAnsi="宋体"/>
          <w:sz w:val="21"/>
          <w:szCs w:val="21"/>
        </w:rPr>
      </w:pPr>
      <w:r>
        <w:rPr>
          <w:rFonts w:hint="eastAsia" w:ascii="宋体" w:hAnsi="宋体"/>
          <w:sz w:val="21"/>
          <w:szCs w:val="21"/>
        </w:rPr>
        <w:t>7.本项目招标文件的澄清、答复、修改、补充的内容</w:t>
      </w:r>
    </w:p>
    <w:p w14:paraId="0371772E">
      <w:pPr>
        <w:spacing w:line="288" w:lineRule="auto"/>
        <w:ind w:firstLine="404"/>
        <w:rPr>
          <w:rFonts w:hint="eastAsia" w:ascii="宋体" w:hAnsi="宋体"/>
          <w:b/>
          <w:sz w:val="24"/>
        </w:rPr>
      </w:pPr>
      <w:r>
        <w:rPr>
          <w:rFonts w:hint="eastAsia" w:ascii="宋体" w:hAnsi="宋体"/>
          <w:b/>
          <w:sz w:val="24"/>
        </w:rPr>
        <w:t>（二）投标人的风险</w:t>
      </w:r>
    </w:p>
    <w:p w14:paraId="6A2B362E">
      <w:pPr>
        <w:spacing w:line="288" w:lineRule="auto"/>
        <w:ind w:firstLine="404"/>
        <w:rPr>
          <w:rFonts w:hint="eastAsia" w:ascii="宋体" w:hAnsi="宋体"/>
          <w:sz w:val="21"/>
          <w:szCs w:val="21"/>
        </w:rPr>
      </w:pPr>
      <w:r>
        <w:rPr>
          <w:rFonts w:hint="eastAsia" w:ascii="宋体" w:hAnsi="宋体"/>
          <w:sz w:val="21"/>
          <w:szCs w:val="21"/>
        </w:rPr>
        <w:t>投标人没有按照招标文件要求提供全部资料，或者投标人没有对招标文件在各方面作出实质性响应是投标人的风险，并可能导致其投标被拒绝。</w:t>
      </w:r>
    </w:p>
    <w:p w14:paraId="46F59B5A">
      <w:pPr>
        <w:spacing w:line="288" w:lineRule="auto"/>
        <w:ind w:firstLine="404"/>
        <w:rPr>
          <w:rFonts w:hint="eastAsia" w:ascii="宋体" w:hAnsi="宋体"/>
          <w:b/>
          <w:sz w:val="24"/>
        </w:rPr>
      </w:pPr>
      <w:r>
        <w:rPr>
          <w:rFonts w:hint="eastAsia" w:ascii="宋体" w:hAnsi="宋体"/>
          <w:b/>
          <w:sz w:val="24"/>
        </w:rPr>
        <w:t>（三）招标文件的澄清与修改</w:t>
      </w:r>
    </w:p>
    <w:p w14:paraId="3C0EFB01">
      <w:pPr>
        <w:spacing w:line="288" w:lineRule="auto"/>
        <w:ind w:firstLine="404"/>
        <w:rPr>
          <w:rFonts w:ascii="宋体" w:hAnsi="宋体"/>
          <w:sz w:val="21"/>
          <w:szCs w:val="21"/>
        </w:rPr>
      </w:pPr>
      <w:r>
        <w:rPr>
          <w:rFonts w:hint="eastAsia" w:ascii="宋体" w:hAnsi="宋体"/>
          <w:sz w:val="21"/>
          <w:szCs w:val="21"/>
        </w:rPr>
        <w:t>1.投标人应仔细阅读和检查招标文件的全部内容。如发现缺页或附件不全，应及时向招标人提出，以便补齐。如有疑问，可以按投标人须知前附表规定的要求提疑，要求招标人或招标代理机构予以澄清。招标文件的澄清将按前附表规定的时间和方式发布，但不指明澄清问题的来源。</w:t>
      </w:r>
    </w:p>
    <w:p w14:paraId="425E9260">
      <w:pPr>
        <w:spacing w:line="288" w:lineRule="auto"/>
        <w:ind w:firstLine="404"/>
        <w:rPr>
          <w:rFonts w:hint="eastAsia" w:ascii="宋体" w:hAnsi="宋体"/>
          <w:sz w:val="21"/>
          <w:szCs w:val="21"/>
        </w:rPr>
      </w:pPr>
      <w:r>
        <w:rPr>
          <w:rFonts w:hint="eastAsia" w:ascii="宋体" w:hAnsi="宋体"/>
          <w:sz w:val="21"/>
          <w:szCs w:val="21"/>
        </w:rPr>
        <w:t>2.招标人或者招标代理机构可以对已发出的招标文件进行必要的澄清或者修改，澄清或者修改的内容为招标文件的组成部分。</w:t>
      </w:r>
    </w:p>
    <w:p w14:paraId="633E6F0B">
      <w:pPr>
        <w:spacing w:line="288" w:lineRule="auto"/>
        <w:ind w:firstLine="404"/>
        <w:rPr>
          <w:rFonts w:hint="eastAsia" w:ascii="宋体" w:hAnsi="宋体"/>
          <w:sz w:val="21"/>
          <w:szCs w:val="21"/>
        </w:rPr>
      </w:pPr>
      <w:r>
        <w:rPr>
          <w:rFonts w:hint="eastAsia" w:ascii="宋体" w:hAnsi="宋体"/>
          <w:sz w:val="21"/>
          <w:szCs w:val="21"/>
        </w:rPr>
        <w:t>3.澄清或者修改的内容可能影响投标文件编制的，招标人或者招标代理机构会在投标截止时间至少15日前，以书面形式通知所有获取招标文件的潜在投标人；不足15日的，招标人或者招标代理机构会顺延提交投标文件的截止时间。</w:t>
      </w:r>
    </w:p>
    <w:p w14:paraId="4630EBEE">
      <w:pPr>
        <w:spacing w:line="288" w:lineRule="auto"/>
        <w:ind w:firstLine="404"/>
        <w:rPr>
          <w:rFonts w:hint="eastAsia" w:ascii="宋体" w:hAnsi="宋体"/>
          <w:b/>
          <w:sz w:val="32"/>
          <w:szCs w:val="32"/>
        </w:rPr>
      </w:pPr>
      <w:r>
        <w:rPr>
          <w:rFonts w:hint="eastAsia" w:ascii="宋体" w:hAnsi="宋体"/>
          <w:sz w:val="21"/>
          <w:szCs w:val="21"/>
        </w:rPr>
        <w:t>4.当招标文件的澄清或修改与招标文件相互矛盾时，以最后发布的文件为准。</w:t>
      </w:r>
    </w:p>
    <w:p w14:paraId="1DB5F5A4">
      <w:pPr>
        <w:spacing w:line="288" w:lineRule="auto"/>
        <w:ind w:firstLine="404"/>
        <w:rPr>
          <w:rFonts w:hint="eastAsia" w:ascii="宋体" w:hAnsi="宋体"/>
          <w:b/>
          <w:sz w:val="32"/>
          <w:szCs w:val="32"/>
        </w:rPr>
      </w:pPr>
      <w:r>
        <w:rPr>
          <w:rFonts w:hint="eastAsia" w:ascii="宋体" w:hAnsi="宋体"/>
          <w:b/>
          <w:sz w:val="32"/>
          <w:szCs w:val="32"/>
        </w:rPr>
        <w:t>三、投标文件的编制</w:t>
      </w:r>
    </w:p>
    <w:p w14:paraId="54560934">
      <w:pPr>
        <w:spacing w:line="288" w:lineRule="auto"/>
        <w:ind w:firstLine="404"/>
        <w:rPr>
          <w:rFonts w:hint="eastAsia" w:ascii="宋体" w:hAnsi="宋体"/>
          <w:b/>
          <w:sz w:val="24"/>
        </w:rPr>
      </w:pPr>
      <w:r>
        <w:rPr>
          <w:rFonts w:hint="eastAsia" w:ascii="宋体" w:hAnsi="宋体"/>
          <w:b/>
          <w:sz w:val="24"/>
        </w:rPr>
        <w:t>（一）投标文件的组成</w:t>
      </w:r>
    </w:p>
    <w:p w14:paraId="59E9AD03">
      <w:pPr>
        <w:spacing w:line="288" w:lineRule="auto"/>
        <w:ind w:firstLine="404"/>
        <w:rPr>
          <w:rFonts w:hint="eastAsia" w:ascii="宋体" w:hAnsi="宋体"/>
          <w:sz w:val="21"/>
          <w:szCs w:val="21"/>
        </w:rPr>
      </w:pPr>
      <w:r>
        <w:rPr>
          <w:rFonts w:hint="eastAsia" w:ascii="宋体" w:hAnsi="宋体"/>
          <w:sz w:val="21"/>
          <w:szCs w:val="21"/>
        </w:rPr>
        <w:t>投标文件由报价文件、资格文件、商务技术文件三部分组成（格式详见招标文件第六章），样品及方案讲解演示见</w:t>
      </w:r>
      <w:r>
        <w:rPr>
          <w:rFonts w:hint="eastAsia" w:ascii="宋体" w:hAnsi="宋体"/>
          <w:spacing w:val="-6"/>
          <w:sz w:val="21"/>
          <w:szCs w:val="21"/>
        </w:rPr>
        <w:t>投标人须知前附表3.2、3.3。</w:t>
      </w:r>
    </w:p>
    <w:p w14:paraId="24521679">
      <w:pPr>
        <w:spacing w:line="288" w:lineRule="auto"/>
        <w:ind w:firstLine="404"/>
        <w:rPr>
          <w:rFonts w:hint="eastAsia" w:ascii="宋体" w:hAnsi="宋体"/>
          <w:sz w:val="21"/>
          <w:szCs w:val="21"/>
        </w:rPr>
      </w:pPr>
      <w:r>
        <w:rPr>
          <w:rFonts w:hint="eastAsia" w:ascii="宋体" w:hAnsi="宋体"/>
          <w:sz w:val="21"/>
          <w:szCs w:val="21"/>
        </w:rPr>
        <w:t>1.报价文件</w:t>
      </w:r>
    </w:p>
    <w:p w14:paraId="36B09651">
      <w:pPr>
        <w:spacing w:line="288" w:lineRule="auto"/>
        <w:ind w:firstLine="404"/>
        <w:rPr>
          <w:rFonts w:hint="eastAsia" w:ascii="宋体" w:hAnsi="宋体"/>
          <w:sz w:val="21"/>
          <w:szCs w:val="21"/>
        </w:rPr>
      </w:pPr>
      <w:r>
        <w:rPr>
          <w:rFonts w:hint="eastAsia" w:ascii="宋体" w:hAnsi="宋体"/>
          <w:sz w:val="21"/>
          <w:szCs w:val="21"/>
        </w:rPr>
        <w:t>1）开标一览表</w:t>
      </w:r>
    </w:p>
    <w:p w14:paraId="685AF40B">
      <w:pPr>
        <w:spacing w:line="288" w:lineRule="auto"/>
        <w:ind w:firstLine="404"/>
        <w:rPr>
          <w:rFonts w:hint="eastAsia" w:ascii="宋体" w:hAnsi="宋体"/>
          <w:sz w:val="21"/>
          <w:szCs w:val="21"/>
        </w:rPr>
      </w:pPr>
      <w:r>
        <w:rPr>
          <w:rFonts w:hint="eastAsia" w:ascii="宋体" w:hAnsi="宋体"/>
          <w:sz w:val="21"/>
          <w:szCs w:val="21"/>
        </w:rPr>
        <w:t>2）报价明细表</w:t>
      </w:r>
    </w:p>
    <w:p w14:paraId="29D8102E">
      <w:pPr>
        <w:spacing w:line="288" w:lineRule="auto"/>
        <w:ind w:firstLine="404"/>
        <w:rPr>
          <w:rFonts w:hint="eastAsia" w:ascii="宋体" w:hAnsi="宋体"/>
          <w:sz w:val="21"/>
          <w:szCs w:val="21"/>
        </w:rPr>
      </w:pPr>
      <w:r>
        <w:rPr>
          <w:rFonts w:hint="eastAsia" w:ascii="宋体" w:hAnsi="宋体"/>
          <w:sz w:val="21"/>
          <w:szCs w:val="21"/>
        </w:rPr>
        <w:t>▲2.资格文件</w:t>
      </w:r>
    </w:p>
    <w:p w14:paraId="704C4D57">
      <w:pPr>
        <w:spacing w:line="288" w:lineRule="auto"/>
        <w:ind w:firstLine="404"/>
        <w:rPr>
          <w:rFonts w:hint="eastAsia" w:ascii="宋体" w:hAnsi="宋体"/>
          <w:sz w:val="21"/>
          <w:szCs w:val="21"/>
        </w:rPr>
      </w:pPr>
      <w:r>
        <w:rPr>
          <w:rFonts w:hint="eastAsia" w:ascii="宋体" w:hAnsi="宋体"/>
          <w:sz w:val="21"/>
          <w:szCs w:val="21"/>
        </w:rPr>
        <w:t>资格审查要求的资格证明材料(均需加盖公章)</w:t>
      </w:r>
      <w:r>
        <w:rPr>
          <w:rFonts w:hint="eastAsia"/>
        </w:rPr>
        <w:t xml:space="preserve"> </w:t>
      </w:r>
    </w:p>
    <w:p w14:paraId="59BAFF98">
      <w:pPr>
        <w:spacing w:line="288" w:lineRule="auto"/>
        <w:ind w:firstLine="404"/>
        <w:rPr>
          <w:rFonts w:hint="eastAsia" w:ascii="宋体" w:hAnsi="宋体"/>
          <w:sz w:val="21"/>
          <w:szCs w:val="21"/>
        </w:rPr>
      </w:pPr>
      <w:r>
        <w:rPr>
          <w:rFonts w:hint="eastAsia" w:ascii="宋体" w:hAnsi="宋体"/>
          <w:sz w:val="21"/>
          <w:szCs w:val="21"/>
        </w:rPr>
        <w:t>1）提供有效的法人或者其他组织的营业执照等证明文件及投标前三个月内任意一个月的缴纳税收和社保清单；(附件1)</w:t>
      </w:r>
    </w:p>
    <w:p w14:paraId="19F70A15">
      <w:pPr>
        <w:spacing w:line="288" w:lineRule="auto"/>
        <w:ind w:firstLine="404"/>
        <w:rPr>
          <w:rFonts w:hint="eastAsia" w:ascii="宋体" w:hAnsi="宋体"/>
          <w:sz w:val="21"/>
          <w:szCs w:val="21"/>
        </w:rPr>
      </w:pPr>
      <w:r>
        <w:rPr>
          <w:rFonts w:hint="eastAsia" w:ascii="宋体" w:hAnsi="宋体"/>
          <w:sz w:val="21"/>
          <w:szCs w:val="21"/>
        </w:rPr>
        <w:t>2）根据招标公告中资格条件第2.1-2.</w:t>
      </w:r>
      <w:r>
        <w:rPr>
          <w:rFonts w:hint="eastAsia" w:ascii="宋体" w:hAnsi="宋体"/>
          <w:sz w:val="21"/>
          <w:szCs w:val="21"/>
          <w:lang w:val="en-US" w:eastAsia="zh-CN"/>
        </w:rPr>
        <w:t>4</w:t>
      </w:r>
      <w:r>
        <w:rPr>
          <w:rFonts w:hint="eastAsia" w:ascii="宋体" w:hAnsi="宋体"/>
          <w:sz w:val="21"/>
          <w:szCs w:val="21"/>
        </w:rPr>
        <w:t>条，提供相关网页截图等证明材料；（附件2）</w:t>
      </w:r>
    </w:p>
    <w:p w14:paraId="542015F8">
      <w:pPr>
        <w:spacing w:line="288" w:lineRule="auto"/>
        <w:ind w:firstLine="404"/>
        <w:rPr>
          <w:rFonts w:hint="eastAsia" w:ascii="宋体" w:hAnsi="宋体"/>
          <w:sz w:val="21"/>
          <w:szCs w:val="21"/>
        </w:rPr>
      </w:pPr>
      <w:r>
        <w:rPr>
          <w:rFonts w:hint="eastAsia" w:ascii="宋体" w:hAnsi="宋体"/>
          <w:sz w:val="21"/>
          <w:szCs w:val="21"/>
        </w:rPr>
        <w:t>3）参加招标活动前3年内在经营活动中没有重大违法记录的书面声明；（附件3）</w:t>
      </w:r>
    </w:p>
    <w:p w14:paraId="0CA239DD">
      <w:pPr>
        <w:spacing w:line="288" w:lineRule="auto"/>
        <w:ind w:firstLine="404"/>
        <w:rPr>
          <w:rFonts w:hint="eastAsia" w:ascii="宋体" w:hAnsi="宋体"/>
          <w:sz w:val="21"/>
          <w:szCs w:val="21"/>
        </w:rPr>
      </w:pPr>
      <w:r>
        <w:rPr>
          <w:rFonts w:hint="eastAsia" w:ascii="宋体" w:hAnsi="宋体"/>
          <w:sz w:val="21"/>
          <w:szCs w:val="21"/>
        </w:rPr>
        <w:t>4）投标人控股及管理关系申报表；（附件4）</w:t>
      </w:r>
    </w:p>
    <w:p w14:paraId="0ECC2E83">
      <w:pPr>
        <w:spacing w:line="288" w:lineRule="auto"/>
        <w:ind w:firstLine="404"/>
        <w:rPr>
          <w:rFonts w:hint="eastAsia" w:ascii="宋体" w:hAnsi="宋体"/>
          <w:sz w:val="21"/>
          <w:szCs w:val="21"/>
        </w:rPr>
      </w:pPr>
      <w:r>
        <w:rPr>
          <w:rFonts w:hint="eastAsia" w:ascii="宋体" w:hAnsi="宋体"/>
          <w:sz w:val="21"/>
          <w:szCs w:val="21"/>
          <w:lang w:val="en-US" w:eastAsia="zh-CN"/>
        </w:rPr>
        <w:t>5</w:t>
      </w:r>
      <w:r>
        <w:rPr>
          <w:rFonts w:hint="eastAsia" w:ascii="宋体" w:hAnsi="宋体"/>
          <w:sz w:val="21"/>
          <w:szCs w:val="21"/>
        </w:rPr>
        <w:t>）投标人诚信经营和诚信履约承诺书；（附件</w:t>
      </w:r>
      <w:r>
        <w:rPr>
          <w:rFonts w:hint="eastAsia" w:ascii="宋体" w:hAnsi="宋体"/>
          <w:sz w:val="21"/>
          <w:szCs w:val="21"/>
          <w:lang w:val="en-US" w:eastAsia="zh-CN"/>
        </w:rPr>
        <w:t>5</w:t>
      </w:r>
      <w:r>
        <w:rPr>
          <w:rFonts w:hint="eastAsia" w:ascii="宋体" w:hAnsi="宋体"/>
          <w:sz w:val="21"/>
          <w:szCs w:val="21"/>
        </w:rPr>
        <w:t>）</w:t>
      </w:r>
    </w:p>
    <w:p w14:paraId="261EB338">
      <w:pPr>
        <w:spacing w:line="288" w:lineRule="auto"/>
        <w:ind w:firstLine="404"/>
        <w:rPr>
          <w:rFonts w:hint="eastAsia" w:ascii="宋体" w:hAnsi="宋体"/>
          <w:sz w:val="21"/>
          <w:szCs w:val="21"/>
        </w:rPr>
      </w:pPr>
      <w:r>
        <w:rPr>
          <w:rFonts w:hint="eastAsia" w:ascii="宋体" w:hAnsi="宋体"/>
          <w:sz w:val="21"/>
          <w:szCs w:val="21"/>
          <w:lang w:val="en-US" w:eastAsia="zh-CN"/>
        </w:rPr>
        <w:t>6</w:t>
      </w:r>
      <w:r>
        <w:rPr>
          <w:rFonts w:hint="eastAsia" w:ascii="宋体" w:hAnsi="宋体"/>
          <w:sz w:val="21"/>
          <w:szCs w:val="21"/>
        </w:rPr>
        <w:t>）未违反法律法规规定的其他要求的承诺函；（附件</w:t>
      </w:r>
      <w:r>
        <w:rPr>
          <w:rFonts w:hint="eastAsia" w:ascii="宋体" w:hAnsi="宋体"/>
          <w:sz w:val="21"/>
          <w:szCs w:val="21"/>
          <w:lang w:val="en-US" w:eastAsia="zh-CN"/>
        </w:rPr>
        <w:t>6</w:t>
      </w:r>
      <w:r>
        <w:rPr>
          <w:rFonts w:hint="eastAsia" w:ascii="宋体" w:hAnsi="宋体"/>
          <w:sz w:val="21"/>
          <w:szCs w:val="21"/>
        </w:rPr>
        <w:t>）</w:t>
      </w:r>
    </w:p>
    <w:p w14:paraId="0CA2E982">
      <w:pPr>
        <w:spacing w:line="288" w:lineRule="auto"/>
        <w:ind w:firstLine="404"/>
        <w:rPr>
          <w:rFonts w:hint="eastAsia" w:ascii="宋体" w:hAnsi="宋体"/>
          <w:sz w:val="21"/>
          <w:szCs w:val="21"/>
        </w:rPr>
      </w:pPr>
      <w:r>
        <w:rPr>
          <w:rFonts w:hint="eastAsia" w:ascii="宋体" w:hAnsi="宋体"/>
          <w:sz w:val="21"/>
          <w:szCs w:val="21"/>
          <w:lang w:val="en-US" w:eastAsia="zh-CN"/>
        </w:rPr>
        <w:t>7</w:t>
      </w:r>
      <w:r>
        <w:rPr>
          <w:rFonts w:hint="eastAsia" w:ascii="宋体" w:hAnsi="宋体"/>
          <w:sz w:val="21"/>
          <w:szCs w:val="21"/>
        </w:rPr>
        <w:t>）招标公告特定资格要求应提交的资料，见投标人须知前附表3.1。（附件</w:t>
      </w:r>
      <w:r>
        <w:rPr>
          <w:rFonts w:hint="eastAsia" w:ascii="宋体" w:hAnsi="宋体"/>
          <w:sz w:val="21"/>
          <w:szCs w:val="21"/>
          <w:lang w:val="en-US" w:eastAsia="zh-CN"/>
        </w:rPr>
        <w:t>7</w:t>
      </w:r>
      <w:r>
        <w:rPr>
          <w:rFonts w:hint="eastAsia" w:ascii="宋体" w:hAnsi="宋体"/>
          <w:sz w:val="21"/>
          <w:szCs w:val="21"/>
        </w:rPr>
        <w:t>）</w:t>
      </w:r>
    </w:p>
    <w:p w14:paraId="41C48FFD">
      <w:pPr>
        <w:spacing w:line="288" w:lineRule="auto"/>
        <w:ind w:firstLine="404"/>
        <w:rPr>
          <w:rFonts w:hint="eastAsia" w:ascii="宋体" w:hAnsi="宋体"/>
          <w:sz w:val="21"/>
          <w:szCs w:val="21"/>
        </w:rPr>
      </w:pPr>
      <w:r>
        <w:rPr>
          <w:rFonts w:hint="eastAsia" w:ascii="宋体" w:hAnsi="宋体"/>
          <w:sz w:val="21"/>
          <w:szCs w:val="21"/>
        </w:rPr>
        <w:t>3.商务技术文件</w:t>
      </w:r>
    </w:p>
    <w:p w14:paraId="1AF54F3C">
      <w:pPr>
        <w:spacing w:line="288" w:lineRule="auto"/>
        <w:ind w:firstLine="404"/>
        <w:rPr>
          <w:rFonts w:hint="eastAsia" w:ascii="宋体" w:hAnsi="宋体"/>
          <w:sz w:val="21"/>
          <w:szCs w:val="21"/>
        </w:rPr>
      </w:pPr>
      <w:r>
        <w:rPr>
          <w:rFonts w:hint="eastAsia" w:ascii="宋体" w:hAnsi="宋体"/>
          <w:sz w:val="21"/>
          <w:szCs w:val="21"/>
        </w:rPr>
        <w:t>A.商务文件</w:t>
      </w:r>
    </w:p>
    <w:p w14:paraId="73C7934D">
      <w:pPr>
        <w:spacing w:line="288" w:lineRule="auto"/>
        <w:ind w:firstLine="404"/>
        <w:rPr>
          <w:rFonts w:hint="eastAsia" w:ascii="宋体" w:hAnsi="宋体"/>
          <w:sz w:val="21"/>
          <w:szCs w:val="21"/>
        </w:rPr>
      </w:pPr>
      <w:r>
        <w:rPr>
          <w:rFonts w:hint="eastAsia" w:ascii="宋体" w:hAnsi="宋体"/>
          <w:sz w:val="21"/>
          <w:szCs w:val="21"/>
        </w:rPr>
        <w:t>1）投标函</w:t>
      </w:r>
    </w:p>
    <w:p w14:paraId="2683A2FB">
      <w:pPr>
        <w:spacing w:line="288" w:lineRule="auto"/>
        <w:ind w:firstLine="404"/>
        <w:rPr>
          <w:rFonts w:hint="eastAsia" w:ascii="宋体" w:hAnsi="宋体"/>
          <w:sz w:val="21"/>
          <w:szCs w:val="21"/>
        </w:rPr>
      </w:pPr>
      <w:r>
        <w:rPr>
          <w:rFonts w:hint="eastAsia" w:ascii="宋体" w:hAnsi="宋体"/>
          <w:sz w:val="21"/>
          <w:szCs w:val="21"/>
        </w:rPr>
        <w:t>2）承诺函</w:t>
      </w:r>
    </w:p>
    <w:p w14:paraId="5433DD33">
      <w:pPr>
        <w:spacing w:line="288" w:lineRule="auto"/>
        <w:ind w:firstLine="404"/>
        <w:rPr>
          <w:rFonts w:hint="eastAsia" w:ascii="宋体" w:hAnsi="宋体"/>
          <w:sz w:val="21"/>
          <w:szCs w:val="21"/>
        </w:rPr>
      </w:pPr>
      <w:r>
        <w:rPr>
          <w:rFonts w:hint="eastAsia" w:ascii="宋体" w:hAnsi="宋体"/>
          <w:sz w:val="21"/>
          <w:szCs w:val="21"/>
        </w:rPr>
        <w:t>3）法定代表人资格证明书、法定代表人授权委托书</w:t>
      </w:r>
    </w:p>
    <w:p w14:paraId="7649C7A7">
      <w:pPr>
        <w:spacing w:line="288" w:lineRule="auto"/>
        <w:ind w:firstLine="404"/>
        <w:rPr>
          <w:rFonts w:hint="eastAsia" w:ascii="宋体" w:hAnsi="宋体"/>
          <w:sz w:val="21"/>
          <w:szCs w:val="21"/>
        </w:rPr>
      </w:pPr>
      <w:r>
        <w:rPr>
          <w:rFonts w:hint="eastAsia" w:ascii="宋体" w:hAnsi="宋体"/>
          <w:sz w:val="21"/>
          <w:szCs w:val="21"/>
        </w:rPr>
        <w:t>4）投标授权代表的社保缴纳证明</w:t>
      </w:r>
    </w:p>
    <w:p w14:paraId="4817CCD0">
      <w:pPr>
        <w:spacing w:line="288" w:lineRule="auto"/>
        <w:ind w:firstLine="404"/>
        <w:rPr>
          <w:rFonts w:hint="eastAsia" w:ascii="宋体" w:hAnsi="宋体"/>
          <w:sz w:val="21"/>
          <w:szCs w:val="21"/>
        </w:rPr>
      </w:pPr>
      <w:r>
        <w:rPr>
          <w:rFonts w:hint="eastAsia" w:ascii="宋体" w:hAnsi="宋体"/>
          <w:sz w:val="21"/>
          <w:szCs w:val="21"/>
        </w:rPr>
        <w:t>5）投标人情况简介</w:t>
      </w:r>
    </w:p>
    <w:p w14:paraId="1C65B96E">
      <w:pPr>
        <w:spacing w:line="288" w:lineRule="auto"/>
        <w:ind w:firstLine="404"/>
        <w:rPr>
          <w:rFonts w:hint="eastAsia" w:ascii="宋体" w:hAnsi="宋体"/>
          <w:sz w:val="21"/>
          <w:szCs w:val="21"/>
        </w:rPr>
      </w:pPr>
      <w:r>
        <w:rPr>
          <w:rFonts w:hint="eastAsia" w:ascii="宋体" w:hAnsi="宋体"/>
          <w:sz w:val="21"/>
          <w:szCs w:val="21"/>
        </w:rPr>
        <w:t>6）招标需求偏离表</w:t>
      </w:r>
    </w:p>
    <w:p w14:paraId="7D5184F2">
      <w:pPr>
        <w:spacing w:line="288" w:lineRule="auto"/>
        <w:ind w:firstLine="404"/>
        <w:rPr>
          <w:rFonts w:hint="eastAsia" w:ascii="宋体" w:hAnsi="宋体"/>
          <w:sz w:val="21"/>
          <w:szCs w:val="21"/>
        </w:rPr>
      </w:pPr>
      <w:r>
        <w:rPr>
          <w:rFonts w:hint="eastAsia" w:ascii="宋体" w:hAnsi="宋体"/>
          <w:sz w:val="21"/>
          <w:szCs w:val="21"/>
        </w:rPr>
        <w:t>7）投标保证金缴纳凭证（如有，见</w:t>
      </w:r>
      <w:r>
        <w:rPr>
          <w:rFonts w:hint="eastAsia" w:ascii="宋体" w:hAnsi="宋体"/>
          <w:spacing w:val="-6"/>
          <w:sz w:val="21"/>
          <w:szCs w:val="21"/>
        </w:rPr>
        <w:t>投标人须知前附表3.9。</w:t>
      </w:r>
      <w:r>
        <w:rPr>
          <w:rFonts w:hint="eastAsia" w:ascii="宋体" w:hAnsi="宋体"/>
          <w:sz w:val="21"/>
          <w:szCs w:val="21"/>
        </w:rPr>
        <w:t>）</w:t>
      </w:r>
    </w:p>
    <w:p w14:paraId="24771FBA">
      <w:pPr>
        <w:spacing w:line="288" w:lineRule="auto"/>
        <w:ind w:firstLine="404"/>
        <w:rPr>
          <w:rFonts w:hint="eastAsia" w:ascii="宋体" w:hAnsi="宋体"/>
          <w:sz w:val="21"/>
          <w:szCs w:val="21"/>
        </w:rPr>
      </w:pPr>
      <w:r>
        <w:rPr>
          <w:rFonts w:hint="eastAsia" w:ascii="宋体" w:hAnsi="宋体"/>
          <w:sz w:val="21"/>
          <w:szCs w:val="21"/>
        </w:rPr>
        <w:t>8）投标人需要说明的其他文件和材料</w:t>
      </w:r>
    </w:p>
    <w:p w14:paraId="5BC5DCD1">
      <w:pPr>
        <w:spacing w:line="288" w:lineRule="auto"/>
        <w:ind w:firstLine="404"/>
        <w:rPr>
          <w:rFonts w:hint="eastAsia" w:ascii="宋体" w:hAnsi="宋体"/>
          <w:sz w:val="21"/>
          <w:szCs w:val="21"/>
        </w:rPr>
      </w:pPr>
      <w:r>
        <w:rPr>
          <w:rFonts w:hint="eastAsia" w:ascii="宋体" w:hAnsi="宋体"/>
          <w:sz w:val="21"/>
          <w:szCs w:val="21"/>
        </w:rPr>
        <w:t>B.技术文件</w:t>
      </w:r>
    </w:p>
    <w:p w14:paraId="0B249252">
      <w:pPr>
        <w:spacing w:line="288" w:lineRule="auto"/>
        <w:ind w:firstLine="404"/>
        <w:rPr>
          <w:rFonts w:hint="eastAsia" w:ascii="宋体" w:hAnsi="宋体"/>
          <w:sz w:val="21"/>
          <w:szCs w:val="21"/>
        </w:rPr>
      </w:pPr>
      <w:r>
        <w:rPr>
          <w:rFonts w:hint="eastAsia" w:ascii="宋体" w:hAnsi="宋体"/>
          <w:sz w:val="21"/>
          <w:szCs w:val="21"/>
        </w:rPr>
        <w:t>1）技术服务方案 （详见第六章投标文件格式）</w:t>
      </w:r>
    </w:p>
    <w:p w14:paraId="7F5058E6">
      <w:pPr>
        <w:spacing w:line="288" w:lineRule="auto"/>
        <w:ind w:firstLine="404"/>
        <w:rPr>
          <w:rFonts w:hint="eastAsia" w:ascii="宋体" w:hAnsi="宋体"/>
          <w:b/>
          <w:sz w:val="24"/>
        </w:rPr>
      </w:pPr>
      <w:r>
        <w:rPr>
          <w:rFonts w:hint="eastAsia" w:ascii="宋体" w:hAnsi="宋体"/>
          <w:b/>
          <w:sz w:val="24"/>
        </w:rPr>
        <w:t>（二）投标文件的编制与签署</w:t>
      </w:r>
    </w:p>
    <w:p w14:paraId="31DA24F6">
      <w:pPr>
        <w:spacing w:line="288" w:lineRule="auto"/>
        <w:ind w:firstLine="396" w:firstLineChars="200"/>
        <w:jc w:val="left"/>
        <w:rPr>
          <w:rFonts w:hint="eastAsia" w:ascii="宋体" w:hAnsi="宋体" w:cs="宋体"/>
          <w:spacing w:val="-6"/>
          <w:sz w:val="21"/>
          <w:szCs w:val="21"/>
        </w:rPr>
      </w:pPr>
      <w:r>
        <w:rPr>
          <w:rFonts w:hint="eastAsia" w:ascii="宋体" w:hAnsi="宋体" w:cs="宋体"/>
          <w:spacing w:val="-6"/>
          <w:sz w:val="21"/>
          <w:szCs w:val="21"/>
        </w:rPr>
        <w:t>1.投标人应按本招标文件规定的格式和顺序编制，投标文件内容不完整、编排混乱导致投标文件被误读、漏读或者查找不到相关内容的，是投标人的责任。</w:t>
      </w:r>
    </w:p>
    <w:p w14:paraId="347A4C56">
      <w:pPr>
        <w:spacing w:line="288" w:lineRule="auto"/>
        <w:ind w:firstLine="396" w:firstLineChars="200"/>
        <w:jc w:val="left"/>
        <w:rPr>
          <w:rFonts w:hint="eastAsia" w:ascii="宋体" w:hAnsi="宋体" w:cs="宋体"/>
          <w:spacing w:val="-6"/>
          <w:sz w:val="21"/>
          <w:szCs w:val="21"/>
        </w:rPr>
      </w:pPr>
      <w:r>
        <w:rPr>
          <w:rFonts w:hint="eastAsia" w:ascii="宋体" w:hAnsi="宋体" w:cs="宋体"/>
          <w:spacing w:val="-6"/>
          <w:sz w:val="21"/>
          <w:szCs w:val="21"/>
        </w:rPr>
        <w:t>2.投标文件须由投标人在规定位置盖章并由投标人代表签署，投标人应写全称。</w:t>
      </w:r>
    </w:p>
    <w:p w14:paraId="0DCBDDF5">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3.投标文件不得涂改，若有修改错漏处，须由投标人代表签字并加盖公章。投标文件因字迹潦草或表达不清所引起的后果由投标人负责。</w:t>
      </w:r>
    </w:p>
    <w:p w14:paraId="2747BD90">
      <w:pPr>
        <w:spacing w:line="288" w:lineRule="auto"/>
        <w:ind w:firstLine="396" w:firstLineChars="200"/>
        <w:jc w:val="left"/>
        <w:rPr>
          <w:rFonts w:hint="eastAsia"/>
        </w:rPr>
      </w:pPr>
      <w:r>
        <w:rPr>
          <w:rFonts w:hint="eastAsia" w:ascii="宋体" w:hAnsi="宋体" w:cs="宋体"/>
          <w:spacing w:val="-6"/>
          <w:sz w:val="21"/>
          <w:szCs w:val="21"/>
        </w:rPr>
        <w:t>4.投标文件签字或盖章要求见投标人须知前附表3.10。</w:t>
      </w:r>
    </w:p>
    <w:p w14:paraId="364DD169">
      <w:pPr>
        <w:spacing w:line="288" w:lineRule="auto"/>
        <w:ind w:firstLine="404"/>
        <w:rPr>
          <w:rFonts w:hint="eastAsia" w:ascii="宋体" w:hAnsi="宋体"/>
          <w:b/>
          <w:sz w:val="24"/>
        </w:rPr>
      </w:pPr>
      <w:r>
        <w:rPr>
          <w:rFonts w:hint="eastAsia" w:ascii="宋体" w:hAnsi="宋体"/>
          <w:b/>
          <w:sz w:val="24"/>
        </w:rPr>
        <w:t>（三）投标文件的递交、修改和撤回</w:t>
      </w:r>
    </w:p>
    <w:p w14:paraId="75A2B858">
      <w:pPr>
        <w:spacing w:line="288" w:lineRule="auto"/>
        <w:ind w:firstLine="396" w:firstLineChars="200"/>
        <w:rPr>
          <w:rFonts w:hint="eastAsia" w:ascii="宋体" w:hAnsi="宋体" w:cs="宋体"/>
          <w:spacing w:val="-6"/>
          <w:sz w:val="21"/>
          <w:szCs w:val="21"/>
        </w:rPr>
      </w:pPr>
      <w:r>
        <w:rPr>
          <w:rFonts w:hint="eastAsia" w:ascii="宋体" w:hAnsi="宋体" w:cs="宋体"/>
          <w:spacing w:val="-6"/>
          <w:sz w:val="21"/>
          <w:szCs w:val="21"/>
        </w:rPr>
        <w:t>1.投标人应当在投标截止时间前完成投标文件的递交，并可以补充、修改或者撤回投标文件。补充或者修改投标文件的，应当先行撤回原文件，补充、修改后重新递交。投标截止时间前未完成递交的，视为撤回投标文件。投标截止时间后递交的投标文件，招标人或招标代理机构将拒收。</w:t>
      </w:r>
    </w:p>
    <w:p w14:paraId="1F85265B">
      <w:pPr>
        <w:spacing w:line="288" w:lineRule="auto"/>
        <w:ind w:firstLine="396" w:firstLineChars="200"/>
        <w:rPr>
          <w:rFonts w:ascii="宋体" w:hAnsi="宋体" w:cs="宋体"/>
          <w:spacing w:val="-6"/>
          <w:sz w:val="21"/>
          <w:szCs w:val="21"/>
        </w:rPr>
      </w:pPr>
      <w:r>
        <w:rPr>
          <w:rFonts w:hint="eastAsia" w:ascii="宋体" w:hAnsi="宋体" w:cs="宋体"/>
          <w:spacing w:val="-6"/>
          <w:sz w:val="21"/>
          <w:szCs w:val="21"/>
        </w:rPr>
        <w:t>2.招标人、代理机构可以视情况延长投标文件递交的截止时间。在上述情况下，代理机构与投标人以前在投标截止期方面的全部权利、责任和义务，将适用于延长至新的投标截止期。</w:t>
      </w:r>
    </w:p>
    <w:p w14:paraId="52A83892">
      <w:pPr>
        <w:spacing w:line="288" w:lineRule="auto"/>
        <w:ind w:firstLine="396" w:firstLineChars="200"/>
        <w:jc w:val="left"/>
        <w:rPr>
          <w:rFonts w:hint="eastAsia" w:ascii="宋体" w:hAnsi="宋体" w:cs="宋体"/>
          <w:spacing w:val="-6"/>
          <w:sz w:val="21"/>
          <w:szCs w:val="21"/>
        </w:rPr>
      </w:pPr>
      <w:r>
        <w:rPr>
          <w:rFonts w:hint="eastAsia" w:ascii="宋体" w:hAnsi="宋体" w:cs="宋体"/>
          <w:spacing w:val="-6"/>
          <w:sz w:val="21"/>
          <w:szCs w:val="21"/>
        </w:rPr>
        <w:t>3. 投标文件份数及递交要求见投标人须知前附表3.11。</w:t>
      </w:r>
    </w:p>
    <w:p w14:paraId="2B660CE4">
      <w:pPr>
        <w:pStyle w:val="23"/>
        <w:ind w:firstLine="422" w:firstLineChars="200"/>
        <w:jc w:val="both"/>
      </w:pPr>
      <w:r>
        <w:rPr>
          <w:rFonts w:hint="eastAsia"/>
        </w:rPr>
        <w:t>（四）投标文件的拒收情形</w:t>
      </w:r>
    </w:p>
    <w:p w14:paraId="2F874312">
      <w:pPr>
        <w:ind w:firstLine="396" w:firstLineChars="200"/>
        <w:rPr>
          <w:rFonts w:hint="eastAsia"/>
        </w:rPr>
      </w:pPr>
      <w:r>
        <w:rPr>
          <w:rFonts w:hint="eastAsia" w:ascii="宋体" w:hAnsi="宋体" w:cs="宋体"/>
          <w:spacing w:val="-6"/>
          <w:sz w:val="21"/>
          <w:szCs w:val="21"/>
        </w:rPr>
        <w:t>1.见投标人须知前附表3.14。</w:t>
      </w:r>
    </w:p>
    <w:p w14:paraId="478A6AE6">
      <w:pPr>
        <w:spacing w:line="288" w:lineRule="auto"/>
        <w:ind w:firstLine="404"/>
        <w:rPr>
          <w:rFonts w:hint="eastAsia" w:ascii="宋体" w:hAnsi="宋体"/>
          <w:b/>
          <w:sz w:val="24"/>
        </w:rPr>
      </w:pPr>
      <w:r>
        <w:rPr>
          <w:rFonts w:hint="eastAsia" w:ascii="宋体" w:hAnsi="宋体"/>
          <w:b/>
          <w:sz w:val="24"/>
        </w:rPr>
        <w:t>（五）投标文件的语言及计量</w:t>
      </w:r>
    </w:p>
    <w:p w14:paraId="030023B8">
      <w:pPr>
        <w:spacing w:line="288" w:lineRule="auto"/>
        <w:ind w:firstLine="404"/>
        <w:rPr>
          <w:rFonts w:hint="eastAsia" w:ascii="宋体" w:hAnsi="宋体"/>
          <w:sz w:val="21"/>
          <w:szCs w:val="21"/>
        </w:rPr>
      </w:pPr>
      <w:r>
        <w:rPr>
          <w:rFonts w:hint="eastAsia" w:ascii="宋体" w:hAnsi="宋体"/>
          <w:sz w:val="21"/>
          <w:szCs w:val="21"/>
        </w:rPr>
        <w:t>投标文件以及投标人与招标人或招标代理机构就有关投标事宜的所有来往函电，均应以中文汉语书写。除签名、盖章、专用名称等特殊情形外，以中文汉语以外的文字表述的投标文件视同未提供（有中文汉语说明的除外）。</w:t>
      </w:r>
    </w:p>
    <w:p w14:paraId="69ECFF3E">
      <w:pPr>
        <w:spacing w:line="288" w:lineRule="auto"/>
        <w:ind w:firstLine="404"/>
        <w:rPr>
          <w:rFonts w:hint="eastAsia" w:ascii="宋体" w:hAnsi="宋体"/>
          <w:b/>
          <w:sz w:val="24"/>
        </w:rPr>
      </w:pPr>
      <w:r>
        <w:rPr>
          <w:rFonts w:hint="eastAsia" w:ascii="宋体" w:hAnsi="宋体"/>
          <w:b/>
          <w:sz w:val="24"/>
        </w:rPr>
        <w:t>（六）投标报价</w:t>
      </w:r>
    </w:p>
    <w:p w14:paraId="206978DE">
      <w:pPr>
        <w:spacing w:line="288" w:lineRule="auto"/>
        <w:ind w:firstLine="404"/>
        <w:rPr>
          <w:rFonts w:hint="eastAsia" w:ascii="宋体" w:hAnsi="宋体"/>
          <w:sz w:val="21"/>
          <w:szCs w:val="21"/>
        </w:rPr>
      </w:pPr>
      <w:r>
        <w:rPr>
          <w:rFonts w:hint="eastAsia" w:ascii="宋体" w:hAnsi="宋体"/>
          <w:sz w:val="21"/>
          <w:szCs w:val="21"/>
        </w:rPr>
        <w:t>1.本次投标采用人民币报价.</w:t>
      </w:r>
    </w:p>
    <w:p w14:paraId="0AE2CF4C">
      <w:pPr>
        <w:spacing w:line="288" w:lineRule="auto"/>
        <w:ind w:firstLine="404"/>
        <w:rPr>
          <w:rFonts w:hint="eastAsia" w:ascii="宋体" w:hAnsi="宋体"/>
          <w:sz w:val="21"/>
          <w:szCs w:val="21"/>
        </w:rPr>
      </w:pPr>
      <w:r>
        <w:rPr>
          <w:rFonts w:hint="eastAsia" w:ascii="宋体" w:hAnsi="宋体"/>
          <w:sz w:val="21"/>
          <w:szCs w:val="21"/>
        </w:rPr>
        <w:t>2.投标报价是指一次性报出不得更改的价格，投标报价应按招标文件中相关附表格式填写。</w:t>
      </w:r>
    </w:p>
    <w:p w14:paraId="1B6F447E">
      <w:pPr>
        <w:spacing w:line="288" w:lineRule="auto"/>
        <w:ind w:firstLine="404"/>
        <w:rPr>
          <w:rFonts w:hint="eastAsia" w:ascii="宋体" w:hAnsi="宋体"/>
          <w:sz w:val="21"/>
          <w:szCs w:val="21"/>
        </w:rPr>
      </w:pPr>
      <w:r>
        <w:rPr>
          <w:rFonts w:hint="eastAsia" w:ascii="宋体" w:hAnsi="宋体"/>
          <w:sz w:val="21"/>
          <w:szCs w:val="21"/>
        </w:rPr>
        <w:t>3.投标文件只允许有一个报价，有选择的报价将不予接受。</w:t>
      </w:r>
    </w:p>
    <w:p w14:paraId="2D4507FF">
      <w:pPr>
        <w:spacing w:line="288" w:lineRule="auto"/>
        <w:ind w:firstLine="404"/>
        <w:rPr>
          <w:rFonts w:hint="eastAsia" w:ascii="宋体" w:hAnsi="宋体"/>
          <w:b/>
          <w:sz w:val="24"/>
        </w:rPr>
      </w:pPr>
      <w:r>
        <w:rPr>
          <w:rFonts w:hint="eastAsia" w:ascii="宋体" w:hAnsi="宋体"/>
          <w:b/>
          <w:sz w:val="24"/>
        </w:rPr>
        <w:t>（七）投标有效期</w:t>
      </w:r>
    </w:p>
    <w:p w14:paraId="036E1A63">
      <w:pPr>
        <w:spacing w:line="288" w:lineRule="auto"/>
        <w:ind w:firstLine="404"/>
        <w:rPr>
          <w:rFonts w:hint="eastAsia" w:ascii="宋体" w:hAnsi="宋体"/>
          <w:sz w:val="21"/>
          <w:szCs w:val="21"/>
        </w:rPr>
      </w:pPr>
      <w:r>
        <w:rPr>
          <w:rFonts w:hint="eastAsia" w:ascii="宋体" w:hAnsi="宋体"/>
          <w:sz w:val="21"/>
          <w:szCs w:val="21"/>
        </w:rPr>
        <w:t>▲1.从提交投标文件的截止之日起至少90天。</w:t>
      </w:r>
    </w:p>
    <w:p w14:paraId="1659C0AF">
      <w:pPr>
        <w:spacing w:line="288" w:lineRule="auto"/>
        <w:ind w:firstLine="404"/>
        <w:rPr>
          <w:rFonts w:hint="eastAsia" w:ascii="宋体" w:hAnsi="宋体"/>
          <w:sz w:val="21"/>
          <w:szCs w:val="21"/>
        </w:rPr>
      </w:pPr>
      <w:r>
        <w:rPr>
          <w:rFonts w:hint="eastAsia" w:ascii="宋体" w:hAnsi="宋体"/>
          <w:sz w:val="21"/>
          <w:szCs w:val="21"/>
        </w:rPr>
        <w:t>2.在原投标有效期满之前，如果出现特殊情况，招标人或招标代理机构以书面形式通知投标人延长投标有效期。</w:t>
      </w:r>
    </w:p>
    <w:p w14:paraId="60F2F384">
      <w:pPr>
        <w:spacing w:line="288" w:lineRule="auto"/>
        <w:ind w:firstLine="404"/>
        <w:rPr>
          <w:rFonts w:hint="eastAsia" w:ascii="宋体" w:hAnsi="宋体"/>
          <w:b/>
          <w:sz w:val="24"/>
        </w:rPr>
      </w:pPr>
      <w:r>
        <w:rPr>
          <w:rFonts w:hint="eastAsia" w:ascii="宋体" w:hAnsi="宋体"/>
          <w:b/>
          <w:sz w:val="24"/>
        </w:rPr>
        <w:t>（八）投标保证金</w:t>
      </w:r>
    </w:p>
    <w:p w14:paraId="0DDB89C1">
      <w:pPr>
        <w:spacing w:line="288" w:lineRule="auto"/>
        <w:ind w:firstLine="404"/>
        <w:rPr>
          <w:rFonts w:hint="eastAsia" w:ascii="宋体" w:hAnsi="宋体"/>
          <w:sz w:val="21"/>
          <w:szCs w:val="21"/>
        </w:rPr>
      </w:pPr>
      <w:r>
        <w:rPr>
          <w:rFonts w:hint="eastAsia" w:ascii="宋体" w:hAnsi="宋体"/>
          <w:sz w:val="21"/>
          <w:szCs w:val="21"/>
        </w:rPr>
        <w:t>1.投标人应提供前附表中的投标保证金缴纳凭证，作为投标文件的一个组成部分。</w:t>
      </w:r>
    </w:p>
    <w:p w14:paraId="193498AE">
      <w:pPr>
        <w:spacing w:line="288" w:lineRule="auto"/>
        <w:ind w:firstLine="404"/>
        <w:rPr>
          <w:rFonts w:hint="eastAsia" w:ascii="宋体" w:hAnsi="宋体"/>
          <w:sz w:val="21"/>
          <w:szCs w:val="21"/>
        </w:rPr>
      </w:pPr>
      <w:r>
        <w:rPr>
          <w:rFonts w:hint="eastAsia" w:ascii="宋体" w:hAnsi="宋体"/>
          <w:sz w:val="21"/>
          <w:szCs w:val="21"/>
        </w:rPr>
        <w:t>2.投标保证金可缴纳方式，见</w:t>
      </w:r>
      <w:r>
        <w:rPr>
          <w:rFonts w:hint="eastAsia" w:ascii="宋体" w:hAnsi="宋体"/>
          <w:spacing w:val="-6"/>
          <w:sz w:val="21"/>
          <w:szCs w:val="21"/>
        </w:rPr>
        <w:t>投标人须知前附表3.9</w:t>
      </w:r>
      <w:r>
        <w:rPr>
          <w:rFonts w:hint="eastAsia" w:ascii="宋体" w:hAnsi="宋体"/>
          <w:sz w:val="21"/>
          <w:szCs w:val="21"/>
        </w:rPr>
        <w:t>。</w:t>
      </w:r>
    </w:p>
    <w:p w14:paraId="69167EA5">
      <w:pPr>
        <w:spacing w:line="288" w:lineRule="auto"/>
        <w:ind w:firstLine="404"/>
        <w:rPr>
          <w:rFonts w:hint="eastAsia" w:ascii="宋体" w:hAnsi="宋体"/>
          <w:sz w:val="21"/>
          <w:szCs w:val="21"/>
        </w:rPr>
      </w:pPr>
      <w:r>
        <w:rPr>
          <w:rFonts w:hint="eastAsia" w:ascii="宋体" w:hAnsi="宋体"/>
          <w:sz w:val="21"/>
          <w:szCs w:val="21"/>
        </w:rPr>
        <w:t>3.代理机构将拒绝未能按规定时间和数额提交投标保证金的投标人。</w:t>
      </w:r>
    </w:p>
    <w:p w14:paraId="713B8130">
      <w:pPr>
        <w:spacing w:line="288" w:lineRule="auto"/>
        <w:ind w:firstLine="404"/>
        <w:rPr>
          <w:rFonts w:hint="eastAsia" w:ascii="宋体" w:hAnsi="宋体"/>
          <w:sz w:val="21"/>
          <w:szCs w:val="21"/>
        </w:rPr>
      </w:pPr>
      <w:r>
        <w:rPr>
          <w:rFonts w:hint="eastAsia" w:ascii="宋体" w:hAnsi="宋体"/>
          <w:sz w:val="21"/>
          <w:szCs w:val="21"/>
        </w:rPr>
        <w:t>4.中标人的投标保证金，自合同签订后五个工作日内退还（因中标人自身原因导致无法及时退还的除外）。</w:t>
      </w:r>
    </w:p>
    <w:p w14:paraId="36106A0D">
      <w:pPr>
        <w:spacing w:line="288" w:lineRule="auto"/>
        <w:ind w:firstLine="404"/>
        <w:rPr>
          <w:rFonts w:hint="eastAsia" w:ascii="宋体" w:hAnsi="宋体"/>
          <w:sz w:val="21"/>
          <w:szCs w:val="21"/>
        </w:rPr>
      </w:pPr>
      <w:r>
        <w:rPr>
          <w:rFonts w:hint="eastAsia" w:ascii="宋体" w:hAnsi="宋体"/>
          <w:sz w:val="21"/>
          <w:szCs w:val="21"/>
        </w:rPr>
        <w:t>5.未中标人的投标保证金，自中标通知书发出后五个工作日内退还（因投标人自身原因导致无法及时退还的除外）。</w:t>
      </w:r>
    </w:p>
    <w:p w14:paraId="7645A387">
      <w:pPr>
        <w:spacing w:line="288" w:lineRule="auto"/>
        <w:ind w:firstLine="404"/>
        <w:rPr>
          <w:rFonts w:hint="eastAsia" w:ascii="宋体" w:hAnsi="宋体"/>
          <w:sz w:val="21"/>
          <w:szCs w:val="21"/>
        </w:rPr>
      </w:pPr>
      <w:r>
        <w:rPr>
          <w:rFonts w:hint="eastAsia" w:ascii="宋体" w:hAnsi="宋体"/>
          <w:sz w:val="21"/>
          <w:szCs w:val="21"/>
        </w:rPr>
        <w:t>6.如投标人有下列情况，投标保证金将不予退还：</w:t>
      </w:r>
    </w:p>
    <w:p w14:paraId="4454CE48">
      <w:pPr>
        <w:spacing w:line="288" w:lineRule="auto"/>
        <w:ind w:firstLine="404"/>
        <w:rPr>
          <w:rFonts w:hint="eastAsia" w:ascii="宋体" w:hAnsi="宋体"/>
          <w:sz w:val="21"/>
          <w:szCs w:val="21"/>
        </w:rPr>
      </w:pPr>
      <w:r>
        <w:rPr>
          <w:rFonts w:hint="eastAsia" w:ascii="宋体" w:hAnsi="宋体"/>
          <w:sz w:val="21"/>
          <w:szCs w:val="21"/>
        </w:rPr>
        <w:t>1）投标人在投标截止时间后到招标文件规定的投标有效期终止之前，撤销投标文件的；</w:t>
      </w:r>
    </w:p>
    <w:p w14:paraId="52D5DC8F">
      <w:pPr>
        <w:spacing w:line="288" w:lineRule="auto"/>
        <w:ind w:firstLine="404"/>
        <w:rPr>
          <w:rFonts w:hint="eastAsia" w:ascii="宋体" w:hAnsi="宋体"/>
          <w:sz w:val="21"/>
          <w:szCs w:val="21"/>
        </w:rPr>
      </w:pPr>
      <w:r>
        <w:rPr>
          <w:rFonts w:hint="eastAsia" w:ascii="宋体" w:hAnsi="宋体"/>
          <w:sz w:val="21"/>
          <w:szCs w:val="21"/>
        </w:rPr>
        <w:t>2）投标人在投标期间有弄虚作假、串标、哄抬标价等违规违法行为；</w:t>
      </w:r>
    </w:p>
    <w:p w14:paraId="003F8ADD">
      <w:pPr>
        <w:spacing w:line="288" w:lineRule="auto"/>
        <w:ind w:firstLine="404"/>
        <w:rPr>
          <w:rFonts w:ascii="宋体" w:hAnsi="宋体"/>
          <w:sz w:val="21"/>
          <w:szCs w:val="21"/>
        </w:rPr>
      </w:pPr>
      <w:r>
        <w:rPr>
          <w:rFonts w:hint="eastAsia" w:ascii="宋体" w:hAnsi="宋体"/>
          <w:sz w:val="21"/>
          <w:szCs w:val="21"/>
        </w:rPr>
        <w:t>3）投标人未按规定签订合同或转让中标，在签订合同时向招标人提出附加条件，或者不按照招标文件要求提交履约担保。</w:t>
      </w:r>
    </w:p>
    <w:p w14:paraId="0C6CC12F">
      <w:pPr>
        <w:spacing w:line="288" w:lineRule="auto"/>
        <w:ind w:firstLine="404"/>
        <w:rPr>
          <w:rFonts w:hint="eastAsia" w:ascii="宋体" w:hAnsi="宋体"/>
          <w:sz w:val="21"/>
          <w:szCs w:val="21"/>
        </w:rPr>
      </w:pPr>
      <w:r>
        <w:rPr>
          <w:rFonts w:hint="eastAsia" w:ascii="宋体" w:hAnsi="宋体"/>
          <w:sz w:val="21"/>
          <w:szCs w:val="21"/>
        </w:rPr>
        <w:t>4）法律、法规规定的其他情形。</w:t>
      </w:r>
    </w:p>
    <w:p w14:paraId="569F7296">
      <w:pPr>
        <w:spacing w:line="288" w:lineRule="auto"/>
        <w:ind w:firstLine="404"/>
        <w:rPr>
          <w:rFonts w:hint="eastAsia" w:ascii="宋体" w:hAnsi="宋体"/>
          <w:sz w:val="21"/>
          <w:szCs w:val="21"/>
        </w:rPr>
      </w:pPr>
      <w:r>
        <w:rPr>
          <w:rFonts w:hint="eastAsia" w:ascii="宋体" w:hAnsi="宋体"/>
          <w:sz w:val="21"/>
          <w:szCs w:val="21"/>
        </w:rPr>
        <w:t>注：本招标文件的“投标保证金不予退还”是指：</w:t>
      </w:r>
    </w:p>
    <w:p w14:paraId="7FE7D011">
      <w:pPr>
        <w:spacing w:line="288" w:lineRule="auto"/>
        <w:ind w:firstLine="404"/>
        <w:rPr>
          <w:rFonts w:hint="eastAsia" w:ascii="宋体" w:hAnsi="宋体"/>
          <w:sz w:val="21"/>
          <w:szCs w:val="21"/>
        </w:rPr>
      </w:pPr>
      <w:r>
        <w:rPr>
          <w:rFonts w:hint="eastAsia" w:ascii="宋体" w:hAnsi="宋体"/>
          <w:sz w:val="21"/>
          <w:szCs w:val="21"/>
        </w:rPr>
        <w:t>（1）以现金转账形式，转账现金不予退还。</w:t>
      </w:r>
    </w:p>
    <w:p w14:paraId="1ED58B6C">
      <w:pPr>
        <w:spacing w:line="288" w:lineRule="auto"/>
        <w:ind w:firstLine="404"/>
        <w:rPr>
          <w:rFonts w:hint="eastAsia" w:ascii="宋体" w:hAnsi="宋体"/>
          <w:sz w:val="21"/>
          <w:szCs w:val="21"/>
        </w:rPr>
      </w:pPr>
      <w:r>
        <w:rPr>
          <w:rFonts w:hint="eastAsia" w:ascii="宋体" w:hAnsi="宋体"/>
          <w:sz w:val="21"/>
          <w:szCs w:val="21"/>
        </w:rPr>
        <w:t>（2）以银行保函形式，招标人作为受益人向银行提起索赔。</w:t>
      </w:r>
    </w:p>
    <w:p w14:paraId="23A781B8">
      <w:pPr>
        <w:spacing w:line="288" w:lineRule="auto"/>
        <w:ind w:firstLine="404"/>
        <w:rPr>
          <w:rFonts w:hint="eastAsia" w:ascii="宋体" w:hAnsi="宋体"/>
          <w:sz w:val="21"/>
          <w:szCs w:val="21"/>
        </w:rPr>
      </w:pPr>
      <w:r>
        <w:rPr>
          <w:rFonts w:hint="eastAsia" w:ascii="宋体" w:hAnsi="宋体"/>
          <w:sz w:val="21"/>
          <w:szCs w:val="21"/>
        </w:rPr>
        <w:t>（3）以保证保险形式，招标人作为被保险人（受益人）向保险人提起索赔。</w:t>
      </w:r>
    </w:p>
    <w:p w14:paraId="16E172E5">
      <w:pPr>
        <w:spacing w:line="288" w:lineRule="auto"/>
        <w:ind w:firstLine="404"/>
        <w:rPr>
          <w:rFonts w:hint="eastAsia" w:ascii="宋体" w:hAnsi="宋体"/>
          <w:sz w:val="21"/>
          <w:szCs w:val="21"/>
        </w:rPr>
      </w:pPr>
      <w:r>
        <w:rPr>
          <w:rFonts w:hint="eastAsia" w:ascii="宋体" w:hAnsi="宋体"/>
          <w:sz w:val="21"/>
          <w:szCs w:val="21"/>
        </w:rPr>
        <w:t>（4）以担保公司担保形式，招标人作为受益人向担保人提起索赔。</w:t>
      </w:r>
    </w:p>
    <w:p w14:paraId="3EFC1BCF">
      <w:pPr>
        <w:pStyle w:val="23"/>
        <w:rPr>
          <w:rFonts w:hint="eastAsia"/>
        </w:rPr>
      </w:pPr>
    </w:p>
    <w:p w14:paraId="195EFE92">
      <w:pPr>
        <w:spacing w:line="288" w:lineRule="auto"/>
        <w:ind w:firstLine="404"/>
        <w:rPr>
          <w:rFonts w:hint="eastAsia" w:ascii="宋体" w:hAnsi="宋体"/>
          <w:b/>
          <w:sz w:val="32"/>
          <w:szCs w:val="32"/>
        </w:rPr>
      </w:pPr>
      <w:r>
        <w:rPr>
          <w:rFonts w:hint="eastAsia" w:ascii="宋体" w:hAnsi="宋体"/>
          <w:b/>
          <w:sz w:val="32"/>
          <w:szCs w:val="32"/>
        </w:rPr>
        <w:t>四、开  标</w:t>
      </w:r>
    </w:p>
    <w:p w14:paraId="0E89056D">
      <w:pPr>
        <w:spacing w:line="288" w:lineRule="auto"/>
        <w:ind w:firstLine="404"/>
        <w:rPr>
          <w:rFonts w:hint="eastAsia" w:ascii="宋体" w:hAnsi="宋体"/>
          <w:b/>
          <w:sz w:val="24"/>
        </w:rPr>
      </w:pPr>
      <w:r>
        <w:rPr>
          <w:rFonts w:hint="eastAsia" w:ascii="宋体" w:hAnsi="宋体"/>
          <w:b/>
          <w:sz w:val="24"/>
        </w:rPr>
        <w:t>（一）开标准备</w:t>
      </w:r>
    </w:p>
    <w:p w14:paraId="3B2D21F2">
      <w:pPr>
        <w:spacing w:line="288" w:lineRule="auto"/>
        <w:ind w:firstLine="404"/>
        <w:rPr>
          <w:rFonts w:hint="eastAsia" w:ascii="宋体" w:hAnsi="宋体"/>
          <w:sz w:val="21"/>
          <w:szCs w:val="21"/>
        </w:rPr>
      </w:pPr>
      <w:r>
        <w:rPr>
          <w:rFonts w:hint="eastAsia" w:ascii="宋体" w:hAnsi="宋体"/>
          <w:sz w:val="21"/>
          <w:szCs w:val="21"/>
        </w:rPr>
        <w:t>1.制订开标、评审工作的组织方案，落实工作场地、设施。</w:t>
      </w:r>
    </w:p>
    <w:p w14:paraId="2FC3B323">
      <w:pPr>
        <w:spacing w:line="288" w:lineRule="auto"/>
        <w:ind w:firstLine="404"/>
        <w:rPr>
          <w:rFonts w:hint="eastAsia" w:ascii="宋体" w:hAnsi="宋体"/>
          <w:sz w:val="21"/>
          <w:szCs w:val="21"/>
        </w:rPr>
      </w:pPr>
      <w:r>
        <w:rPr>
          <w:rFonts w:hint="eastAsia" w:ascii="宋体" w:hAnsi="宋体"/>
          <w:sz w:val="21"/>
          <w:szCs w:val="21"/>
        </w:rPr>
        <w:t>2.通知或邀请相关单位和人员出席开标、评审活动。</w:t>
      </w:r>
    </w:p>
    <w:p w14:paraId="3918CB92">
      <w:pPr>
        <w:spacing w:line="288" w:lineRule="auto"/>
        <w:ind w:firstLine="404"/>
        <w:rPr>
          <w:rFonts w:hint="eastAsia" w:ascii="宋体" w:hAnsi="宋体"/>
          <w:sz w:val="21"/>
          <w:szCs w:val="21"/>
        </w:rPr>
      </w:pPr>
      <w:r>
        <w:rPr>
          <w:rFonts w:hint="eastAsia" w:ascii="宋体" w:hAnsi="宋体"/>
          <w:sz w:val="21"/>
          <w:szCs w:val="21"/>
        </w:rPr>
        <w:t>3.准备相关文件资料，如专家抽取有关凭证、项目书面说明、招标文件、补充文件及质疑答复情况、现场工作所需的相关登记表单、评审工作底稿等。</w:t>
      </w:r>
    </w:p>
    <w:p w14:paraId="702F8F0A">
      <w:pPr>
        <w:spacing w:line="288" w:lineRule="auto"/>
        <w:ind w:firstLine="404"/>
        <w:rPr>
          <w:rFonts w:hint="eastAsia" w:ascii="宋体" w:hAnsi="宋体"/>
          <w:sz w:val="21"/>
          <w:szCs w:val="21"/>
        </w:rPr>
      </w:pPr>
      <w:r>
        <w:rPr>
          <w:rFonts w:hint="eastAsia" w:ascii="宋体" w:hAnsi="宋体"/>
          <w:sz w:val="21"/>
          <w:szCs w:val="21"/>
        </w:rPr>
        <w:t>4.其他应准备的事项。</w:t>
      </w:r>
    </w:p>
    <w:p w14:paraId="1A8670F6">
      <w:pPr>
        <w:spacing w:line="288" w:lineRule="auto"/>
        <w:ind w:firstLine="404"/>
        <w:rPr>
          <w:rFonts w:hint="eastAsia" w:ascii="宋体" w:hAnsi="宋体"/>
          <w:b/>
          <w:sz w:val="24"/>
        </w:rPr>
      </w:pPr>
      <w:r>
        <w:rPr>
          <w:rFonts w:hint="eastAsia" w:ascii="宋体" w:hAnsi="宋体"/>
          <w:b/>
          <w:sz w:val="24"/>
        </w:rPr>
        <w:t>（二）开标程序</w:t>
      </w:r>
    </w:p>
    <w:p w14:paraId="1536A944">
      <w:pPr>
        <w:pStyle w:val="14"/>
        <w:spacing w:line="288" w:lineRule="auto"/>
        <w:ind w:firstLine="396" w:firstLineChars="200"/>
        <w:rPr>
          <w:rFonts w:hint="eastAsia" w:hAnsi="宋体" w:cs="宋体"/>
          <w:sz w:val="21"/>
          <w:szCs w:val="21"/>
        </w:rPr>
      </w:pPr>
      <w:r>
        <w:rPr>
          <w:rFonts w:hint="eastAsia" w:hAnsi="宋体" w:cs="宋体"/>
          <w:spacing w:val="-6"/>
          <w:sz w:val="21"/>
          <w:szCs w:val="21"/>
        </w:rPr>
        <w:t>1.代理机构按照招标文件规定的时间、地点和程序组织开标，具体按</w:t>
      </w:r>
      <w:r>
        <w:rPr>
          <w:rFonts w:hint="eastAsia" w:hAnsi="宋体"/>
          <w:sz w:val="21"/>
          <w:szCs w:val="21"/>
        </w:rPr>
        <w:t>见</w:t>
      </w:r>
      <w:r>
        <w:rPr>
          <w:rFonts w:hint="eastAsia" w:hAnsi="宋体"/>
          <w:spacing w:val="-6"/>
          <w:sz w:val="21"/>
          <w:szCs w:val="21"/>
        </w:rPr>
        <w:t>投标人须知前附表4.2</w:t>
      </w:r>
      <w:r>
        <w:rPr>
          <w:rFonts w:hint="eastAsia" w:hAnsi="宋体" w:cs="宋体"/>
          <w:spacing w:val="-6"/>
          <w:sz w:val="21"/>
          <w:szCs w:val="21"/>
        </w:rPr>
        <w:t>程序进行：</w:t>
      </w:r>
    </w:p>
    <w:p w14:paraId="6461B88C">
      <w:pPr>
        <w:pStyle w:val="14"/>
        <w:spacing w:line="288" w:lineRule="auto"/>
        <w:ind w:firstLine="404" w:firstLineChars="200"/>
        <w:rPr>
          <w:rFonts w:hint="eastAsia" w:hAnsi="宋体" w:cs="宋体"/>
          <w:sz w:val="21"/>
          <w:szCs w:val="21"/>
        </w:rPr>
      </w:pPr>
      <w:r>
        <w:rPr>
          <w:rFonts w:hint="eastAsia" w:hAnsi="宋体" w:cs="宋体"/>
          <w:sz w:val="21"/>
          <w:szCs w:val="21"/>
        </w:rPr>
        <w:t>2.代理机构按照招标文件规定的时间组织开标，所有投标人均应当准时参加。投标人不足3家的，不得开标。</w:t>
      </w:r>
    </w:p>
    <w:p w14:paraId="4607151D">
      <w:pPr>
        <w:pStyle w:val="14"/>
        <w:spacing w:line="288" w:lineRule="auto"/>
        <w:ind w:firstLine="404" w:firstLineChars="200"/>
        <w:rPr>
          <w:rFonts w:hAnsi="宋体" w:cs="宋体"/>
          <w:sz w:val="21"/>
          <w:szCs w:val="21"/>
        </w:rPr>
      </w:pPr>
      <w:r>
        <w:rPr>
          <w:rFonts w:hint="eastAsia" w:hAnsi="宋体" w:cs="宋体"/>
          <w:sz w:val="21"/>
          <w:szCs w:val="21"/>
        </w:rPr>
        <w:t>3.招标人或招标代理机构按本招标文件规定的时间、地点和程序组织开标，各投标人均应当准时参加；投标人对开标有异议的，应当在开标时提出，招标人当场作出答复，并制作记录；投标人未参加开标程序的，不得对采购相关人员、开标过程和开标结果提出异议。</w:t>
      </w:r>
    </w:p>
    <w:p w14:paraId="79738761">
      <w:pPr>
        <w:pStyle w:val="23"/>
        <w:rPr>
          <w:rFonts w:hint="eastAsia"/>
        </w:rPr>
      </w:pPr>
    </w:p>
    <w:p w14:paraId="315EB605">
      <w:pPr>
        <w:pStyle w:val="14"/>
        <w:spacing w:line="288" w:lineRule="auto"/>
        <w:ind w:firstLine="619" w:firstLineChars="200"/>
        <w:rPr>
          <w:rFonts w:hint="eastAsia" w:hAnsi="宋体"/>
          <w:b/>
          <w:spacing w:val="-6"/>
          <w:sz w:val="32"/>
          <w:szCs w:val="32"/>
        </w:rPr>
      </w:pPr>
      <w:r>
        <w:rPr>
          <w:rFonts w:hint="eastAsia" w:hAnsi="宋体"/>
          <w:b/>
          <w:spacing w:val="-6"/>
          <w:sz w:val="32"/>
          <w:szCs w:val="32"/>
        </w:rPr>
        <w:t>五、评  标</w:t>
      </w:r>
    </w:p>
    <w:p w14:paraId="397B46AA">
      <w:pPr>
        <w:pStyle w:val="14"/>
        <w:spacing w:line="288" w:lineRule="auto"/>
        <w:ind w:firstLine="0"/>
        <w:outlineLvl w:val="2"/>
        <w:rPr>
          <w:rFonts w:hint="eastAsia" w:hAnsi="宋体"/>
          <w:b/>
          <w:spacing w:val="-6"/>
          <w:sz w:val="24"/>
          <w:szCs w:val="24"/>
        </w:rPr>
      </w:pPr>
      <w:r>
        <w:rPr>
          <w:rFonts w:hint="eastAsia" w:hAnsi="宋体"/>
          <w:b/>
          <w:spacing w:val="-6"/>
          <w:sz w:val="24"/>
          <w:szCs w:val="24"/>
        </w:rPr>
        <w:t>（一）组建评标委员会</w:t>
      </w:r>
    </w:p>
    <w:p w14:paraId="2951F957">
      <w:pPr>
        <w:pStyle w:val="17"/>
        <w:spacing w:before="0" w:beforeLines="0" w:after="0" w:afterLines="0" w:line="288" w:lineRule="auto"/>
        <w:ind w:firstLine="396" w:firstLineChars="200"/>
        <w:rPr>
          <w:rFonts w:hAnsi="宋体"/>
          <w:spacing w:val="-6"/>
          <w:sz w:val="21"/>
          <w:szCs w:val="21"/>
        </w:rPr>
      </w:pPr>
      <w:r>
        <w:rPr>
          <w:rFonts w:hAnsi="宋体"/>
          <w:spacing w:val="-6"/>
          <w:sz w:val="21"/>
          <w:szCs w:val="21"/>
        </w:rPr>
        <w:t>本项目评标委员会</w:t>
      </w:r>
      <w:r>
        <w:rPr>
          <w:rFonts w:hint="eastAsia" w:hAnsi="宋体"/>
          <w:spacing w:val="-6"/>
          <w:sz w:val="21"/>
          <w:szCs w:val="21"/>
        </w:rPr>
        <w:t>依据相关法律法规组建，成员人数为5人及以上单数</w:t>
      </w:r>
      <w:r>
        <w:rPr>
          <w:rFonts w:hAnsi="宋体"/>
          <w:spacing w:val="-6"/>
          <w:sz w:val="21"/>
          <w:szCs w:val="21"/>
        </w:rPr>
        <w:t>。</w:t>
      </w:r>
    </w:p>
    <w:p w14:paraId="409A5E93">
      <w:pPr>
        <w:pStyle w:val="14"/>
        <w:spacing w:line="288" w:lineRule="auto"/>
        <w:ind w:firstLine="0"/>
        <w:outlineLvl w:val="2"/>
        <w:rPr>
          <w:rFonts w:hint="eastAsia" w:hAnsi="宋体"/>
          <w:b/>
          <w:spacing w:val="-6"/>
          <w:sz w:val="24"/>
          <w:szCs w:val="24"/>
        </w:rPr>
      </w:pPr>
      <w:r>
        <w:rPr>
          <w:rFonts w:hint="eastAsia" w:hAnsi="宋体"/>
          <w:b/>
          <w:spacing w:val="-6"/>
          <w:sz w:val="24"/>
          <w:szCs w:val="24"/>
        </w:rPr>
        <w:t>（二）评标的方式</w:t>
      </w:r>
    </w:p>
    <w:p w14:paraId="2CF521D5">
      <w:pPr>
        <w:pStyle w:val="14"/>
        <w:spacing w:line="288" w:lineRule="auto"/>
        <w:ind w:firstLine="396" w:firstLineChars="200"/>
        <w:rPr>
          <w:rFonts w:hint="eastAsia" w:hAnsi="宋体"/>
          <w:spacing w:val="-6"/>
          <w:sz w:val="21"/>
          <w:szCs w:val="21"/>
        </w:rPr>
      </w:pPr>
      <w:r>
        <w:rPr>
          <w:rFonts w:hAnsi="宋体"/>
          <w:spacing w:val="-6"/>
          <w:sz w:val="21"/>
          <w:szCs w:val="21"/>
        </w:rPr>
        <w:t>本项目采用不公开方式评标，评标的依据为招标文件和投标文件。</w:t>
      </w:r>
    </w:p>
    <w:p w14:paraId="7E579E23">
      <w:pPr>
        <w:pStyle w:val="14"/>
        <w:spacing w:line="288" w:lineRule="auto"/>
        <w:ind w:firstLine="0"/>
        <w:outlineLvl w:val="2"/>
        <w:rPr>
          <w:rFonts w:hint="eastAsia" w:hAnsi="宋体"/>
          <w:b/>
          <w:spacing w:val="-6"/>
          <w:sz w:val="24"/>
          <w:szCs w:val="24"/>
        </w:rPr>
      </w:pPr>
      <w:r>
        <w:rPr>
          <w:rFonts w:hint="eastAsia" w:hAnsi="宋体"/>
          <w:b/>
          <w:spacing w:val="-6"/>
          <w:sz w:val="24"/>
          <w:szCs w:val="24"/>
        </w:rPr>
        <w:t>（三）评标办法</w:t>
      </w:r>
    </w:p>
    <w:p w14:paraId="2B73A0F8">
      <w:pPr>
        <w:spacing w:line="288" w:lineRule="auto"/>
        <w:ind w:firstLine="396" w:firstLineChars="200"/>
        <w:rPr>
          <w:rFonts w:ascii="宋体" w:hAnsi="宋体"/>
          <w:spacing w:val="-6"/>
          <w:sz w:val="21"/>
          <w:szCs w:val="21"/>
        </w:rPr>
      </w:pPr>
      <w:r>
        <w:rPr>
          <w:rFonts w:hint="eastAsia" w:ascii="宋体" w:hAnsi="宋体"/>
          <w:spacing w:val="-6"/>
          <w:sz w:val="21"/>
          <w:szCs w:val="21"/>
        </w:rPr>
        <w:t>1.评标办法。见投标人须知前附表5.2，具体评标内容及评分标准等详见《第四章：评标办法及评分标准》,</w:t>
      </w:r>
      <w:r>
        <w:rPr>
          <w:rFonts w:hint="eastAsia"/>
        </w:rPr>
        <w:t xml:space="preserve"> </w:t>
      </w:r>
      <w:r>
        <w:rPr>
          <w:rFonts w:hint="eastAsia" w:ascii="宋体" w:hAnsi="宋体"/>
          <w:spacing w:val="-6"/>
          <w:sz w:val="21"/>
          <w:szCs w:val="21"/>
        </w:rPr>
        <w:t>“评标办法及评分标准”没有规定的方法、评审因素和标准，不作为评标依据。</w:t>
      </w:r>
    </w:p>
    <w:p w14:paraId="71AFCA87">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2.</w:t>
      </w:r>
      <w:r>
        <w:rPr>
          <w:rFonts w:hint="eastAsia" w:ascii="宋体" w:hAnsi="宋体" w:cs="宋体"/>
          <w:color w:val="000000"/>
          <w:sz w:val="21"/>
          <w:szCs w:val="21"/>
          <w:u w:val="single"/>
        </w:rPr>
        <w:t>推荐中标候选人数量</w:t>
      </w:r>
      <w:r>
        <w:rPr>
          <w:rFonts w:hint="eastAsia" w:ascii="宋体" w:hAnsi="宋体"/>
          <w:spacing w:val="-6"/>
          <w:sz w:val="21"/>
          <w:szCs w:val="21"/>
        </w:rPr>
        <w:t>见投标人须知前附表5.3。</w:t>
      </w:r>
    </w:p>
    <w:p w14:paraId="6FD6D2EF">
      <w:pPr>
        <w:pStyle w:val="14"/>
        <w:spacing w:line="288" w:lineRule="auto"/>
        <w:ind w:firstLine="0"/>
        <w:outlineLvl w:val="2"/>
        <w:rPr>
          <w:rFonts w:hAnsi="宋体"/>
          <w:b/>
          <w:spacing w:val="-6"/>
          <w:sz w:val="24"/>
          <w:szCs w:val="24"/>
        </w:rPr>
      </w:pPr>
      <w:r>
        <w:rPr>
          <w:rFonts w:hint="eastAsia" w:hAnsi="宋体"/>
          <w:b/>
          <w:spacing w:val="-6"/>
          <w:sz w:val="24"/>
          <w:szCs w:val="24"/>
        </w:rPr>
        <w:t>（四）中标候选人</w:t>
      </w:r>
    </w:p>
    <w:p w14:paraId="477881D2">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中标候选人公示媒介及期限</w:t>
      </w:r>
      <w:r>
        <w:rPr>
          <w:rFonts w:hint="eastAsia" w:ascii="宋体" w:hAnsi="宋体"/>
          <w:spacing w:val="-6"/>
          <w:sz w:val="21"/>
          <w:szCs w:val="21"/>
        </w:rPr>
        <w:t>见投标人须知前附表5.6。</w:t>
      </w:r>
    </w:p>
    <w:p w14:paraId="2894024D">
      <w:pPr>
        <w:pStyle w:val="14"/>
        <w:spacing w:line="288" w:lineRule="auto"/>
        <w:ind w:firstLine="0"/>
        <w:outlineLvl w:val="2"/>
        <w:rPr>
          <w:rFonts w:hAnsi="宋体"/>
          <w:b/>
          <w:spacing w:val="-6"/>
          <w:sz w:val="24"/>
          <w:szCs w:val="24"/>
        </w:rPr>
      </w:pPr>
      <w:r>
        <w:rPr>
          <w:rFonts w:hint="eastAsia" w:hAnsi="宋体"/>
          <w:b/>
          <w:spacing w:val="-6"/>
          <w:sz w:val="24"/>
          <w:szCs w:val="24"/>
        </w:rPr>
        <w:t>（五）确定中标人</w:t>
      </w:r>
    </w:p>
    <w:p w14:paraId="7FE5C7BB">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确定中标人方式</w:t>
      </w:r>
      <w:r>
        <w:rPr>
          <w:rFonts w:hint="eastAsia" w:ascii="宋体" w:hAnsi="宋体"/>
          <w:spacing w:val="-6"/>
          <w:sz w:val="21"/>
          <w:szCs w:val="21"/>
        </w:rPr>
        <w:t>见投标人须知前附表5.4</w:t>
      </w:r>
    </w:p>
    <w:p w14:paraId="58172B20">
      <w:pPr>
        <w:pStyle w:val="14"/>
        <w:spacing w:line="288" w:lineRule="auto"/>
        <w:ind w:firstLine="0"/>
        <w:outlineLvl w:val="2"/>
        <w:rPr>
          <w:rFonts w:hint="eastAsia" w:hAnsi="宋体"/>
          <w:b/>
          <w:spacing w:val="-6"/>
          <w:sz w:val="24"/>
          <w:szCs w:val="24"/>
        </w:rPr>
      </w:pPr>
      <w:r>
        <w:rPr>
          <w:rFonts w:hint="eastAsia" w:hAnsi="宋体"/>
          <w:b/>
          <w:spacing w:val="-6"/>
          <w:sz w:val="24"/>
          <w:szCs w:val="24"/>
        </w:rPr>
        <w:t>（六）评标有关其他事项</w:t>
      </w:r>
    </w:p>
    <w:p w14:paraId="7BA302B5">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评标委员会发现招标文件存在歧义、重大缺陷导致评标工作无法进行，或者招标文件内容违反国家有关强制性规定的，应当停止评标工作，与代理机构沟通并作书面记录。代理机构确认后，应当修改招标文件，重新组织招标活动。</w:t>
      </w:r>
    </w:p>
    <w:p w14:paraId="2BB7AE9F">
      <w:pPr>
        <w:adjustRightInd w:val="0"/>
        <w:snapToGrid w:val="0"/>
        <w:spacing w:line="288" w:lineRule="auto"/>
        <w:ind w:firstLine="367" w:firstLineChars="175"/>
        <w:rPr>
          <w:rFonts w:hint="eastAsia"/>
        </w:rPr>
      </w:pPr>
      <w:r>
        <w:rPr>
          <w:rFonts w:hint="eastAsia" w:ascii="宋体" w:hAnsi="宋体" w:cs="宋体"/>
          <w:color w:val="000000"/>
          <w:sz w:val="21"/>
          <w:szCs w:val="21"/>
        </w:rPr>
        <w:t>排名第一的中标人放弃中标、因不可抗力不能履行合同、或者被查实存在影响中标结果的违法行为等情形，不符合中标条件的，招标人可以按照评标委员会提出的中标候选人名单排序依次确定其他中标候选人为中标人，也可以重新招标或者终止招标。</w:t>
      </w:r>
    </w:p>
    <w:p w14:paraId="76B43712">
      <w:pPr>
        <w:pStyle w:val="14"/>
        <w:spacing w:line="288" w:lineRule="auto"/>
        <w:ind w:firstLine="0"/>
        <w:outlineLvl w:val="2"/>
        <w:rPr>
          <w:rFonts w:hint="eastAsia" w:hAnsi="宋体"/>
          <w:b/>
          <w:spacing w:val="-6"/>
          <w:sz w:val="24"/>
          <w:szCs w:val="24"/>
        </w:rPr>
      </w:pPr>
      <w:r>
        <w:rPr>
          <w:rFonts w:hint="eastAsia" w:hAnsi="宋体"/>
          <w:b/>
          <w:spacing w:val="-6"/>
          <w:sz w:val="24"/>
          <w:szCs w:val="24"/>
        </w:rPr>
        <w:t>（七）合同授予</w:t>
      </w:r>
    </w:p>
    <w:p w14:paraId="370DE073">
      <w:pPr>
        <w:spacing w:line="288" w:lineRule="auto"/>
        <w:ind w:firstLine="396" w:firstLineChars="200"/>
        <w:rPr>
          <w:rFonts w:hint="eastAsia" w:ascii="宋体" w:hAnsi="宋体"/>
          <w:spacing w:val="-6"/>
          <w:sz w:val="21"/>
          <w:szCs w:val="21"/>
        </w:rPr>
      </w:pPr>
      <w:r>
        <w:rPr>
          <w:rFonts w:ascii="宋体" w:hAnsi="宋体"/>
          <w:spacing w:val="-6"/>
          <w:sz w:val="21"/>
          <w:szCs w:val="21"/>
        </w:rPr>
        <w:t>1.</w:t>
      </w:r>
      <w:r>
        <w:rPr>
          <w:rFonts w:hint="eastAsia" w:ascii="宋体" w:hAnsi="宋体"/>
          <w:spacing w:val="-6"/>
          <w:sz w:val="21"/>
          <w:szCs w:val="21"/>
        </w:rPr>
        <w:t>在签订合同前，中标人应按投标人须知前附表规定的金额、银行保函或保险公司保函和招标文件第五章“拟签订合同的主要条款”规定的履约担保形式向招标人提交履约担保。联合体中标的，其履约担保由牵头人递交，并应符合投标人须知前附表规定的金额、担保形式和招标文件第五章“合同条款及格式”规定的履约担保要求。</w:t>
      </w:r>
    </w:p>
    <w:p w14:paraId="1811F01B">
      <w:pPr>
        <w:spacing w:line="288" w:lineRule="auto"/>
        <w:ind w:firstLine="396" w:firstLineChars="200"/>
        <w:rPr>
          <w:rFonts w:hint="eastAsia" w:ascii="宋体" w:hAnsi="宋体"/>
          <w:spacing w:val="-6"/>
          <w:sz w:val="21"/>
          <w:szCs w:val="21"/>
        </w:rPr>
      </w:pPr>
      <w:r>
        <w:rPr>
          <w:rFonts w:ascii="宋体" w:hAnsi="宋体"/>
          <w:spacing w:val="-6"/>
          <w:sz w:val="21"/>
          <w:szCs w:val="21"/>
        </w:rPr>
        <w:t>2.</w:t>
      </w:r>
      <w:r>
        <w:rPr>
          <w:rFonts w:hint="eastAsia" w:ascii="宋体" w:hAnsi="宋体"/>
          <w:spacing w:val="-6"/>
          <w:sz w:val="21"/>
          <w:szCs w:val="21"/>
        </w:rPr>
        <w:t>中标人不能按投标人须知前附表第</w:t>
      </w:r>
      <w:r>
        <w:rPr>
          <w:rFonts w:hint="eastAsia" w:ascii="宋体" w:hAnsi="宋体"/>
          <w:spacing w:val="-6"/>
          <w:sz w:val="21"/>
          <w:szCs w:val="21"/>
          <w:lang w:val="en-US" w:eastAsia="zh-CN"/>
        </w:rPr>
        <w:t>6</w:t>
      </w:r>
      <w:r>
        <w:rPr>
          <w:rFonts w:hint="eastAsia" w:ascii="宋体" w:hAnsi="宋体"/>
          <w:spacing w:val="-6"/>
          <w:sz w:val="21"/>
          <w:szCs w:val="21"/>
        </w:rPr>
        <w:t>.1项要求提交履约担保的，视为放弃中标，其投标保证金不予退还，给招标人造成的损失超过投标保证金数额的，中标人还应当对超过部分予以赔偿。</w:t>
      </w:r>
    </w:p>
    <w:p w14:paraId="687176BE">
      <w:pPr>
        <w:spacing w:line="288" w:lineRule="auto"/>
        <w:ind w:firstLine="396" w:firstLineChars="200"/>
        <w:rPr>
          <w:rFonts w:hint="eastAsia" w:ascii="宋体" w:hAnsi="宋体"/>
          <w:spacing w:val="-6"/>
          <w:sz w:val="21"/>
          <w:szCs w:val="21"/>
        </w:rPr>
      </w:pPr>
      <w:r>
        <w:rPr>
          <w:rFonts w:ascii="宋体" w:hAnsi="宋体"/>
          <w:spacing w:val="-6"/>
          <w:sz w:val="21"/>
          <w:szCs w:val="21"/>
        </w:rPr>
        <w:t>3.</w:t>
      </w:r>
      <w:r>
        <w:rPr>
          <w:rFonts w:hint="eastAsia" w:ascii="宋体" w:hAnsi="宋体"/>
          <w:spacing w:val="-6"/>
          <w:sz w:val="21"/>
          <w:szCs w:val="21"/>
        </w:rPr>
        <w:t>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3E4517A7">
      <w:pPr>
        <w:spacing w:line="288" w:lineRule="auto"/>
        <w:ind w:firstLine="396" w:firstLineChars="200"/>
        <w:rPr>
          <w:rFonts w:hint="eastAsia" w:ascii="宋体" w:hAnsi="宋体"/>
          <w:spacing w:val="-6"/>
          <w:sz w:val="21"/>
          <w:szCs w:val="21"/>
        </w:rPr>
      </w:pPr>
      <w:r>
        <w:rPr>
          <w:rFonts w:ascii="宋体" w:hAnsi="宋体"/>
          <w:spacing w:val="-6"/>
          <w:sz w:val="21"/>
          <w:szCs w:val="21"/>
        </w:rPr>
        <w:t>4.</w:t>
      </w:r>
      <w:r>
        <w:rPr>
          <w:rFonts w:hint="eastAsia" w:ascii="宋体" w:hAnsi="宋体"/>
          <w:spacing w:val="-6"/>
          <w:sz w:val="21"/>
          <w:szCs w:val="21"/>
        </w:rPr>
        <w:t>发出中标通知书后，招标人无正当理由拒签合同，招标人向中标人退还投标保证金；给中标人造成损失的，还应当赔偿损失。</w:t>
      </w:r>
    </w:p>
    <w:p w14:paraId="0CC318CD">
      <w:pPr>
        <w:spacing w:line="288" w:lineRule="auto"/>
        <w:ind w:firstLine="396" w:firstLineChars="200"/>
        <w:rPr>
          <w:rFonts w:hint="eastAsia" w:ascii="宋体" w:hAnsi="宋体"/>
          <w:spacing w:val="-6"/>
          <w:sz w:val="21"/>
          <w:szCs w:val="21"/>
        </w:rPr>
      </w:pPr>
      <w:r>
        <w:rPr>
          <w:rFonts w:ascii="宋体" w:hAnsi="宋体"/>
          <w:spacing w:val="-6"/>
          <w:sz w:val="21"/>
          <w:szCs w:val="21"/>
        </w:rPr>
        <w:t>5.</w:t>
      </w:r>
      <w:r>
        <w:rPr>
          <w:rFonts w:hint="eastAsia" w:ascii="宋体" w:hAnsi="宋体"/>
          <w:spacing w:val="-6"/>
          <w:sz w:val="21"/>
          <w:szCs w:val="21"/>
        </w:rPr>
        <w:t>联合体中标的，联合体各方应当共同与招标人签订合同，就中标项目向招标人承担连带责任。</w:t>
      </w:r>
    </w:p>
    <w:p w14:paraId="7F252440">
      <w:pPr>
        <w:spacing w:line="288" w:lineRule="auto"/>
        <w:ind w:firstLine="398" w:firstLineChars="200"/>
        <w:rPr>
          <w:rFonts w:hint="eastAsia" w:ascii="宋体" w:hAnsi="宋体"/>
          <w:b/>
          <w:bCs/>
          <w:spacing w:val="-6"/>
          <w:sz w:val="21"/>
          <w:szCs w:val="21"/>
        </w:rPr>
      </w:pPr>
      <w:r>
        <w:rPr>
          <w:rFonts w:hint="eastAsia" w:ascii="宋体" w:hAnsi="宋体"/>
          <w:b/>
          <w:bCs/>
          <w:spacing w:val="-6"/>
          <w:sz w:val="21"/>
          <w:szCs w:val="21"/>
        </w:rPr>
        <w:t>6.招标人有权对中标候选人业绩案例合同、证书及佐证材料原件进行复核，如招标人需要，中标候选人应在收到通知之日起2个工作日内提交，若中标候选人未能在规定时间内提交，招标人有权取消其中标资格并追究其相应责任。</w:t>
      </w:r>
    </w:p>
    <w:p w14:paraId="143E8717">
      <w:pPr>
        <w:spacing w:line="288" w:lineRule="auto"/>
        <w:jc w:val="left"/>
        <w:outlineLvl w:val="2"/>
        <w:rPr>
          <w:rFonts w:hint="eastAsia" w:ascii="宋体" w:hAnsi="宋体"/>
          <w:b/>
          <w:spacing w:val="-6"/>
          <w:sz w:val="24"/>
        </w:rPr>
      </w:pPr>
      <w:r>
        <w:rPr>
          <w:rFonts w:hint="eastAsia" w:ascii="宋体" w:hAnsi="宋体"/>
          <w:b/>
          <w:spacing w:val="-6"/>
          <w:sz w:val="24"/>
        </w:rPr>
        <w:t>六、异议与投诉</w:t>
      </w:r>
    </w:p>
    <w:p w14:paraId="726254A8">
      <w:pPr>
        <w:pStyle w:val="14"/>
        <w:spacing w:line="288" w:lineRule="auto"/>
        <w:ind w:firstLine="0"/>
        <w:outlineLvl w:val="2"/>
        <w:rPr>
          <w:rFonts w:hAnsi="宋体"/>
          <w:b/>
          <w:spacing w:val="-6"/>
          <w:sz w:val="24"/>
          <w:szCs w:val="24"/>
        </w:rPr>
      </w:pPr>
      <w:r>
        <w:rPr>
          <w:rFonts w:hint="eastAsia" w:hAnsi="宋体"/>
          <w:b/>
          <w:spacing w:val="-6"/>
          <w:sz w:val="24"/>
          <w:szCs w:val="24"/>
        </w:rPr>
        <w:t>（一）异议</w:t>
      </w:r>
    </w:p>
    <w:p w14:paraId="16D0A2DF">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投标人和其他利害关系人认为招标投标活动不符合《中华人民共和国招标投标法》有关规定的，有权向本项目的招标人或招标代理机构提出异议。</w:t>
      </w:r>
    </w:p>
    <w:p w14:paraId="417D4C2F">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 xml:space="preserve">1. 潜在投标人或者其他利害关系人对招标文件有异议的，应当在投标截止时间10日前以书面形式向招标人提出。招标人将在收到异议之日起3日内作出书面答复；作出答复前，暂停招标投标活动； </w:t>
      </w:r>
    </w:p>
    <w:p w14:paraId="03B2F5E2">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 xml:space="preserve">2. 投标人认为开标不符合有关规定的，应当在开标时提出异议。招标人将当场对异议给予处理或者告知处理的办法。异议和答复应记入开标记录或者制作专门记录以存档备查； </w:t>
      </w:r>
    </w:p>
    <w:p w14:paraId="49379DC6">
      <w:pPr>
        <w:pStyle w:val="14"/>
        <w:spacing w:line="288" w:lineRule="auto"/>
        <w:ind w:firstLine="396" w:firstLineChars="200"/>
        <w:jc w:val="left"/>
        <w:rPr>
          <w:rFonts w:hAnsi="宋体"/>
          <w:spacing w:val="-6"/>
          <w:sz w:val="21"/>
          <w:szCs w:val="21"/>
        </w:rPr>
      </w:pPr>
      <w:r>
        <w:rPr>
          <w:rFonts w:hint="eastAsia" w:hAnsi="宋体"/>
          <w:spacing w:val="-6"/>
          <w:sz w:val="21"/>
          <w:szCs w:val="21"/>
        </w:rPr>
        <w:t>3. 投标人及其他利害关系人对评标结果有异议的，应当在</w:t>
      </w:r>
      <w:r>
        <w:rPr>
          <w:rFonts w:hint="eastAsia" w:hAnsi="宋体"/>
          <w:spacing w:val="-6"/>
          <w:sz w:val="21"/>
          <w:szCs w:val="21"/>
          <w:lang w:val="en-US" w:eastAsia="zh-CN"/>
        </w:rPr>
        <w:t>结果公告</w:t>
      </w:r>
      <w:r>
        <w:rPr>
          <w:rFonts w:hint="eastAsia" w:hAnsi="宋体"/>
          <w:spacing w:val="-6"/>
          <w:sz w:val="21"/>
          <w:szCs w:val="21"/>
        </w:rPr>
        <w:t>期内以书面形式向招标人提出。招标人将在收到异议之日起3日内作出书面答复；作出答复前，暂停招标投标活动。</w:t>
      </w:r>
    </w:p>
    <w:p w14:paraId="4436706A">
      <w:pPr>
        <w:pStyle w:val="14"/>
        <w:spacing w:line="288" w:lineRule="auto"/>
        <w:ind w:firstLine="396" w:firstLineChars="200"/>
        <w:jc w:val="left"/>
        <w:rPr>
          <w:rFonts w:hAnsi="宋体"/>
          <w:spacing w:val="-6"/>
          <w:sz w:val="21"/>
          <w:szCs w:val="21"/>
        </w:rPr>
      </w:pPr>
      <w:r>
        <w:rPr>
          <w:rFonts w:hint="eastAsia" w:hAnsi="宋体"/>
          <w:spacing w:val="-6"/>
          <w:sz w:val="21"/>
          <w:szCs w:val="21"/>
        </w:rPr>
        <w:t>4.对招标文件或评标结果提出异议的</w:t>
      </w:r>
      <w:r>
        <w:rPr>
          <w:rFonts w:hAnsi="宋体"/>
          <w:spacing w:val="-6"/>
          <w:sz w:val="21"/>
          <w:szCs w:val="21"/>
        </w:rPr>
        <w:t>应当采用书面形式，明确阐述招标文件、</w:t>
      </w:r>
      <w:r>
        <w:rPr>
          <w:rFonts w:hint="eastAsia" w:hAnsi="宋体"/>
          <w:spacing w:val="-6"/>
          <w:sz w:val="21"/>
          <w:szCs w:val="21"/>
        </w:rPr>
        <w:t>评标结果违反《中华人民共和国招标投标法》的有关条款，并应当有明确的请求和必要的证明材料。</w:t>
      </w:r>
    </w:p>
    <w:p w14:paraId="641C18FD">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5.鼓励供应商在线提起询问，路径为：浙商银行数智集中采购一体化管理平台-项目采购-询问质疑投诉-询问列表；鼓励供应商在线提起质疑，路径为：浙商银行数智集中采购一体化管理平台-项目采购-询问质疑投诉-质疑列表。质疑供应商对在线质疑答复不满意的，可在线提起投诉，路径为：浙商银行数智集中采购一体化管理平台-项目采购-投诉列表。</w:t>
      </w:r>
    </w:p>
    <w:p w14:paraId="30F1BC80">
      <w:pPr>
        <w:pStyle w:val="14"/>
        <w:spacing w:line="288" w:lineRule="auto"/>
        <w:ind w:firstLine="0"/>
        <w:outlineLvl w:val="2"/>
        <w:rPr>
          <w:rFonts w:hAnsi="宋体"/>
          <w:b/>
          <w:spacing w:val="-6"/>
          <w:sz w:val="24"/>
          <w:szCs w:val="24"/>
        </w:rPr>
      </w:pPr>
      <w:r>
        <w:rPr>
          <w:rFonts w:hint="eastAsia" w:hAnsi="宋体"/>
          <w:b/>
          <w:spacing w:val="-6"/>
          <w:sz w:val="24"/>
          <w:szCs w:val="24"/>
        </w:rPr>
        <w:t>（二）投诉</w:t>
      </w:r>
    </w:p>
    <w:p w14:paraId="28AA47A5">
      <w:pPr>
        <w:spacing w:line="360" w:lineRule="auto"/>
        <w:ind w:firstLine="480" w:firstLineChars="200"/>
        <w:rPr>
          <w:rFonts w:ascii="宋体" w:hAnsi="宋体" w:cs="宋体"/>
          <w:spacing w:val="-4"/>
          <w:sz w:val="21"/>
          <w:szCs w:val="21"/>
        </w:rPr>
      </w:pPr>
      <w:r>
        <w:rPr>
          <w:rFonts w:hint="eastAsia" w:ascii="宋体" w:hAnsi="宋体" w:cs="宋体"/>
          <w:sz w:val="24"/>
        </w:rPr>
        <w:t>1.</w:t>
      </w:r>
      <w:r>
        <w:rPr>
          <w:rFonts w:hint="eastAsia" w:ascii="宋体" w:hAnsi="宋体" w:cs="宋体"/>
          <w:spacing w:val="-4"/>
          <w:sz w:val="21"/>
          <w:szCs w:val="21"/>
        </w:rPr>
        <w:t>投标人或者其他利害关系人认为招标投标活动不符合法律、行政法规和招标文件规定的，可以自知道或者应当知道之日起10日内向监督部门投诉。投诉应当有明确的请求和必要的证明资料，就招标文件、开标和评标结果投诉的，应当先向招标人提出异议，异议答复期不计算在前款规定的期限内。</w:t>
      </w:r>
    </w:p>
    <w:p w14:paraId="4F5107F0">
      <w:pPr>
        <w:spacing w:line="360" w:lineRule="auto"/>
        <w:ind w:firstLine="404" w:firstLineChars="200"/>
        <w:rPr>
          <w:rFonts w:hint="eastAsia" w:ascii="宋体" w:hAnsi="宋体" w:cs="宋体"/>
          <w:spacing w:val="-4"/>
          <w:sz w:val="21"/>
          <w:szCs w:val="21"/>
        </w:rPr>
      </w:pPr>
      <w:r>
        <w:rPr>
          <w:rFonts w:hint="eastAsia" w:ascii="宋体" w:hAnsi="宋体" w:cs="宋体"/>
          <w:spacing w:val="-4"/>
          <w:sz w:val="21"/>
          <w:szCs w:val="21"/>
        </w:rPr>
        <w:t>2.上述时限最后一日如遇国家法定节假日的，顺延至法定节假日后的第一个工作日。</w:t>
      </w:r>
    </w:p>
    <w:p w14:paraId="6FC06514">
      <w:pPr>
        <w:spacing w:line="360" w:lineRule="auto"/>
        <w:ind w:firstLine="404" w:firstLineChars="200"/>
        <w:rPr>
          <w:rFonts w:hint="eastAsia" w:ascii="宋体" w:hAnsi="宋体" w:cs="宋体"/>
          <w:spacing w:val="-4"/>
          <w:sz w:val="21"/>
          <w:szCs w:val="21"/>
        </w:rPr>
      </w:pPr>
      <w:r>
        <w:rPr>
          <w:rFonts w:hint="eastAsia" w:ascii="宋体" w:hAnsi="宋体" w:cs="宋体"/>
          <w:spacing w:val="-4"/>
          <w:sz w:val="21"/>
          <w:szCs w:val="21"/>
        </w:rPr>
        <w:t>提出投诉的应当知道起始时间界定为：（1）对招标文件公告资格条件的投诉以获取招标文件的第一天为准；（2）对除公告资格条件外招标文件其他内容的投诉以招标文件获取最后一天为准；（3）对开标的投诉以开标时间为准；（4）对评标结果的投诉以</w:t>
      </w:r>
      <w:r>
        <w:rPr>
          <w:rFonts w:hint="eastAsia" w:ascii="宋体" w:hAnsi="宋体" w:cs="宋体"/>
          <w:spacing w:val="-4"/>
          <w:sz w:val="21"/>
          <w:szCs w:val="21"/>
          <w:lang w:val="en-US" w:eastAsia="zh-CN"/>
        </w:rPr>
        <w:t>结果公告</w:t>
      </w:r>
      <w:r>
        <w:rPr>
          <w:rFonts w:hint="eastAsia" w:ascii="宋体" w:hAnsi="宋体" w:cs="宋体"/>
          <w:spacing w:val="-4"/>
          <w:sz w:val="21"/>
          <w:szCs w:val="21"/>
        </w:rPr>
        <w:t>期的起始时间为准。</w:t>
      </w:r>
    </w:p>
    <w:p w14:paraId="051CBD75">
      <w:pPr>
        <w:spacing w:line="288" w:lineRule="auto"/>
        <w:jc w:val="left"/>
        <w:outlineLvl w:val="2"/>
        <w:rPr>
          <w:rFonts w:ascii="宋体" w:hAnsi="宋体"/>
          <w:b/>
          <w:spacing w:val="-6"/>
          <w:sz w:val="24"/>
        </w:rPr>
      </w:pPr>
      <w:r>
        <w:rPr>
          <w:rFonts w:hint="eastAsia" w:ascii="宋体" w:hAnsi="宋体"/>
          <w:b/>
          <w:spacing w:val="-6"/>
          <w:sz w:val="24"/>
        </w:rPr>
        <w:t>七、其他</w:t>
      </w:r>
    </w:p>
    <w:p w14:paraId="4EF75458">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1.投标人应仔细阅读招标文件的所有内容，按照招标文件的要求提交投标文件，并对所提供的全部资料的真实性承担法律责任。</w:t>
      </w:r>
    </w:p>
    <w:p w14:paraId="6FDBB951">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2.参与招标投标活动的各方应对招标文件和投标文件中的商业和技术等秘密保密，否则应承担相应的法律责任。</w:t>
      </w:r>
    </w:p>
    <w:p w14:paraId="784B6DE9">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3.所有计量均采用中华人民共和国法定计量单位。</w:t>
      </w:r>
    </w:p>
    <w:p w14:paraId="59F2BB02">
      <w:pPr>
        <w:pStyle w:val="14"/>
        <w:spacing w:line="288" w:lineRule="auto"/>
        <w:ind w:firstLine="396" w:firstLineChars="200"/>
        <w:jc w:val="left"/>
        <w:rPr>
          <w:rFonts w:hint="eastAsia" w:hAnsi="宋体"/>
          <w:spacing w:val="-6"/>
          <w:sz w:val="21"/>
          <w:szCs w:val="21"/>
        </w:rPr>
      </w:pPr>
      <w:r>
        <w:rPr>
          <w:rFonts w:hint="eastAsia" w:hAnsi="宋体"/>
          <w:spacing w:val="-6"/>
          <w:sz w:val="21"/>
          <w:szCs w:val="21"/>
        </w:rPr>
        <w:t>4.招标投标文件以及与招标相关的往来通知、函件等均应当使用的语言文字为中文。专用术语使用外文的，应附有中文注释。</w:t>
      </w:r>
    </w:p>
    <w:p w14:paraId="5DA62222">
      <w:pPr>
        <w:spacing w:line="288" w:lineRule="auto"/>
        <w:jc w:val="center"/>
        <w:outlineLvl w:val="0"/>
        <w:rPr>
          <w:rFonts w:ascii="宋体" w:hAnsi="宋体"/>
          <w:b/>
          <w:spacing w:val="-6"/>
          <w:sz w:val="32"/>
          <w:szCs w:val="32"/>
        </w:rPr>
      </w:pPr>
      <w:r>
        <w:rPr>
          <w:rFonts w:hint="eastAsia" w:ascii="宋体" w:hAnsi="宋体"/>
          <w:b/>
          <w:spacing w:val="-6"/>
          <w:sz w:val="32"/>
          <w:szCs w:val="32"/>
        </w:rPr>
        <w:br w:type="page"/>
      </w:r>
      <w:r>
        <w:rPr>
          <w:rFonts w:hint="eastAsia" w:ascii="宋体" w:hAnsi="宋体"/>
          <w:b/>
          <w:spacing w:val="-6"/>
          <w:sz w:val="32"/>
          <w:szCs w:val="32"/>
        </w:rPr>
        <w:t>第三章 招标需求</w:t>
      </w:r>
    </w:p>
    <w:p w14:paraId="38CB82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hint="eastAsia" w:ascii="宋体" w:hAnsi="宋体" w:eastAsia="宋体" w:cs="宋体"/>
          <w:sz w:val="24"/>
          <w:szCs w:val="24"/>
        </w:rPr>
        <w:t>为进一步加强浙商银行</w:t>
      </w:r>
      <w:r>
        <w:rPr>
          <w:rFonts w:hint="eastAsia" w:ascii="宋体" w:hAnsi="宋体" w:eastAsia="宋体" w:cs="宋体"/>
          <w:sz w:val="24"/>
          <w:szCs w:val="24"/>
          <w:lang w:eastAsia="zh-CN"/>
        </w:rPr>
        <w:t>济宁</w:t>
      </w:r>
      <w:r>
        <w:rPr>
          <w:rFonts w:hint="eastAsia" w:ascii="宋体" w:hAnsi="宋体" w:eastAsia="宋体" w:cs="宋体"/>
          <w:sz w:val="24"/>
          <w:szCs w:val="24"/>
        </w:rPr>
        <w:t>分行</w:t>
      </w:r>
      <w:r>
        <w:rPr>
          <w:rFonts w:hint="eastAsia" w:ascii="宋体" w:hAnsi="宋体" w:eastAsia="宋体" w:cs="宋体"/>
          <w:sz w:val="24"/>
          <w:szCs w:val="24"/>
          <w:lang w:eastAsia="zh-CN"/>
        </w:rPr>
        <w:t>餐厅食材配送</w:t>
      </w:r>
      <w:r>
        <w:rPr>
          <w:rFonts w:hint="eastAsia" w:ascii="宋体" w:hAnsi="宋体" w:eastAsia="宋体" w:cs="宋体"/>
          <w:sz w:val="24"/>
          <w:szCs w:val="24"/>
        </w:rPr>
        <w:t>项目管理，建立优良</w:t>
      </w:r>
      <w:r>
        <w:rPr>
          <w:rFonts w:hint="eastAsia" w:ascii="宋体" w:hAnsi="宋体" w:eastAsia="宋体" w:cs="宋体"/>
          <w:sz w:val="24"/>
          <w:szCs w:val="24"/>
          <w:lang w:eastAsia="zh-CN"/>
        </w:rPr>
        <w:t>餐厅</w:t>
      </w:r>
      <w:r>
        <w:rPr>
          <w:rFonts w:hint="eastAsia" w:ascii="宋体" w:hAnsi="宋体" w:eastAsia="宋体" w:cs="宋体"/>
          <w:sz w:val="24"/>
          <w:szCs w:val="24"/>
        </w:rPr>
        <w:t>服务供应商库，降低管理成本，提高服务质量，现拟启动浙商银行</w:t>
      </w:r>
      <w:r>
        <w:rPr>
          <w:rFonts w:hint="eastAsia" w:ascii="宋体" w:hAnsi="宋体" w:eastAsia="宋体" w:cs="宋体"/>
          <w:sz w:val="24"/>
          <w:szCs w:val="24"/>
          <w:lang w:eastAsia="zh-CN"/>
        </w:rPr>
        <w:t>济宁</w:t>
      </w:r>
      <w:r>
        <w:rPr>
          <w:rFonts w:hint="eastAsia" w:ascii="宋体" w:hAnsi="宋体" w:eastAsia="宋体" w:cs="宋体"/>
          <w:sz w:val="24"/>
          <w:szCs w:val="24"/>
        </w:rPr>
        <w:t>分行</w:t>
      </w:r>
      <w:r>
        <w:rPr>
          <w:rFonts w:hint="eastAsia" w:ascii="宋体" w:hAnsi="宋体" w:eastAsia="宋体" w:cs="宋体"/>
          <w:sz w:val="24"/>
          <w:szCs w:val="24"/>
          <w:lang w:eastAsia="zh-CN"/>
        </w:rPr>
        <w:t>餐厅食材采购</w:t>
      </w:r>
      <w:r>
        <w:rPr>
          <w:rFonts w:hint="eastAsia" w:ascii="宋体" w:hAnsi="宋体" w:eastAsia="宋体" w:cs="宋体"/>
          <w:sz w:val="24"/>
          <w:szCs w:val="24"/>
        </w:rPr>
        <w:t>项目招标工作，服务期限为2年。</w:t>
      </w:r>
    </w:p>
    <w:p w14:paraId="6ED845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hint="eastAsia" w:ascii="宋体" w:hAnsi="宋体" w:eastAsia="宋体" w:cs="宋体"/>
          <w:sz w:val="24"/>
          <w:szCs w:val="24"/>
        </w:rPr>
        <w:t>本次招标拟通过公开招标选择1家</w:t>
      </w:r>
      <w:r>
        <w:rPr>
          <w:rFonts w:hint="eastAsia" w:ascii="宋体" w:hAnsi="宋体" w:eastAsia="宋体" w:cs="宋体"/>
          <w:sz w:val="24"/>
          <w:szCs w:val="24"/>
          <w:lang w:eastAsia="zh-CN"/>
        </w:rPr>
        <w:t>餐厅食材配送</w:t>
      </w:r>
      <w:r>
        <w:rPr>
          <w:rFonts w:hint="eastAsia" w:ascii="宋体" w:hAnsi="宋体" w:eastAsia="宋体" w:cs="宋体"/>
          <w:sz w:val="24"/>
          <w:szCs w:val="24"/>
        </w:rPr>
        <w:t>服务供应商。</w:t>
      </w:r>
    </w:p>
    <w:p w14:paraId="3FFBBCA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b/>
          <w:sz w:val="24"/>
          <w:szCs w:val="24"/>
        </w:rPr>
      </w:pPr>
      <w:r>
        <w:rPr>
          <w:rFonts w:hint="eastAsia" w:ascii="宋体" w:hAnsi="宋体" w:eastAsia="宋体" w:cs="宋体"/>
          <w:b/>
          <w:sz w:val="24"/>
          <w:szCs w:val="24"/>
          <w:lang w:val="en-US" w:eastAsia="zh-CN"/>
        </w:rPr>
        <w:t>一</w:t>
      </w:r>
      <w:r>
        <w:rPr>
          <w:rFonts w:hint="eastAsia" w:ascii="宋体" w:hAnsi="宋体" w:eastAsia="宋体" w:cs="宋体"/>
          <w:b/>
          <w:sz w:val="24"/>
          <w:szCs w:val="24"/>
        </w:rPr>
        <w:t>、采购项目标项划分</w:t>
      </w:r>
    </w:p>
    <w:p w14:paraId="70C91A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u w:val="single"/>
        </w:rPr>
      </w:pPr>
      <w:r>
        <w:rPr>
          <w:rFonts w:hint="eastAsia" w:ascii="宋体" w:hAnsi="宋体" w:eastAsia="宋体" w:cs="宋体"/>
          <w:sz w:val="24"/>
          <w:szCs w:val="24"/>
        </w:rPr>
        <w:t>名    称：</w:t>
      </w:r>
      <w:r>
        <w:rPr>
          <w:rFonts w:hint="eastAsia" w:ascii="宋体" w:hAnsi="宋体" w:eastAsia="宋体" w:cs="宋体"/>
          <w:sz w:val="24"/>
          <w:szCs w:val="24"/>
          <w:u w:val="single"/>
        </w:rPr>
        <w:t>浙商银行股份有限公司</w:t>
      </w:r>
      <w:r>
        <w:rPr>
          <w:rFonts w:hint="eastAsia" w:ascii="宋体" w:hAnsi="宋体" w:eastAsia="宋体" w:cs="宋体"/>
          <w:sz w:val="24"/>
          <w:szCs w:val="24"/>
          <w:u w:val="single"/>
          <w:lang w:eastAsia="zh-CN"/>
        </w:rPr>
        <w:t>济宁</w:t>
      </w:r>
      <w:r>
        <w:rPr>
          <w:rFonts w:hint="eastAsia" w:ascii="宋体" w:hAnsi="宋体" w:eastAsia="宋体" w:cs="宋体"/>
          <w:sz w:val="24"/>
          <w:szCs w:val="24"/>
          <w:u w:val="single"/>
        </w:rPr>
        <w:t>分行</w:t>
      </w:r>
      <w:r>
        <w:rPr>
          <w:rFonts w:hint="eastAsia" w:ascii="宋体" w:hAnsi="宋体" w:eastAsia="宋体" w:cs="宋体"/>
          <w:sz w:val="24"/>
          <w:szCs w:val="24"/>
          <w:u w:val="single"/>
          <w:lang w:eastAsia="zh-CN"/>
        </w:rPr>
        <w:t>餐厅食材采购</w:t>
      </w:r>
    </w:p>
    <w:p w14:paraId="3FD895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hint="eastAsia" w:ascii="宋体" w:hAnsi="宋体" w:eastAsia="宋体" w:cs="宋体"/>
          <w:sz w:val="24"/>
          <w:szCs w:val="24"/>
        </w:rPr>
        <w:t>采购类型：☑中标（成交）一家供应商</w:t>
      </w:r>
    </w:p>
    <w:p w14:paraId="4447341B">
      <w:pPr>
        <w:keepNext w:val="0"/>
        <w:keepLines w:val="0"/>
        <w:pageBreakBefore w:val="0"/>
        <w:widowControl w:val="0"/>
        <w:kinsoku/>
        <w:wordWrap/>
        <w:overflowPunct/>
        <w:topLinePunct w:val="0"/>
        <w:autoSpaceDE/>
        <w:autoSpaceDN/>
        <w:bidi w:val="0"/>
        <w:adjustRightInd/>
        <w:snapToGrid/>
        <w:spacing w:line="360" w:lineRule="auto"/>
        <w:ind w:firstLine="1680" w:firstLineChars="700"/>
        <w:textAlignment w:val="auto"/>
        <w:rPr>
          <w:rFonts w:ascii="宋体" w:hAnsi="宋体" w:eastAsia="宋体" w:cs="宋体"/>
          <w:sz w:val="24"/>
          <w:szCs w:val="24"/>
        </w:rPr>
      </w:pPr>
      <w:r>
        <w:rPr>
          <w:rFonts w:hint="eastAsia" w:ascii="宋体" w:hAnsi="宋体" w:eastAsia="宋体" w:cs="宋体"/>
          <w:sz w:val="24"/>
          <w:szCs w:val="24"/>
        </w:rPr>
        <w:t>□入围多家供应商，入围供应商数量及规则：</w:t>
      </w:r>
    </w:p>
    <w:p w14:paraId="1EE75841">
      <w:pPr>
        <w:keepNext w:val="0"/>
        <w:keepLines w:val="0"/>
        <w:pageBreakBefore w:val="0"/>
        <w:widowControl w:val="0"/>
        <w:kinsoku/>
        <w:wordWrap/>
        <w:overflowPunct/>
        <w:topLinePunct w:val="0"/>
        <w:autoSpaceDE/>
        <w:autoSpaceDN/>
        <w:bidi w:val="0"/>
        <w:adjustRightInd/>
        <w:snapToGrid/>
        <w:spacing w:line="360" w:lineRule="auto"/>
        <w:ind w:firstLine="1680" w:firstLineChars="700"/>
        <w:textAlignment w:val="auto"/>
        <w:rPr>
          <w:rFonts w:ascii="宋体" w:hAnsi="宋体" w:eastAsia="宋体" w:cs="宋体"/>
          <w:sz w:val="24"/>
          <w:szCs w:val="24"/>
        </w:rPr>
      </w:pPr>
      <w:r>
        <w:rPr>
          <w:rFonts w:hint="eastAsia" w:ascii="宋体" w:hAnsi="宋体" w:eastAsia="宋体" w:cs="宋体"/>
          <w:sz w:val="24"/>
          <w:szCs w:val="24"/>
          <w:u w:val="single"/>
        </w:rPr>
        <w:t xml:space="preserve">   /</w:t>
      </w:r>
    </w:p>
    <w:p w14:paraId="48F6FC9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eastAsia="宋体" w:cs="宋体"/>
          <w:b/>
          <w:sz w:val="24"/>
          <w:szCs w:val="24"/>
        </w:rPr>
      </w:pPr>
      <w:r>
        <w:rPr>
          <w:rFonts w:hint="eastAsia" w:ascii="宋体" w:hAnsi="宋体" w:eastAsia="宋体" w:cs="宋体"/>
          <w:b/>
          <w:sz w:val="24"/>
          <w:szCs w:val="24"/>
          <w:lang w:val="en-US" w:eastAsia="zh-CN"/>
        </w:rPr>
        <w:t>二</w:t>
      </w:r>
      <w:r>
        <w:rPr>
          <w:rFonts w:hint="eastAsia" w:ascii="宋体" w:hAnsi="宋体" w:eastAsia="宋体" w:cs="宋体"/>
          <w:b/>
          <w:sz w:val="24"/>
          <w:szCs w:val="24"/>
        </w:rPr>
        <w:t>、技术商务要求</w:t>
      </w:r>
    </w:p>
    <w:p w14:paraId="0F04C8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hint="eastAsia" w:ascii="宋体" w:hAnsi="宋体" w:eastAsia="宋体" w:cs="宋体"/>
          <w:sz w:val="24"/>
          <w:szCs w:val="24"/>
        </w:rPr>
        <w:t>（一）、技术标准及要求</w:t>
      </w:r>
    </w:p>
    <w:p w14:paraId="7EF2273F">
      <w:pPr>
        <w:spacing w:line="360" w:lineRule="auto"/>
        <w:ind w:firstLine="480" w:firstLineChars="200"/>
        <w:rPr>
          <w:rFonts w:hint="eastAsia" w:ascii="宋体" w:hAnsi="宋体" w:eastAsia="宋体" w:cs="宋体"/>
          <w:sz w:val="24"/>
          <w:szCs w:val="24"/>
        </w:rPr>
      </w:pPr>
      <w:bookmarkStart w:id="7" w:name="_Toc198652611"/>
      <w:r>
        <w:rPr>
          <w:rFonts w:hint="eastAsia" w:ascii="宋体" w:hAnsi="宋体" w:eastAsia="宋体" w:cs="宋体"/>
          <w:sz w:val="24"/>
          <w:szCs w:val="24"/>
        </w:rPr>
        <w:t>各分类食材相应的标准如有更新，按照最新修订的现行标准执行；附表中未列出的产品也需达到相应的国家标准和行业标准，不再一一列举。每种明细产品必须标明品种、规格、等级、生产厂家等内容。所有产品必须符合 GB2763《食品安全国家标准食品中农药最大残留限量》等国家行业有关标准，保证新鲜、无异味、无霉烂变质，外观干爽。必须保证食用安全，交付招标人前必须经过前期处理。</w:t>
      </w:r>
      <w:bookmarkEnd w:id="7"/>
    </w:p>
    <w:p w14:paraId="08A7A854">
      <w:pPr>
        <w:numPr>
          <w:ilvl w:val="0"/>
          <w:numId w:val="0"/>
        </w:numPr>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食材配送种类数量</w:t>
      </w:r>
      <w:r>
        <w:rPr>
          <w:rFonts w:hint="eastAsia" w:ascii="宋体" w:hAnsi="宋体" w:eastAsia="宋体" w:cs="宋体"/>
          <w:sz w:val="24"/>
          <w:szCs w:val="24"/>
          <w:highlight w:val="none"/>
        </w:rPr>
        <w:t>要求</w:t>
      </w:r>
    </w:p>
    <w:p w14:paraId="01781DEB">
      <w:pPr>
        <w:numPr>
          <w:ilvl w:val="0"/>
          <w:numId w:val="0"/>
        </w:num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1、按照餐厅的供餐形式，为员工配置工作餐，提供早、中供餐</w:t>
      </w:r>
      <w:r>
        <w:rPr>
          <w:rFonts w:hint="eastAsia" w:ascii="宋体" w:hAnsi="宋体" w:cs="宋体"/>
          <w:sz w:val="24"/>
          <w:szCs w:val="24"/>
          <w:highlight w:val="none"/>
          <w:lang w:val="en-US" w:eastAsia="zh-CN"/>
        </w:rPr>
        <w:t>食材配送</w:t>
      </w:r>
      <w:r>
        <w:rPr>
          <w:rFonts w:hint="eastAsia" w:ascii="宋体" w:hAnsi="宋体" w:eastAsia="宋体" w:cs="宋体"/>
          <w:sz w:val="24"/>
          <w:szCs w:val="24"/>
          <w:highlight w:val="none"/>
        </w:rPr>
        <w:t>。每日三餐用餐人数共计</w:t>
      </w:r>
      <w:r>
        <w:rPr>
          <w:rFonts w:hint="eastAsia" w:ascii="宋体" w:hAnsi="宋体" w:cs="宋体"/>
          <w:sz w:val="24"/>
          <w:szCs w:val="24"/>
          <w:highlight w:val="none"/>
          <w:lang w:val="en-US" w:eastAsia="zh-CN"/>
        </w:rPr>
        <w:t>约</w:t>
      </w:r>
      <w:r>
        <w:rPr>
          <w:rFonts w:hint="eastAsia" w:ascii="宋体" w:hAnsi="宋体" w:eastAsia="宋体" w:cs="宋体"/>
          <w:sz w:val="24"/>
          <w:szCs w:val="24"/>
          <w:highlight w:val="none"/>
        </w:rPr>
        <w:t>100人次</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用餐标准为：早餐8元/人，午餐22元/人，晚餐8元/人。</w:t>
      </w:r>
    </w:p>
    <w:p w14:paraId="6AE8EA0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2、用餐标准：每餐菜类品种要求如下:</w:t>
      </w:r>
    </w:p>
    <w:p w14:paraId="347EE32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早餐(10个品种）两种粗粮、两种面食、两种咸菜、鸡蛋、两种汤、纯牛奶。</w:t>
      </w:r>
    </w:p>
    <w:p w14:paraId="4034BB9E">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中餐(11个品种）两种面食、两种荤菜、两种素菜、两种汤粥、酸奶、两种水果</w:t>
      </w:r>
      <w:r>
        <w:rPr>
          <w:rFonts w:hint="eastAsia" w:ascii="宋体" w:hAnsi="宋体" w:cs="宋体"/>
          <w:sz w:val="24"/>
          <w:szCs w:val="24"/>
          <w:highlight w:val="none"/>
          <w:lang w:eastAsia="zh-CN"/>
        </w:rPr>
        <w:t>。</w:t>
      </w:r>
    </w:p>
    <w:p w14:paraId="05EEBAC7">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晚餐（简餐）馄饨、米线、炒米、面条、盖浇饭等每天各一种、一种小凉菜、一种汤粥</w:t>
      </w:r>
      <w:r>
        <w:rPr>
          <w:rFonts w:hint="eastAsia" w:ascii="宋体" w:hAnsi="宋体" w:cs="宋体"/>
          <w:sz w:val="24"/>
          <w:szCs w:val="24"/>
          <w:highlight w:val="none"/>
          <w:lang w:eastAsia="zh-CN"/>
        </w:rPr>
        <w:t>。</w:t>
      </w:r>
    </w:p>
    <w:p w14:paraId="0C5D5FB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内部接待活动用餐（18个品种）三种海鲜（大虾、肥蛤、生蚝）、三种菌类、三种青菜、牛羊肉两种、（毛肚、牛骨髓、百叶等配菜）、两种果盘、两种面食。</w:t>
      </w:r>
    </w:p>
    <w:p w14:paraId="67166567">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各分类食材要求（采购包含但不限于以下产品）:</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2"/>
        <w:gridCol w:w="4057"/>
        <w:gridCol w:w="1916"/>
        <w:gridCol w:w="2569"/>
      </w:tblGrid>
      <w:tr w14:paraId="7EC9A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0F09F8ED">
            <w:pPr>
              <w:widowControl/>
              <w:jc w:val="center"/>
              <w:rPr>
                <w:rFonts w:ascii="宋体" w:hAnsi="宋体" w:eastAsia="宋体" w:cs="宋体"/>
                <w:b/>
                <w:color w:val="000000"/>
                <w:kern w:val="0"/>
                <w:sz w:val="24"/>
                <w:szCs w:val="24"/>
              </w:rPr>
            </w:pPr>
            <w:r>
              <w:rPr>
                <w:rFonts w:hint="eastAsia" w:ascii="宋体" w:hAnsi="宋体" w:eastAsia="宋体" w:cs="宋体"/>
                <w:b/>
                <w:color w:val="000000"/>
                <w:kern w:val="0"/>
                <w:sz w:val="24"/>
                <w:szCs w:val="24"/>
              </w:rPr>
              <w:t>序号</w:t>
            </w:r>
          </w:p>
        </w:tc>
        <w:tc>
          <w:tcPr>
            <w:tcW w:w="2107" w:type="pct"/>
            <w:noWrap/>
            <w:vAlign w:val="center"/>
          </w:tcPr>
          <w:p w14:paraId="3F55412A">
            <w:pPr>
              <w:widowControl/>
              <w:jc w:val="center"/>
              <w:rPr>
                <w:rFonts w:ascii="宋体" w:hAnsi="宋体" w:eastAsia="宋体" w:cs="宋体"/>
                <w:b/>
                <w:color w:val="000000"/>
                <w:kern w:val="0"/>
                <w:sz w:val="24"/>
                <w:szCs w:val="24"/>
              </w:rPr>
            </w:pPr>
            <w:r>
              <w:rPr>
                <w:rFonts w:hint="eastAsia" w:ascii="宋体" w:hAnsi="宋体" w:eastAsia="宋体" w:cs="宋体"/>
                <w:b/>
                <w:color w:val="000000"/>
                <w:kern w:val="0"/>
                <w:sz w:val="24"/>
                <w:szCs w:val="24"/>
              </w:rPr>
              <w:t>名称</w:t>
            </w:r>
          </w:p>
        </w:tc>
        <w:tc>
          <w:tcPr>
            <w:tcW w:w="995" w:type="pct"/>
            <w:noWrap/>
            <w:vAlign w:val="center"/>
          </w:tcPr>
          <w:p w14:paraId="1B3A5AC4">
            <w:pPr>
              <w:widowControl/>
              <w:jc w:val="center"/>
              <w:rPr>
                <w:rFonts w:ascii="宋体" w:hAnsi="宋体" w:eastAsia="宋体" w:cs="宋体"/>
                <w:b/>
                <w:color w:val="000000"/>
                <w:kern w:val="0"/>
                <w:sz w:val="24"/>
                <w:szCs w:val="24"/>
              </w:rPr>
            </w:pPr>
            <w:r>
              <w:rPr>
                <w:rFonts w:hint="eastAsia" w:ascii="宋体" w:hAnsi="宋体" w:eastAsia="宋体" w:cs="宋体"/>
                <w:b/>
                <w:color w:val="000000"/>
                <w:kern w:val="0"/>
                <w:sz w:val="24"/>
                <w:szCs w:val="24"/>
              </w:rPr>
              <w:t>规格</w:t>
            </w:r>
          </w:p>
        </w:tc>
        <w:tc>
          <w:tcPr>
            <w:tcW w:w="1334" w:type="pct"/>
            <w:noWrap/>
            <w:vAlign w:val="center"/>
          </w:tcPr>
          <w:p w14:paraId="08DCDCF9">
            <w:pPr>
              <w:widowControl/>
              <w:jc w:val="center"/>
              <w:rPr>
                <w:rFonts w:ascii="宋体" w:hAnsi="宋体" w:eastAsia="宋体" w:cs="宋体"/>
                <w:b/>
                <w:color w:val="000000"/>
                <w:kern w:val="0"/>
                <w:sz w:val="24"/>
                <w:szCs w:val="24"/>
              </w:rPr>
            </w:pPr>
            <w:r>
              <w:rPr>
                <w:rFonts w:hint="eastAsia" w:ascii="宋体" w:hAnsi="宋体" w:eastAsia="宋体" w:cs="宋体"/>
                <w:b/>
                <w:color w:val="000000"/>
                <w:kern w:val="0"/>
                <w:sz w:val="24"/>
                <w:szCs w:val="24"/>
              </w:rPr>
              <w:t>参考品牌</w:t>
            </w:r>
          </w:p>
        </w:tc>
      </w:tr>
      <w:tr w14:paraId="08F63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3D791BAA">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2107" w:type="pct"/>
            <w:noWrap/>
            <w:vAlign w:val="center"/>
          </w:tcPr>
          <w:p w14:paraId="15FA9676">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5S一级压榨花生油</w:t>
            </w:r>
          </w:p>
        </w:tc>
        <w:tc>
          <w:tcPr>
            <w:tcW w:w="995" w:type="pct"/>
            <w:noWrap/>
            <w:vAlign w:val="center"/>
          </w:tcPr>
          <w:p w14:paraId="00DFE6DD">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5L/桶</w:t>
            </w:r>
          </w:p>
        </w:tc>
        <w:tc>
          <w:tcPr>
            <w:tcW w:w="1334" w:type="pct"/>
            <w:noWrap/>
            <w:vAlign w:val="center"/>
          </w:tcPr>
          <w:p w14:paraId="03BA9FDF">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鲁花</w:t>
            </w:r>
          </w:p>
        </w:tc>
      </w:tr>
      <w:tr w14:paraId="7D247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731F11E8">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2107" w:type="pct"/>
            <w:noWrap/>
            <w:vAlign w:val="center"/>
          </w:tcPr>
          <w:p w14:paraId="2AC9D67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食用植物调和油</w:t>
            </w:r>
          </w:p>
        </w:tc>
        <w:tc>
          <w:tcPr>
            <w:tcW w:w="995" w:type="pct"/>
            <w:noWrap/>
            <w:vAlign w:val="center"/>
          </w:tcPr>
          <w:p w14:paraId="132625B6">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10L/桶</w:t>
            </w:r>
          </w:p>
        </w:tc>
        <w:tc>
          <w:tcPr>
            <w:tcW w:w="1334" w:type="pct"/>
            <w:noWrap/>
            <w:vAlign w:val="center"/>
          </w:tcPr>
          <w:p w14:paraId="7CC5ED07">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鲁花</w:t>
            </w:r>
          </w:p>
        </w:tc>
      </w:tr>
      <w:tr w14:paraId="6C4C7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2E1DD846">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2107" w:type="pct"/>
            <w:noWrap/>
            <w:vAlign w:val="center"/>
          </w:tcPr>
          <w:p w14:paraId="2C6711A4">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初萃中粮1号东北大米</w:t>
            </w:r>
          </w:p>
        </w:tc>
        <w:tc>
          <w:tcPr>
            <w:tcW w:w="995" w:type="pct"/>
            <w:noWrap/>
            <w:vAlign w:val="center"/>
          </w:tcPr>
          <w:p w14:paraId="527D21FE">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5kg/袋</w:t>
            </w:r>
          </w:p>
        </w:tc>
        <w:tc>
          <w:tcPr>
            <w:tcW w:w="1334" w:type="pct"/>
            <w:noWrap/>
            <w:vAlign w:val="center"/>
          </w:tcPr>
          <w:p w14:paraId="64D6869C">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中粮</w:t>
            </w:r>
          </w:p>
        </w:tc>
      </w:tr>
      <w:tr w14:paraId="4844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1D8C3C91">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2107" w:type="pct"/>
            <w:noWrap/>
            <w:vAlign w:val="center"/>
          </w:tcPr>
          <w:p w14:paraId="78372FB2">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初萃多用途麦芯粉</w:t>
            </w:r>
          </w:p>
        </w:tc>
        <w:tc>
          <w:tcPr>
            <w:tcW w:w="995" w:type="pct"/>
            <w:noWrap/>
            <w:vAlign w:val="center"/>
          </w:tcPr>
          <w:p w14:paraId="309CD5C2">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5kg/袋</w:t>
            </w:r>
          </w:p>
        </w:tc>
        <w:tc>
          <w:tcPr>
            <w:tcW w:w="1334" w:type="pct"/>
            <w:noWrap/>
            <w:vAlign w:val="center"/>
          </w:tcPr>
          <w:p w14:paraId="78DFD886">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中粮</w:t>
            </w:r>
          </w:p>
        </w:tc>
      </w:tr>
      <w:tr w14:paraId="3E1F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3998D76C">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2107" w:type="pct"/>
            <w:noWrap/>
            <w:vAlign w:val="center"/>
          </w:tcPr>
          <w:p w14:paraId="58BEC645">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小磨芝麻香油</w:t>
            </w:r>
          </w:p>
        </w:tc>
        <w:tc>
          <w:tcPr>
            <w:tcW w:w="995" w:type="pct"/>
            <w:noWrap/>
            <w:vAlign w:val="center"/>
          </w:tcPr>
          <w:p w14:paraId="7D3B1F4C">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400ml/瓶</w:t>
            </w:r>
          </w:p>
        </w:tc>
        <w:tc>
          <w:tcPr>
            <w:tcW w:w="1334" w:type="pct"/>
            <w:noWrap/>
            <w:vAlign w:val="center"/>
          </w:tcPr>
          <w:p w14:paraId="20BD2042">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崔字</w:t>
            </w:r>
          </w:p>
        </w:tc>
      </w:tr>
      <w:tr w14:paraId="51A46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087378BD">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2107" w:type="pct"/>
            <w:noWrap/>
            <w:vAlign w:val="center"/>
          </w:tcPr>
          <w:p w14:paraId="7F270A37">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生态海盐（无碘）</w:t>
            </w:r>
          </w:p>
        </w:tc>
        <w:tc>
          <w:tcPr>
            <w:tcW w:w="995" w:type="pct"/>
            <w:noWrap/>
            <w:vAlign w:val="center"/>
          </w:tcPr>
          <w:p w14:paraId="1713E751">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400g/袋</w:t>
            </w:r>
          </w:p>
        </w:tc>
        <w:tc>
          <w:tcPr>
            <w:tcW w:w="1334" w:type="pct"/>
            <w:noWrap/>
            <w:vAlign w:val="center"/>
          </w:tcPr>
          <w:p w14:paraId="5361D41E">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鲁晶</w:t>
            </w:r>
          </w:p>
        </w:tc>
      </w:tr>
      <w:tr w14:paraId="14BD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53377DBB">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2107" w:type="pct"/>
            <w:noWrap/>
            <w:vAlign w:val="center"/>
          </w:tcPr>
          <w:p w14:paraId="15D1571E">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味极鲜酱油</w:t>
            </w:r>
          </w:p>
        </w:tc>
        <w:tc>
          <w:tcPr>
            <w:tcW w:w="995" w:type="pct"/>
            <w:noWrap/>
            <w:vAlign w:val="center"/>
          </w:tcPr>
          <w:p w14:paraId="0C6E7C3B">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2L/桶</w:t>
            </w:r>
          </w:p>
        </w:tc>
        <w:tc>
          <w:tcPr>
            <w:tcW w:w="1334" w:type="pct"/>
            <w:noWrap/>
            <w:vAlign w:val="center"/>
          </w:tcPr>
          <w:p w14:paraId="639DE219">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欣和味达美</w:t>
            </w:r>
          </w:p>
        </w:tc>
      </w:tr>
      <w:tr w14:paraId="45D41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49D1687E">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2107" w:type="pct"/>
            <w:noWrap/>
            <w:vAlign w:val="center"/>
          </w:tcPr>
          <w:p w14:paraId="61D6A996">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鲜味生抽</w:t>
            </w:r>
          </w:p>
        </w:tc>
        <w:tc>
          <w:tcPr>
            <w:tcW w:w="995" w:type="pct"/>
            <w:noWrap/>
            <w:vAlign w:val="center"/>
          </w:tcPr>
          <w:p w14:paraId="39681016">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1.9L/桶</w:t>
            </w:r>
          </w:p>
        </w:tc>
        <w:tc>
          <w:tcPr>
            <w:tcW w:w="1334" w:type="pct"/>
            <w:noWrap/>
            <w:vAlign w:val="center"/>
          </w:tcPr>
          <w:p w14:paraId="7A8CF77E">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海天</w:t>
            </w:r>
          </w:p>
        </w:tc>
      </w:tr>
      <w:tr w14:paraId="039B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5778E8B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2107" w:type="pct"/>
            <w:noWrap/>
            <w:vAlign w:val="center"/>
          </w:tcPr>
          <w:p w14:paraId="371D65B1">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草菇老抽</w:t>
            </w:r>
          </w:p>
        </w:tc>
        <w:tc>
          <w:tcPr>
            <w:tcW w:w="995" w:type="pct"/>
            <w:noWrap/>
            <w:vAlign w:val="center"/>
          </w:tcPr>
          <w:p w14:paraId="7DB1D588">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1.9L/桶</w:t>
            </w:r>
          </w:p>
        </w:tc>
        <w:tc>
          <w:tcPr>
            <w:tcW w:w="1334" w:type="pct"/>
            <w:noWrap/>
            <w:vAlign w:val="center"/>
          </w:tcPr>
          <w:p w14:paraId="54BA49B4">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海天</w:t>
            </w:r>
          </w:p>
        </w:tc>
      </w:tr>
      <w:tr w14:paraId="07085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64B8256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2107" w:type="pct"/>
            <w:noWrap/>
            <w:vAlign w:val="center"/>
          </w:tcPr>
          <w:p w14:paraId="1BAD06FD">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紫林厚道醋</w:t>
            </w:r>
          </w:p>
        </w:tc>
        <w:tc>
          <w:tcPr>
            <w:tcW w:w="995" w:type="pct"/>
            <w:noWrap/>
            <w:vAlign w:val="center"/>
          </w:tcPr>
          <w:p w14:paraId="0F764D3E">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2.2L/桶</w:t>
            </w:r>
          </w:p>
        </w:tc>
        <w:tc>
          <w:tcPr>
            <w:tcW w:w="1334" w:type="pct"/>
            <w:noWrap/>
            <w:vAlign w:val="center"/>
          </w:tcPr>
          <w:p w14:paraId="70DF5AAB">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紫林</w:t>
            </w:r>
          </w:p>
        </w:tc>
      </w:tr>
      <w:tr w14:paraId="270B7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65973984">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2107" w:type="pct"/>
            <w:noWrap/>
            <w:vAlign w:val="center"/>
          </w:tcPr>
          <w:p w14:paraId="60C6EE5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白醋</w:t>
            </w:r>
          </w:p>
        </w:tc>
        <w:tc>
          <w:tcPr>
            <w:tcW w:w="995" w:type="pct"/>
            <w:noWrap/>
            <w:vAlign w:val="center"/>
          </w:tcPr>
          <w:p w14:paraId="739CA2D6">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1.28L/桶</w:t>
            </w:r>
          </w:p>
        </w:tc>
        <w:tc>
          <w:tcPr>
            <w:tcW w:w="1334" w:type="pct"/>
            <w:noWrap/>
            <w:vAlign w:val="center"/>
          </w:tcPr>
          <w:p w14:paraId="0147BC16">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鼎丰</w:t>
            </w:r>
          </w:p>
        </w:tc>
      </w:tr>
      <w:tr w14:paraId="1395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4158BF05">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2107" w:type="pct"/>
            <w:noWrap/>
            <w:vAlign w:val="center"/>
          </w:tcPr>
          <w:p w14:paraId="64037DB9">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料酒</w:t>
            </w:r>
          </w:p>
        </w:tc>
        <w:tc>
          <w:tcPr>
            <w:tcW w:w="995" w:type="pct"/>
            <w:noWrap/>
            <w:vAlign w:val="center"/>
          </w:tcPr>
          <w:p w14:paraId="0106485A">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640ml/瓶</w:t>
            </w:r>
          </w:p>
        </w:tc>
        <w:tc>
          <w:tcPr>
            <w:tcW w:w="1334" w:type="pct"/>
            <w:noWrap/>
            <w:vAlign w:val="center"/>
          </w:tcPr>
          <w:p w14:paraId="5E6E9FE0">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德馨斋</w:t>
            </w:r>
          </w:p>
        </w:tc>
      </w:tr>
      <w:tr w14:paraId="41773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64CCB974">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2107" w:type="pct"/>
            <w:noWrap/>
            <w:vAlign w:val="center"/>
          </w:tcPr>
          <w:p w14:paraId="05E2C055">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十三香</w:t>
            </w:r>
          </w:p>
        </w:tc>
        <w:tc>
          <w:tcPr>
            <w:tcW w:w="995" w:type="pct"/>
            <w:noWrap/>
            <w:vAlign w:val="center"/>
          </w:tcPr>
          <w:p w14:paraId="198F5051">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45g/盒</w:t>
            </w:r>
          </w:p>
        </w:tc>
        <w:tc>
          <w:tcPr>
            <w:tcW w:w="1334" w:type="pct"/>
            <w:noWrap/>
            <w:vAlign w:val="center"/>
          </w:tcPr>
          <w:p w14:paraId="10E9FB5D">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王守义</w:t>
            </w:r>
          </w:p>
        </w:tc>
      </w:tr>
      <w:tr w14:paraId="6702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3E56F6D5">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2107" w:type="pct"/>
            <w:noWrap/>
            <w:vAlign w:val="center"/>
          </w:tcPr>
          <w:p w14:paraId="7CA75677">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北京二锅头</w:t>
            </w:r>
          </w:p>
        </w:tc>
        <w:tc>
          <w:tcPr>
            <w:tcW w:w="995" w:type="pct"/>
            <w:noWrap/>
            <w:vAlign w:val="center"/>
          </w:tcPr>
          <w:p w14:paraId="0075B1C2">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500ml/瓶</w:t>
            </w:r>
          </w:p>
        </w:tc>
        <w:tc>
          <w:tcPr>
            <w:tcW w:w="1334" w:type="pct"/>
            <w:noWrap/>
            <w:vAlign w:val="center"/>
          </w:tcPr>
          <w:p w14:paraId="70163AF6">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北京二锅头</w:t>
            </w:r>
          </w:p>
        </w:tc>
      </w:tr>
      <w:tr w14:paraId="0760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455880C8">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15</w:t>
            </w:r>
          </w:p>
        </w:tc>
        <w:tc>
          <w:tcPr>
            <w:tcW w:w="2107" w:type="pct"/>
            <w:noWrap/>
            <w:vAlign w:val="center"/>
          </w:tcPr>
          <w:p w14:paraId="3EF1804B">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麻椒油</w:t>
            </w:r>
          </w:p>
        </w:tc>
        <w:tc>
          <w:tcPr>
            <w:tcW w:w="995" w:type="pct"/>
            <w:noWrap/>
            <w:vAlign w:val="center"/>
          </w:tcPr>
          <w:p w14:paraId="1CF248BB">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265ml/瓶</w:t>
            </w:r>
          </w:p>
        </w:tc>
        <w:tc>
          <w:tcPr>
            <w:tcW w:w="1334" w:type="pct"/>
            <w:noWrap/>
            <w:vAlign w:val="center"/>
          </w:tcPr>
          <w:p w14:paraId="3DFAF3F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锦希</w:t>
            </w:r>
          </w:p>
        </w:tc>
      </w:tr>
      <w:tr w14:paraId="1FA3F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0C9AD18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16</w:t>
            </w:r>
          </w:p>
        </w:tc>
        <w:tc>
          <w:tcPr>
            <w:tcW w:w="2107" w:type="pct"/>
            <w:noWrap/>
            <w:vAlign w:val="center"/>
          </w:tcPr>
          <w:p w14:paraId="028679E7">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辣椒酱</w:t>
            </w:r>
          </w:p>
        </w:tc>
        <w:tc>
          <w:tcPr>
            <w:tcW w:w="995" w:type="pct"/>
            <w:noWrap/>
            <w:vAlign w:val="center"/>
          </w:tcPr>
          <w:p w14:paraId="598DB1B5">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1kg/盒</w:t>
            </w:r>
          </w:p>
        </w:tc>
        <w:tc>
          <w:tcPr>
            <w:tcW w:w="1334" w:type="pct"/>
            <w:noWrap/>
            <w:vAlign w:val="center"/>
          </w:tcPr>
          <w:p w14:paraId="511B850C">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英潮韩国辣酱</w:t>
            </w:r>
          </w:p>
        </w:tc>
      </w:tr>
      <w:tr w14:paraId="776FF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5846D31B">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17</w:t>
            </w:r>
          </w:p>
        </w:tc>
        <w:tc>
          <w:tcPr>
            <w:tcW w:w="2107" w:type="pct"/>
            <w:noWrap/>
            <w:vAlign w:val="center"/>
          </w:tcPr>
          <w:p w14:paraId="12272FFE">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蚝油</w:t>
            </w:r>
          </w:p>
        </w:tc>
        <w:tc>
          <w:tcPr>
            <w:tcW w:w="995" w:type="pct"/>
            <w:noWrap/>
            <w:vAlign w:val="center"/>
          </w:tcPr>
          <w:p w14:paraId="5125D2B8">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6kg/桶</w:t>
            </w:r>
          </w:p>
        </w:tc>
        <w:tc>
          <w:tcPr>
            <w:tcW w:w="1334" w:type="pct"/>
            <w:noWrap/>
            <w:vAlign w:val="center"/>
          </w:tcPr>
          <w:p w14:paraId="032B490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海天</w:t>
            </w:r>
          </w:p>
        </w:tc>
      </w:tr>
      <w:tr w14:paraId="7309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3C8B8880">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18</w:t>
            </w:r>
          </w:p>
        </w:tc>
        <w:tc>
          <w:tcPr>
            <w:tcW w:w="2107" w:type="pct"/>
            <w:noWrap/>
            <w:vAlign w:val="center"/>
          </w:tcPr>
          <w:p w14:paraId="6B9658B7">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烹饪黄豆酱</w:t>
            </w:r>
          </w:p>
        </w:tc>
        <w:tc>
          <w:tcPr>
            <w:tcW w:w="995" w:type="pct"/>
            <w:noWrap/>
            <w:vAlign w:val="center"/>
          </w:tcPr>
          <w:p w14:paraId="65789C55">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6kg/桶</w:t>
            </w:r>
          </w:p>
        </w:tc>
        <w:tc>
          <w:tcPr>
            <w:tcW w:w="1334" w:type="pct"/>
            <w:noWrap/>
            <w:vAlign w:val="center"/>
          </w:tcPr>
          <w:p w14:paraId="3684119B">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海天</w:t>
            </w:r>
          </w:p>
        </w:tc>
      </w:tr>
      <w:tr w14:paraId="536BA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545E37AF">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19</w:t>
            </w:r>
          </w:p>
        </w:tc>
        <w:tc>
          <w:tcPr>
            <w:tcW w:w="2107" w:type="pct"/>
            <w:noWrap/>
            <w:vAlign w:val="center"/>
          </w:tcPr>
          <w:p w14:paraId="77A89D91">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番茄酱</w:t>
            </w:r>
          </w:p>
        </w:tc>
        <w:tc>
          <w:tcPr>
            <w:tcW w:w="995" w:type="pct"/>
            <w:noWrap/>
            <w:vAlign w:val="center"/>
          </w:tcPr>
          <w:p w14:paraId="68CDC936">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850g/桶</w:t>
            </w:r>
          </w:p>
        </w:tc>
        <w:tc>
          <w:tcPr>
            <w:tcW w:w="1334" w:type="pct"/>
            <w:noWrap/>
            <w:vAlign w:val="center"/>
          </w:tcPr>
          <w:p w14:paraId="6441167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凤球唛</w:t>
            </w:r>
          </w:p>
        </w:tc>
      </w:tr>
      <w:tr w14:paraId="3E93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578893B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20</w:t>
            </w:r>
          </w:p>
        </w:tc>
        <w:tc>
          <w:tcPr>
            <w:tcW w:w="2107" w:type="pct"/>
            <w:noWrap/>
            <w:vAlign w:val="center"/>
          </w:tcPr>
          <w:p w14:paraId="31A9009C">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胡椒粉</w:t>
            </w:r>
          </w:p>
        </w:tc>
        <w:tc>
          <w:tcPr>
            <w:tcW w:w="995" w:type="pct"/>
            <w:noWrap/>
            <w:vAlign w:val="center"/>
          </w:tcPr>
          <w:p w14:paraId="4A7F2A77">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454g/袋</w:t>
            </w:r>
          </w:p>
        </w:tc>
        <w:tc>
          <w:tcPr>
            <w:tcW w:w="1334" w:type="pct"/>
            <w:noWrap/>
            <w:vAlign w:val="center"/>
          </w:tcPr>
          <w:p w14:paraId="1A39D71A">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凤球唛</w:t>
            </w:r>
          </w:p>
        </w:tc>
      </w:tr>
      <w:tr w14:paraId="0450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1FF3052A">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21</w:t>
            </w:r>
          </w:p>
        </w:tc>
        <w:tc>
          <w:tcPr>
            <w:tcW w:w="2107" w:type="pct"/>
            <w:noWrap/>
            <w:vAlign w:val="center"/>
          </w:tcPr>
          <w:p w14:paraId="5D897357">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食用玉米淀粉</w:t>
            </w:r>
          </w:p>
        </w:tc>
        <w:tc>
          <w:tcPr>
            <w:tcW w:w="995" w:type="pct"/>
            <w:noWrap/>
            <w:vAlign w:val="center"/>
          </w:tcPr>
          <w:p w14:paraId="3C32EF31">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50斤/袋</w:t>
            </w:r>
          </w:p>
        </w:tc>
        <w:tc>
          <w:tcPr>
            <w:tcW w:w="1334" w:type="pct"/>
            <w:noWrap/>
            <w:vAlign w:val="center"/>
          </w:tcPr>
          <w:p w14:paraId="5B4CF0A2">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白玫</w:t>
            </w:r>
          </w:p>
        </w:tc>
      </w:tr>
      <w:tr w14:paraId="3F476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71FE3DF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22</w:t>
            </w:r>
          </w:p>
        </w:tc>
        <w:tc>
          <w:tcPr>
            <w:tcW w:w="2107" w:type="pct"/>
            <w:noWrap/>
            <w:vAlign w:val="center"/>
          </w:tcPr>
          <w:p w14:paraId="0990DFBA">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生粉</w:t>
            </w:r>
          </w:p>
        </w:tc>
        <w:tc>
          <w:tcPr>
            <w:tcW w:w="995" w:type="pct"/>
            <w:noWrap/>
            <w:vAlign w:val="center"/>
          </w:tcPr>
          <w:p w14:paraId="5FDA6A79">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50斤/袋</w:t>
            </w:r>
          </w:p>
        </w:tc>
        <w:tc>
          <w:tcPr>
            <w:tcW w:w="1334" w:type="pct"/>
            <w:noWrap/>
            <w:vAlign w:val="center"/>
          </w:tcPr>
          <w:p w14:paraId="17EF97FD">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风车</w:t>
            </w:r>
          </w:p>
        </w:tc>
      </w:tr>
      <w:tr w14:paraId="4039E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4C29C628">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23</w:t>
            </w:r>
          </w:p>
        </w:tc>
        <w:tc>
          <w:tcPr>
            <w:tcW w:w="2107" w:type="pct"/>
            <w:noWrap/>
            <w:vAlign w:val="center"/>
          </w:tcPr>
          <w:p w14:paraId="5F5D9491">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绵白糖</w:t>
            </w:r>
          </w:p>
        </w:tc>
        <w:tc>
          <w:tcPr>
            <w:tcW w:w="995" w:type="pct"/>
            <w:noWrap/>
            <w:vAlign w:val="center"/>
          </w:tcPr>
          <w:p w14:paraId="28F6C1EB">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100斤/袋</w:t>
            </w:r>
          </w:p>
        </w:tc>
        <w:tc>
          <w:tcPr>
            <w:tcW w:w="1334" w:type="pct"/>
            <w:noWrap/>
            <w:vAlign w:val="center"/>
          </w:tcPr>
          <w:p w14:paraId="05781FFD">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r>
      <w:tr w14:paraId="63106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2660A347">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24</w:t>
            </w:r>
          </w:p>
        </w:tc>
        <w:tc>
          <w:tcPr>
            <w:tcW w:w="2107" w:type="pct"/>
            <w:noWrap/>
            <w:vAlign w:val="center"/>
          </w:tcPr>
          <w:p w14:paraId="12477BD5">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面包粉</w:t>
            </w:r>
          </w:p>
        </w:tc>
        <w:tc>
          <w:tcPr>
            <w:tcW w:w="995" w:type="pct"/>
            <w:noWrap/>
            <w:vAlign w:val="center"/>
          </w:tcPr>
          <w:p w14:paraId="77AC299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50斤/袋</w:t>
            </w:r>
          </w:p>
        </w:tc>
        <w:tc>
          <w:tcPr>
            <w:tcW w:w="1334" w:type="pct"/>
            <w:noWrap/>
            <w:vAlign w:val="center"/>
          </w:tcPr>
          <w:p w14:paraId="7CD608AE">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金象A</w:t>
            </w:r>
          </w:p>
        </w:tc>
      </w:tr>
      <w:tr w14:paraId="17B7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5CEE02CA">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25</w:t>
            </w:r>
          </w:p>
        </w:tc>
        <w:tc>
          <w:tcPr>
            <w:tcW w:w="2107" w:type="pct"/>
            <w:noWrap/>
            <w:vAlign w:val="center"/>
          </w:tcPr>
          <w:p w14:paraId="3EF4DCCA">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蛋糕粉</w:t>
            </w:r>
          </w:p>
        </w:tc>
        <w:tc>
          <w:tcPr>
            <w:tcW w:w="995" w:type="pct"/>
            <w:noWrap/>
            <w:vAlign w:val="center"/>
          </w:tcPr>
          <w:p w14:paraId="622476D5">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50斤/袋</w:t>
            </w:r>
          </w:p>
        </w:tc>
        <w:tc>
          <w:tcPr>
            <w:tcW w:w="1334" w:type="pct"/>
            <w:noWrap/>
            <w:vAlign w:val="center"/>
          </w:tcPr>
          <w:p w14:paraId="4780B36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美玫粉</w:t>
            </w:r>
          </w:p>
        </w:tc>
      </w:tr>
      <w:tr w14:paraId="2BFA3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pct"/>
            <w:noWrap/>
            <w:vAlign w:val="center"/>
          </w:tcPr>
          <w:p w14:paraId="24EFE735">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26</w:t>
            </w:r>
          </w:p>
        </w:tc>
        <w:tc>
          <w:tcPr>
            <w:tcW w:w="2107" w:type="pct"/>
            <w:noWrap/>
            <w:vAlign w:val="center"/>
          </w:tcPr>
          <w:p w14:paraId="5A717F33">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酵母</w:t>
            </w:r>
          </w:p>
        </w:tc>
        <w:tc>
          <w:tcPr>
            <w:tcW w:w="995" w:type="pct"/>
            <w:noWrap/>
            <w:vAlign w:val="center"/>
          </w:tcPr>
          <w:p w14:paraId="7B49B9B9">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500g/袋</w:t>
            </w:r>
          </w:p>
        </w:tc>
        <w:tc>
          <w:tcPr>
            <w:tcW w:w="1334" w:type="pct"/>
            <w:noWrap/>
            <w:vAlign w:val="center"/>
          </w:tcPr>
          <w:p w14:paraId="6DE656EE">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Angel安琪</w:t>
            </w:r>
          </w:p>
        </w:tc>
      </w:tr>
    </w:tbl>
    <w:p w14:paraId="630202E3">
      <w:pPr>
        <w:spacing w:line="500" w:lineRule="exact"/>
        <w:ind w:firstLine="482" w:firstLineChars="200"/>
        <w:contextualSpacing/>
        <w:rPr>
          <w:rFonts w:ascii="宋体" w:hAnsi="宋体" w:eastAsia="宋体" w:cs="宋体"/>
          <w:b/>
          <w:sz w:val="24"/>
          <w:szCs w:val="24"/>
        </w:rPr>
      </w:pPr>
    </w:p>
    <w:tbl>
      <w:tblPr>
        <w:tblStyle w:val="33"/>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82"/>
        <w:gridCol w:w="6437"/>
        <w:gridCol w:w="1897"/>
      </w:tblGrid>
      <w:tr w14:paraId="0FAE4E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6FA27429">
            <w:pPr>
              <w:snapToGrid w:val="0"/>
              <w:spacing w:line="276" w:lineRule="auto"/>
              <w:ind w:left="-70"/>
              <w:jc w:val="center"/>
              <w:rPr>
                <w:rFonts w:ascii="宋体" w:hAnsi="宋体" w:eastAsia="宋体" w:cs="宋体"/>
                <w:b/>
                <w:snapToGrid w:val="0"/>
                <w:color w:val="000000"/>
                <w:sz w:val="24"/>
                <w:szCs w:val="24"/>
              </w:rPr>
            </w:pPr>
            <w:r>
              <w:rPr>
                <w:rFonts w:hint="eastAsia" w:ascii="宋体" w:hAnsi="宋体" w:eastAsia="宋体" w:cs="宋体"/>
                <w:b/>
                <w:snapToGrid w:val="0"/>
                <w:color w:val="000000"/>
                <w:spacing w:val="-12"/>
                <w:sz w:val="24"/>
                <w:szCs w:val="24"/>
              </w:rPr>
              <w:t>品</w:t>
            </w:r>
            <w:r>
              <w:rPr>
                <w:rFonts w:hint="eastAsia" w:ascii="宋体" w:hAnsi="宋体" w:eastAsia="宋体" w:cs="宋体"/>
                <w:b/>
                <w:snapToGrid w:val="0"/>
                <w:color w:val="000000"/>
                <w:spacing w:val="-10"/>
                <w:sz w:val="24"/>
                <w:szCs w:val="24"/>
              </w:rPr>
              <w:t>名</w:t>
            </w:r>
          </w:p>
        </w:tc>
        <w:tc>
          <w:tcPr>
            <w:tcW w:w="3597" w:type="pct"/>
            <w:noWrap w:val="0"/>
            <w:vAlign w:val="center"/>
          </w:tcPr>
          <w:p w14:paraId="07E3A9F8">
            <w:pPr>
              <w:snapToGrid w:val="0"/>
              <w:spacing w:line="276" w:lineRule="auto"/>
              <w:jc w:val="center"/>
              <w:rPr>
                <w:rFonts w:ascii="宋体" w:hAnsi="宋体" w:eastAsia="宋体" w:cs="宋体"/>
                <w:b/>
                <w:snapToGrid w:val="0"/>
                <w:color w:val="000000"/>
                <w:sz w:val="24"/>
                <w:szCs w:val="24"/>
              </w:rPr>
            </w:pPr>
            <w:r>
              <w:rPr>
                <w:rFonts w:hint="eastAsia" w:ascii="宋体" w:hAnsi="宋体" w:eastAsia="宋体" w:cs="宋体"/>
                <w:b/>
                <w:snapToGrid w:val="0"/>
                <w:color w:val="000000"/>
                <w:spacing w:val="-6"/>
                <w:sz w:val="24"/>
                <w:szCs w:val="24"/>
              </w:rPr>
              <w:t>食材质量要</w:t>
            </w:r>
            <w:r>
              <w:rPr>
                <w:rFonts w:hint="eastAsia" w:ascii="宋体" w:hAnsi="宋体" w:eastAsia="宋体" w:cs="宋体"/>
                <w:b/>
                <w:snapToGrid w:val="0"/>
                <w:color w:val="000000"/>
                <w:spacing w:val="-5"/>
                <w:sz w:val="24"/>
                <w:szCs w:val="24"/>
              </w:rPr>
              <w:t>求</w:t>
            </w:r>
          </w:p>
        </w:tc>
        <w:tc>
          <w:tcPr>
            <w:tcW w:w="646" w:type="pct"/>
            <w:noWrap w:val="0"/>
            <w:vAlign w:val="center"/>
          </w:tcPr>
          <w:p w14:paraId="38903B81">
            <w:pPr>
              <w:snapToGrid w:val="0"/>
              <w:spacing w:line="276" w:lineRule="auto"/>
              <w:ind w:firstLine="231" w:firstLineChars="100"/>
              <w:jc w:val="center"/>
              <w:rPr>
                <w:rFonts w:ascii="宋体" w:hAnsi="宋体" w:eastAsia="宋体" w:cs="宋体"/>
                <w:b/>
                <w:snapToGrid w:val="0"/>
                <w:color w:val="000000"/>
                <w:sz w:val="24"/>
                <w:szCs w:val="24"/>
              </w:rPr>
            </w:pPr>
            <w:r>
              <w:rPr>
                <w:rFonts w:hint="eastAsia" w:ascii="宋体" w:hAnsi="宋体" w:eastAsia="宋体" w:cs="宋体"/>
                <w:b/>
                <w:snapToGrid w:val="0"/>
                <w:color w:val="000000"/>
                <w:spacing w:val="-5"/>
                <w:sz w:val="24"/>
                <w:szCs w:val="24"/>
              </w:rPr>
              <w:t>备</w:t>
            </w:r>
            <w:r>
              <w:rPr>
                <w:rFonts w:hint="eastAsia" w:ascii="宋体" w:hAnsi="宋体" w:eastAsia="宋体" w:cs="宋体"/>
                <w:b/>
                <w:snapToGrid w:val="0"/>
                <w:color w:val="000000"/>
                <w:spacing w:val="-4"/>
                <w:sz w:val="24"/>
                <w:szCs w:val="24"/>
              </w:rPr>
              <w:t>注</w:t>
            </w:r>
          </w:p>
        </w:tc>
      </w:tr>
      <w:tr w14:paraId="0C94D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25A07377">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6"/>
                <w:sz w:val="24"/>
                <w:szCs w:val="24"/>
              </w:rPr>
              <w:t>大</w:t>
            </w:r>
            <w:r>
              <w:rPr>
                <w:rFonts w:hint="eastAsia" w:ascii="宋体" w:hAnsi="宋体" w:eastAsia="宋体" w:cs="宋体"/>
                <w:snapToGrid w:val="0"/>
                <w:color w:val="000000"/>
                <w:spacing w:val="-4"/>
                <w:sz w:val="24"/>
                <w:szCs w:val="24"/>
              </w:rPr>
              <w:t>葱</w:t>
            </w:r>
          </w:p>
        </w:tc>
        <w:tc>
          <w:tcPr>
            <w:tcW w:w="3597" w:type="pct"/>
            <w:noWrap w:val="0"/>
            <w:vAlign w:val="center"/>
          </w:tcPr>
          <w:p w14:paraId="70435129">
            <w:pPr>
              <w:snapToGrid w:val="0"/>
              <w:spacing w:line="276" w:lineRule="auto"/>
              <w:ind w:left="122" w:right="106" w:hanging="3"/>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0"/>
                <w:sz w:val="24"/>
                <w:szCs w:val="24"/>
              </w:rPr>
              <w:t>新</w:t>
            </w:r>
            <w:r>
              <w:rPr>
                <w:rFonts w:hint="eastAsia" w:ascii="宋体" w:hAnsi="宋体" w:eastAsia="宋体" w:cs="宋体"/>
                <w:snapToGrid w:val="0"/>
                <w:color w:val="000000"/>
                <w:spacing w:val="-15"/>
                <w:sz w:val="24"/>
                <w:szCs w:val="24"/>
              </w:rPr>
              <w:t>鲜</w:t>
            </w:r>
            <w:r>
              <w:rPr>
                <w:rFonts w:hint="eastAsia" w:ascii="宋体" w:hAnsi="宋体" w:eastAsia="宋体" w:cs="宋体"/>
                <w:snapToGrid w:val="0"/>
                <w:color w:val="000000"/>
                <w:spacing w:val="-10"/>
                <w:sz w:val="24"/>
                <w:szCs w:val="24"/>
              </w:rPr>
              <w:t>青绿， 无空心， 无枯、焦、烂叶，葱株粗状匀称、硬实，</w:t>
            </w:r>
            <w:r>
              <w:rPr>
                <w:rFonts w:hint="eastAsia" w:ascii="宋体" w:hAnsi="宋体" w:eastAsia="宋体" w:cs="宋体"/>
                <w:snapToGrid w:val="0"/>
                <w:color w:val="000000"/>
                <w:sz w:val="24"/>
                <w:szCs w:val="24"/>
              </w:rPr>
              <w:t xml:space="preserve"> </w:t>
            </w:r>
            <w:r>
              <w:rPr>
                <w:rFonts w:hint="eastAsia" w:ascii="宋体" w:hAnsi="宋体" w:eastAsia="宋体" w:cs="宋体"/>
                <w:snapToGrid w:val="0"/>
                <w:color w:val="000000"/>
                <w:spacing w:val="-1"/>
                <w:sz w:val="24"/>
                <w:szCs w:val="24"/>
              </w:rPr>
              <w:t>无折断，扎成捆，葱白长，管状叶短，干净</w:t>
            </w:r>
            <w:r>
              <w:rPr>
                <w:rFonts w:hint="eastAsia" w:ascii="宋体" w:hAnsi="宋体" w:eastAsia="宋体" w:cs="宋体"/>
                <w:snapToGrid w:val="0"/>
                <w:color w:val="000000"/>
                <w:sz w:val="24"/>
                <w:szCs w:val="24"/>
              </w:rPr>
              <w:t>，无泥无水，根部</w:t>
            </w:r>
            <w:r>
              <w:rPr>
                <w:rFonts w:hint="eastAsia" w:ascii="宋体" w:hAnsi="宋体" w:eastAsia="宋体" w:cs="宋体"/>
                <w:snapToGrid w:val="0"/>
                <w:color w:val="000000"/>
                <w:spacing w:val="-5"/>
                <w:sz w:val="24"/>
                <w:szCs w:val="24"/>
              </w:rPr>
              <w:t>不腐烂</w:t>
            </w:r>
          </w:p>
        </w:tc>
        <w:tc>
          <w:tcPr>
            <w:tcW w:w="646" w:type="pct"/>
            <w:vMerge w:val="restart"/>
            <w:noWrap w:val="0"/>
            <w:vAlign w:val="center"/>
          </w:tcPr>
          <w:p w14:paraId="1DAE6E2F">
            <w:pPr>
              <w:snapToGrid w:val="0"/>
              <w:spacing w:line="276" w:lineRule="auto"/>
              <w:ind w:left="230" w:right="224" w:firstLine="1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4"/>
                <w:sz w:val="24"/>
                <w:szCs w:val="24"/>
              </w:rPr>
              <w:t>产</w:t>
            </w:r>
            <w:r>
              <w:rPr>
                <w:rFonts w:hint="eastAsia" w:ascii="宋体" w:hAnsi="宋体" w:eastAsia="宋体" w:cs="宋体"/>
                <w:snapToGrid w:val="0"/>
                <w:color w:val="000000"/>
                <w:spacing w:val="-2"/>
                <w:sz w:val="24"/>
                <w:szCs w:val="24"/>
              </w:rPr>
              <w:t>品标准符合</w:t>
            </w:r>
            <w:r>
              <w:rPr>
                <w:rFonts w:hint="eastAsia" w:ascii="宋体" w:hAnsi="宋体" w:eastAsia="宋体" w:cs="宋体"/>
                <w:snapToGrid w:val="0"/>
                <w:color w:val="000000"/>
                <w:sz w:val="24"/>
                <w:szCs w:val="24"/>
              </w:rPr>
              <w:t xml:space="preserve"> GB</w:t>
            </w:r>
            <w:r>
              <w:rPr>
                <w:rFonts w:hint="eastAsia" w:ascii="宋体" w:hAnsi="宋体" w:eastAsia="宋体" w:cs="宋体"/>
                <w:snapToGrid w:val="0"/>
                <w:color w:val="000000"/>
                <w:spacing w:val="-1"/>
                <w:sz w:val="24"/>
                <w:szCs w:val="24"/>
              </w:rPr>
              <w:t>276</w:t>
            </w:r>
            <w:r>
              <w:rPr>
                <w:rFonts w:hint="eastAsia" w:ascii="宋体" w:hAnsi="宋体" w:eastAsia="宋体" w:cs="宋体"/>
                <w:snapToGrid w:val="0"/>
                <w:color w:val="000000"/>
                <w:sz w:val="24"/>
                <w:szCs w:val="24"/>
              </w:rPr>
              <w:t>3—2021</w:t>
            </w:r>
          </w:p>
        </w:tc>
      </w:tr>
      <w:tr w14:paraId="43C3D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4059F4E2">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z w:val="24"/>
                <w:szCs w:val="24"/>
              </w:rPr>
              <w:t>姜</w:t>
            </w:r>
          </w:p>
        </w:tc>
        <w:tc>
          <w:tcPr>
            <w:tcW w:w="3597" w:type="pct"/>
            <w:noWrap w:val="0"/>
            <w:vAlign w:val="center"/>
          </w:tcPr>
          <w:p w14:paraId="25B235F2">
            <w:pPr>
              <w:spacing w:line="276" w:lineRule="auto"/>
              <w:ind w:left="125"/>
              <w:contextualSpacing/>
              <w:jc w:val="left"/>
              <w:rPr>
                <w:rFonts w:ascii="宋体" w:hAnsi="宋体" w:eastAsia="宋体" w:cs="宋体"/>
                <w:snapToGrid w:val="0"/>
                <w:color w:val="000000"/>
                <w:position w:val="24"/>
                <w:sz w:val="24"/>
                <w:szCs w:val="24"/>
              </w:rPr>
            </w:pPr>
            <w:r>
              <w:rPr>
                <w:rFonts w:hint="eastAsia" w:ascii="宋体" w:hAnsi="宋体" w:eastAsia="宋体" w:cs="宋体"/>
                <w:snapToGrid w:val="0"/>
                <w:color w:val="000000"/>
                <w:spacing w:val="-1"/>
                <w:sz w:val="24"/>
                <w:szCs w:val="24"/>
              </w:rPr>
              <w:t>姜块完整、丰满结实，无损伤，辣味强，无姜腐病，不带枯苗和泥土，无焦皮、不皱缩、无黑心、</w:t>
            </w:r>
            <w:r>
              <w:rPr>
                <w:rFonts w:hint="eastAsia" w:ascii="宋体" w:hAnsi="宋体" w:eastAsia="宋体" w:cs="宋体"/>
                <w:snapToGrid w:val="0"/>
                <w:color w:val="000000"/>
                <w:sz w:val="24"/>
                <w:szCs w:val="24"/>
              </w:rPr>
              <w:t>糠心现象，不烂芽</w:t>
            </w:r>
          </w:p>
        </w:tc>
        <w:tc>
          <w:tcPr>
            <w:tcW w:w="646" w:type="pct"/>
            <w:vMerge w:val="continue"/>
            <w:noWrap w:val="0"/>
            <w:vAlign w:val="center"/>
          </w:tcPr>
          <w:p w14:paraId="715F4B70">
            <w:pPr>
              <w:snapToGrid w:val="0"/>
              <w:spacing w:line="276" w:lineRule="auto"/>
              <w:jc w:val="center"/>
              <w:rPr>
                <w:rFonts w:ascii="宋体" w:hAnsi="宋体" w:eastAsia="宋体" w:cs="宋体"/>
                <w:snapToGrid w:val="0"/>
                <w:color w:val="000000"/>
                <w:sz w:val="24"/>
                <w:szCs w:val="24"/>
              </w:rPr>
            </w:pPr>
          </w:p>
        </w:tc>
      </w:tr>
      <w:tr w14:paraId="38C02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10657DB3">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z w:val="24"/>
                <w:szCs w:val="24"/>
              </w:rPr>
              <w:t>蒜</w:t>
            </w:r>
          </w:p>
        </w:tc>
        <w:tc>
          <w:tcPr>
            <w:tcW w:w="3597" w:type="pct"/>
            <w:noWrap w:val="0"/>
            <w:vAlign w:val="center"/>
          </w:tcPr>
          <w:p w14:paraId="690D017D">
            <w:pPr>
              <w:snapToGrid w:val="0"/>
              <w:spacing w:line="276" w:lineRule="auto"/>
              <w:ind w:left="125"/>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1"/>
                <w:sz w:val="24"/>
                <w:szCs w:val="24"/>
              </w:rPr>
              <w:t>个头大、瓣少、瓣大、整齐坚实、用手掂量感到分量重，蒜瓣不发芽、无臭味、干燥、不发霉、大小均匀、不</w:t>
            </w:r>
            <w:r>
              <w:rPr>
                <w:rFonts w:hint="eastAsia" w:ascii="宋体" w:hAnsi="宋体" w:eastAsia="宋体" w:cs="宋体"/>
                <w:snapToGrid w:val="0"/>
                <w:color w:val="000000"/>
                <w:sz w:val="24"/>
                <w:szCs w:val="24"/>
              </w:rPr>
              <w:t>皱缩</w:t>
            </w:r>
          </w:p>
        </w:tc>
        <w:tc>
          <w:tcPr>
            <w:tcW w:w="646" w:type="pct"/>
            <w:vMerge w:val="continue"/>
            <w:noWrap w:val="0"/>
            <w:vAlign w:val="center"/>
          </w:tcPr>
          <w:p w14:paraId="6D1A4C1D">
            <w:pPr>
              <w:snapToGrid w:val="0"/>
              <w:spacing w:line="276" w:lineRule="auto"/>
              <w:jc w:val="center"/>
              <w:rPr>
                <w:rFonts w:ascii="宋体" w:hAnsi="宋体" w:eastAsia="宋体" w:cs="宋体"/>
                <w:snapToGrid w:val="0"/>
                <w:color w:val="000000"/>
                <w:sz w:val="24"/>
                <w:szCs w:val="24"/>
              </w:rPr>
            </w:pPr>
          </w:p>
        </w:tc>
      </w:tr>
      <w:tr w14:paraId="4AAC57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77AFF2B1">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5"/>
                <w:sz w:val="24"/>
                <w:szCs w:val="24"/>
              </w:rPr>
              <w:t>大</w:t>
            </w:r>
            <w:r>
              <w:rPr>
                <w:rFonts w:hint="eastAsia" w:ascii="宋体" w:hAnsi="宋体" w:eastAsia="宋体" w:cs="宋体"/>
                <w:snapToGrid w:val="0"/>
                <w:color w:val="000000"/>
                <w:spacing w:val="-4"/>
                <w:sz w:val="24"/>
                <w:szCs w:val="24"/>
              </w:rPr>
              <w:t>白菜</w:t>
            </w:r>
          </w:p>
        </w:tc>
        <w:tc>
          <w:tcPr>
            <w:tcW w:w="3597" w:type="pct"/>
            <w:noWrap w:val="0"/>
            <w:vAlign w:val="center"/>
          </w:tcPr>
          <w:p w14:paraId="568D21A5">
            <w:pPr>
              <w:snapToGrid w:val="0"/>
              <w:spacing w:line="276" w:lineRule="auto"/>
              <w:ind w:left="119" w:right="111" w:firstLine="3"/>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4"/>
                <w:sz w:val="24"/>
                <w:szCs w:val="24"/>
              </w:rPr>
              <w:t>色泽鲜爽，外表干</w:t>
            </w:r>
            <w:r>
              <w:rPr>
                <w:rFonts w:hint="eastAsia" w:ascii="宋体" w:hAnsi="宋体" w:eastAsia="宋体" w:cs="宋体"/>
                <w:snapToGrid w:val="0"/>
                <w:color w:val="000000"/>
                <w:spacing w:val="-2"/>
                <w:sz w:val="24"/>
                <w:szCs w:val="24"/>
              </w:rPr>
              <w:t>爽无泥，外形整齐，大小均匀，包心紧实，</w:t>
            </w:r>
            <w:r>
              <w:rPr>
                <w:rFonts w:hint="eastAsia" w:ascii="宋体" w:hAnsi="宋体" w:eastAsia="宋体" w:cs="宋体"/>
                <w:snapToGrid w:val="0"/>
                <w:color w:val="000000"/>
                <w:sz w:val="24"/>
                <w:szCs w:val="24"/>
              </w:rPr>
              <w:t xml:space="preserve"> </w:t>
            </w:r>
            <w:r>
              <w:rPr>
                <w:rFonts w:hint="eastAsia" w:ascii="宋体" w:hAnsi="宋体" w:eastAsia="宋体" w:cs="宋体"/>
                <w:snapToGrid w:val="0"/>
                <w:color w:val="000000"/>
                <w:spacing w:val="-1"/>
                <w:sz w:val="24"/>
                <w:szCs w:val="24"/>
              </w:rPr>
              <w:t>用手握捏时手感坚实，根削平、无黄叶、枯老叶</w:t>
            </w:r>
            <w:r>
              <w:rPr>
                <w:rFonts w:hint="eastAsia" w:ascii="宋体" w:hAnsi="宋体" w:eastAsia="宋体" w:cs="宋体"/>
                <w:snapToGrid w:val="0"/>
                <w:color w:val="000000"/>
                <w:sz w:val="24"/>
                <w:szCs w:val="24"/>
              </w:rPr>
              <w:t>、烂叶，心部</w:t>
            </w:r>
          </w:p>
          <w:p w14:paraId="5C9DD2CE">
            <w:pPr>
              <w:snapToGrid w:val="0"/>
              <w:spacing w:line="276" w:lineRule="auto"/>
              <w:ind w:left="125"/>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9"/>
                <w:sz w:val="24"/>
                <w:szCs w:val="24"/>
              </w:rPr>
              <w:t>不</w:t>
            </w:r>
            <w:r>
              <w:rPr>
                <w:rFonts w:hint="eastAsia" w:ascii="宋体" w:hAnsi="宋体" w:eastAsia="宋体" w:cs="宋体"/>
                <w:snapToGrid w:val="0"/>
                <w:color w:val="000000"/>
                <w:spacing w:val="-15"/>
                <w:sz w:val="24"/>
                <w:szCs w:val="24"/>
              </w:rPr>
              <w:t>腐烂， 无机械伤， 无病虫害、棵大邦小、外表破损率低于 50%</w:t>
            </w:r>
          </w:p>
        </w:tc>
        <w:tc>
          <w:tcPr>
            <w:tcW w:w="646" w:type="pct"/>
            <w:vMerge w:val="continue"/>
            <w:noWrap w:val="0"/>
            <w:vAlign w:val="center"/>
          </w:tcPr>
          <w:p w14:paraId="7210C269">
            <w:pPr>
              <w:snapToGrid w:val="0"/>
              <w:spacing w:line="276" w:lineRule="auto"/>
              <w:jc w:val="center"/>
              <w:rPr>
                <w:rFonts w:ascii="宋体" w:hAnsi="宋体" w:eastAsia="宋体" w:cs="宋体"/>
                <w:snapToGrid w:val="0"/>
                <w:color w:val="000000"/>
                <w:sz w:val="24"/>
                <w:szCs w:val="24"/>
              </w:rPr>
            </w:pPr>
          </w:p>
        </w:tc>
      </w:tr>
      <w:tr w14:paraId="02D63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2492005F">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6"/>
                <w:sz w:val="24"/>
                <w:szCs w:val="24"/>
              </w:rPr>
              <w:t>菜</w:t>
            </w:r>
            <w:r>
              <w:rPr>
                <w:rFonts w:hint="eastAsia" w:ascii="宋体" w:hAnsi="宋体" w:eastAsia="宋体" w:cs="宋体"/>
                <w:snapToGrid w:val="0"/>
                <w:color w:val="000000"/>
                <w:spacing w:val="-4"/>
                <w:sz w:val="24"/>
                <w:szCs w:val="24"/>
              </w:rPr>
              <w:t>花</w:t>
            </w:r>
          </w:p>
        </w:tc>
        <w:tc>
          <w:tcPr>
            <w:tcW w:w="3597" w:type="pct"/>
            <w:noWrap w:val="0"/>
            <w:vAlign w:val="center"/>
          </w:tcPr>
          <w:p w14:paraId="433ECB16">
            <w:pPr>
              <w:snapToGrid w:val="0"/>
              <w:spacing w:line="276" w:lineRule="auto"/>
              <w:ind w:left="121" w:right="30" w:hanging="4"/>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15"/>
                <w:sz w:val="24"/>
                <w:szCs w:val="24"/>
              </w:rPr>
              <w:t>有</w:t>
            </w:r>
            <w:r>
              <w:rPr>
                <w:rFonts w:hint="eastAsia" w:ascii="宋体" w:hAnsi="宋体" w:eastAsia="宋体" w:cs="宋体"/>
                <w:snapToGrid w:val="0"/>
                <w:color w:val="000000"/>
                <w:spacing w:val="-13"/>
                <w:sz w:val="24"/>
                <w:szCs w:val="24"/>
              </w:rPr>
              <w:t>机菜花， 根短(以叉根为标准) ，花球洁白，脆嫩， 色泽 好，</w:t>
            </w:r>
            <w:r>
              <w:rPr>
                <w:rFonts w:hint="eastAsia" w:ascii="宋体" w:hAnsi="宋体" w:eastAsia="宋体" w:cs="宋体"/>
                <w:snapToGrid w:val="0"/>
                <w:color w:val="000000"/>
                <w:sz w:val="24"/>
                <w:szCs w:val="24"/>
              </w:rPr>
              <w:t xml:space="preserve"> </w:t>
            </w:r>
            <w:r>
              <w:rPr>
                <w:rFonts w:hint="eastAsia" w:ascii="宋体" w:hAnsi="宋体" w:eastAsia="宋体" w:cs="宋体"/>
                <w:snapToGrid w:val="0"/>
                <w:color w:val="000000"/>
                <w:spacing w:val="-23"/>
                <w:sz w:val="24"/>
                <w:szCs w:val="24"/>
              </w:rPr>
              <w:t>花</w:t>
            </w:r>
            <w:r>
              <w:rPr>
                <w:rFonts w:hint="eastAsia" w:ascii="宋体" w:hAnsi="宋体" w:eastAsia="宋体" w:cs="宋体"/>
                <w:snapToGrid w:val="0"/>
                <w:color w:val="000000"/>
                <w:spacing w:val="-19"/>
                <w:sz w:val="24"/>
                <w:szCs w:val="24"/>
              </w:rPr>
              <w:t>球紧实， 握之有重量感， 无茸毛， 可带四 五片嫩叶， 菜形端</w:t>
            </w:r>
            <w:r>
              <w:rPr>
                <w:rFonts w:hint="eastAsia" w:ascii="宋体" w:hAnsi="宋体" w:eastAsia="宋体" w:cs="宋体"/>
                <w:snapToGrid w:val="0"/>
                <w:color w:val="000000"/>
                <w:sz w:val="24"/>
                <w:szCs w:val="24"/>
              </w:rPr>
              <w:t xml:space="preserve"> </w:t>
            </w:r>
            <w:r>
              <w:rPr>
                <w:rFonts w:hint="eastAsia" w:ascii="宋体" w:hAnsi="宋体" w:eastAsia="宋体" w:cs="宋体"/>
                <w:snapToGrid w:val="0"/>
                <w:color w:val="000000"/>
                <w:spacing w:val="-34"/>
                <w:sz w:val="24"/>
                <w:szCs w:val="24"/>
              </w:rPr>
              <w:t>正</w:t>
            </w:r>
            <w:r>
              <w:rPr>
                <w:rFonts w:hint="eastAsia" w:ascii="宋体" w:hAnsi="宋体" w:eastAsia="宋体" w:cs="宋体"/>
                <w:snapToGrid w:val="0"/>
                <w:color w:val="000000"/>
                <w:spacing w:val="-18"/>
                <w:sz w:val="24"/>
                <w:szCs w:val="24"/>
              </w:rPr>
              <w:t>，</w:t>
            </w:r>
            <w:r>
              <w:rPr>
                <w:rFonts w:hint="eastAsia" w:ascii="宋体" w:hAnsi="宋体" w:eastAsia="宋体" w:cs="宋体"/>
                <w:snapToGrid w:val="0"/>
                <w:color w:val="000000"/>
                <w:spacing w:val="-17"/>
                <w:sz w:val="24"/>
                <w:szCs w:val="24"/>
              </w:rPr>
              <w:t>近似圆形或扁圆形， 无机械损伤， 球面干净无玷污;无虫害，</w:t>
            </w:r>
          </w:p>
          <w:p w14:paraId="6C68F1D1">
            <w:pPr>
              <w:snapToGrid w:val="0"/>
              <w:spacing w:line="276" w:lineRule="auto"/>
              <w:ind w:left="122"/>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4"/>
                <w:sz w:val="24"/>
                <w:szCs w:val="24"/>
              </w:rPr>
              <w:t>无</w:t>
            </w:r>
            <w:r>
              <w:rPr>
                <w:rFonts w:hint="eastAsia" w:ascii="宋体" w:hAnsi="宋体" w:eastAsia="宋体" w:cs="宋体"/>
                <w:snapToGrid w:val="0"/>
                <w:color w:val="000000"/>
                <w:spacing w:val="-3"/>
                <w:sz w:val="24"/>
                <w:szCs w:val="24"/>
              </w:rPr>
              <w:t>霉</w:t>
            </w:r>
            <w:r>
              <w:rPr>
                <w:rFonts w:hint="eastAsia" w:ascii="宋体" w:hAnsi="宋体" w:eastAsia="宋体" w:cs="宋体"/>
                <w:snapToGrid w:val="0"/>
                <w:color w:val="000000"/>
                <w:spacing w:val="-2"/>
                <w:sz w:val="24"/>
                <w:szCs w:val="24"/>
              </w:rPr>
              <w:t>斑，无发霉</w:t>
            </w:r>
          </w:p>
        </w:tc>
        <w:tc>
          <w:tcPr>
            <w:tcW w:w="646" w:type="pct"/>
            <w:vMerge w:val="continue"/>
            <w:noWrap w:val="0"/>
            <w:vAlign w:val="center"/>
          </w:tcPr>
          <w:p w14:paraId="0CEEAFBB">
            <w:pPr>
              <w:snapToGrid w:val="0"/>
              <w:spacing w:line="276" w:lineRule="auto"/>
              <w:jc w:val="center"/>
              <w:rPr>
                <w:rFonts w:ascii="宋体" w:hAnsi="宋体" w:eastAsia="宋体" w:cs="宋体"/>
                <w:snapToGrid w:val="0"/>
                <w:color w:val="000000"/>
                <w:sz w:val="24"/>
                <w:szCs w:val="24"/>
              </w:rPr>
            </w:pPr>
          </w:p>
        </w:tc>
      </w:tr>
      <w:tr w14:paraId="75B45F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16359622">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6"/>
                <w:sz w:val="24"/>
                <w:szCs w:val="24"/>
              </w:rPr>
              <w:t>油</w:t>
            </w:r>
            <w:r>
              <w:rPr>
                <w:rFonts w:hint="eastAsia" w:ascii="宋体" w:hAnsi="宋体" w:eastAsia="宋体" w:cs="宋体"/>
                <w:snapToGrid w:val="0"/>
                <w:color w:val="000000"/>
                <w:spacing w:val="-5"/>
                <w:sz w:val="24"/>
                <w:szCs w:val="24"/>
              </w:rPr>
              <w:t>菜</w:t>
            </w:r>
          </w:p>
        </w:tc>
        <w:tc>
          <w:tcPr>
            <w:tcW w:w="3597" w:type="pct"/>
            <w:noWrap w:val="0"/>
            <w:vAlign w:val="center"/>
          </w:tcPr>
          <w:p w14:paraId="3CC2F27D">
            <w:pPr>
              <w:snapToGrid w:val="0"/>
              <w:spacing w:line="276" w:lineRule="auto"/>
              <w:ind w:left="123"/>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7"/>
                <w:sz w:val="24"/>
                <w:szCs w:val="24"/>
              </w:rPr>
              <w:t>色</w:t>
            </w:r>
            <w:r>
              <w:rPr>
                <w:rFonts w:hint="eastAsia" w:ascii="宋体" w:hAnsi="宋体" w:eastAsia="宋体" w:cs="宋体"/>
                <w:snapToGrid w:val="0"/>
                <w:color w:val="000000"/>
                <w:spacing w:val="-4"/>
                <w:sz w:val="24"/>
                <w:szCs w:val="24"/>
              </w:rPr>
              <w:t>绿鲜嫩，杂质、水分少</w:t>
            </w:r>
          </w:p>
        </w:tc>
        <w:tc>
          <w:tcPr>
            <w:tcW w:w="646" w:type="pct"/>
            <w:vMerge w:val="continue"/>
            <w:noWrap w:val="0"/>
            <w:vAlign w:val="center"/>
          </w:tcPr>
          <w:p w14:paraId="7361403C">
            <w:pPr>
              <w:snapToGrid w:val="0"/>
              <w:spacing w:line="276" w:lineRule="auto"/>
              <w:jc w:val="center"/>
              <w:rPr>
                <w:rFonts w:ascii="宋体" w:hAnsi="宋体" w:eastAsia="宋体" w:cs="宋体"/>
                <w:snapToGrid w:val="0"/>
                <w:color w:val="000000"/>
                <w:sz w:val="24"/>
                <w:szCs w:val="24"/>
              </w:rPr>
            </w:pPr>
          </w:p>
        </w:tc>
      </w:tr>
      <w:tr w14:paraId="0829B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63312914">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5"/>
                <w:sz w:val="24"/>
                <w:szCs w:val="24"/>
              </w:rPr>
              <w:t>西</w:t>
            </w:r>
            <w:r>
              <w:rPr>
                <w:rFonts w:hint="eastAsia" w:ascii="宋体" w:hAnsi="宋体" w:eastAsia="宋体" w:cs="宋体"/>
                <w:snapToGrid w:val="0"/>
                <w:color w:val="000000"/>
                <w:spacing w:val="-4"/>
                <w:sz w:val="24"/>
                <w:szCs w:val="24"/>
              </w:rPr>
              <w:t>红柿</w:t>
            </w:r>
          </w:p>
        </w:tc>
        <w:tc>
          <w:tcPr>
            <w:tcW w:w="3597" w:type="pct"/>
            <w:noWrap w:val="0"/>
            <w:vAlign w:val="center"/>
          </w:tcPr>
          <w:p w14:paraId="0F2D91C8">
            <w:pPr>
              <w:snapToGrid w:val="0"/>
              <w:spacing w:line="276" w:lineRule="auto"/>
              <w:ind w:left="122"/>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1"/>
                <w:sz w:val="24"/>
                <w:szCs w:val="24"/>
              </w:rPr>
              <w:t>大小均匀、光泽亮艳、有弹性、八成熟、</w:t>
            </w:r>
            <w:r>
              <w:rPr>
                <w:rFonts w:hint="eastAsia" w:ascii="宋体" w:hAnsi="宋体" w:eastAsia="宋体" w:cs="宋体"/>
                <w:snapToGrid w:val="0"/>
                <w:color w:val="000000"/>
                <w:sz w:val="24"/>
                <w:szCs w:val="24"/>
              </w:rPr>
              <w:t>疤痕少</w:t>
            </w:r>
          </w:p>
        </w:tc>
        <w:tc>
          <w:tcPr>
            <w:tcW w:w="646" w:type="pct"/>
            <w:vMerge w:val="continue"/>
            <w:noWrap w:val="0"/>
            <w:vAlign w:val="center"/>
          </w:tcPr>
          <w:p w14:paraId="473402B9">
            <w:pPr>
              <w:snapToGrid w:val="0"/>
              <w:spacing w:line="276" w:lineRule="auto"/>
              <w:jc w:val="center"/>
              <w:rPr>
                <w:rFonts w:ascii="宋体" w:hAnsi="宋体" w:eastAsia="宋体" w:cs="宋体"/>
                <w:snapToGrid w:val="0"/>
                <w:color w:val="000000"/>
                <w:sz w:val="24"/>
                <w:szCs w:val="24"/>
              </w:rPr>
            </w:pPr>
          </w:p>
        </w:tc>
      </w:tr>
      <w:tr w14:paraId="6C3C87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1F2562D2">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z w:val="24"/>
                <w:szCs w:val="24"/>
              </w:rPr>
              <w:t>青椒、尖椒</w:t>
            </w:r>
          </w:p>
        </w:tc>
        <w:tc>
          <w:tcPr>
            <w:tcW w:w="3597" w:type="pct"/>
            <w:noWrap w:val="0"/>
            <w:vAlign w:val="center"/>
          </w:tcPr>
          <w:p w14:paraId="6DB9DF80">
            <w:pPr>
              <w:snapToGrid w:val="0"/>
              <w:spacing w:line="276" w:lineRule="auto"/>
              <w:ind w:left="119"/>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4"/>
                <w:sz w:val="24"/>
                <w:szCs w:val="24"/>
              </w:rPr>
              <w:t>表面光泽鲜绿，富有弹性，外皮硬脆，不发软，皮肉较厚， 大小</w:t>
            </w:r>
            <w:r>
              <w:rPr>
                <w:rFonts w:hint="eastAsia" w:ascii="宋体" w:hAnsi="宋体" w:eastAsia="宋体" w:cs="宋体"/>
                <w:snapToGrid w:val="0"/>
                <w:color w:val="000000"/>
                <w:spacing w:val="-3"/>
                <w:sz w:val="24"/>
                <w:szCs w:val="24"/>
              </w:rPr>
              <w:t>基</w:t>
            </w:r>
            <w:r>
              <w:rPr>
                <w:rFonts w:hint="eastAsia" w:ascii="宋体" w:hAnsi="宋体" w:eastAsia="宋体" w:cs="宋体"/>
                <w:snapToGrid w:val="0"/>
                <w:color w:val="000000"/>
                <w:spacing w:val="-2"/>
                <w:sz w:val="24"/>
                <w:szCs w:val="24"/>
              </w:rPr>
              <w:t>本均匀</w:t>
            </w:r>
          </w:p>
        </w:tc>
        <w:tc>
          <w:tcPr>
            <w:tcW w:w="646" w:type="pct"/>
            <w:vMerge w:val="continue"/>
            <w:noWrap w:val="0"/>
            <w:vAlign w:val="center"/>
          </w:tcPr>
          <w:p w14:paraId="24D43B0A">
            <w:pPr>
              <w:snapToGrid w:val="0"/>
              <w:spacing w:line="276" w:lineRule="auto"/>
              <w:jc w:val="center"/>
              <w:rPr>
                <w:rFonts w:ascii="宋体" w:hAnsi="宋体" w:eastAsia="宋体" w:cs="宋体"/>
                <w:snapToGrid w:val="0"/>
                <w:color w:val="000000"/>
                <w:sz w:val="24"/>
                <w:szCs w:val="24"/>
              </w:rPr>
            </w:pPr>
          </w:p>
        </w:tc>
      </w:tr>
      <w:tr w14:paraId="1FE95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1355A621">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6"/>
                <w:sz w:val="24"/>
                <w:szCs w:val="24"/>
              </w:rPr>
              <w:t>土</w:t>
            </w:r>
            <w:r>
              <w:rPr>
                <w:rFonts w:hint="eastAsia" w:ascii="宋体" w:hAnsi="宋体" w:eastAsia="宋体" w:cs="宋体"/>
                <w:snapToGrid w:val="0"/>
                <w:color w:val="000000"/>
                <w:spacing w:val="-4"/>
                <w:sz w:val="24"/>
                <w:szCs w:val="24"/>
              </w:rPr>
              <w:t>豆</w:t>
            </w:r>
          </w:p>
        </w:tc>
        <w:tc>
          <w:tcPr>
            <w:tcW w:w="3597" w:type="pct"/>
            <w:noWrap w:val="0"/>
            <w:vAlign w:val="center"/>
          </w:tcPr>
          <w:p w14:paraId="39E76E98">
            <w:pPr>
              <w:snapToGrid w:val="0"/>
              <w:spacing w:line="276" w:lineRule="auto"/>
              <w:ind w:left="115"/>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
                <w:sz w:val="24"/>
                <w:szCs w:val="24"/>
              </w:rPr>
              <w:t>2-3 个/斤，大小基本均匀、表皮光滑、</w:t>
            </w:r>
            <w:r>
              <w:rPr>
                <w:rFonts w:hint="eastAsia" w:ascii="宋体" w:hAnsi="宋体" w:eastAsia="宋体" w:cs="宋体"/>
                <w:snapToGrid w:val="0"/>
                <w:color w:val="000000"/>
                <w:spacing w:val="1"/>
                <w:sz w:val="24"/>
                <w:szCs w:val="24"/>
              </w:rPr>
              <w:t>无发芽(季节性)</w:t>
            </w:r>
          </w:p>
        </w:tc>
        <w:tc>
          <w:tcPr>
            <w:tcW w:w="646" w:type="pct"/>
            <w:vMerge w:val="continue"/>
            <w:noWrap w:val="0"/>
            <w:vAlign w:val="center"/>
          </w:tcPr>
          <w:p w14:paraId="74303569">
            <w:pPr>
              <w:snapToGrid w:val="0"/>
              <w:spacing w:line="276" w:lineRule="auto"/>
              <w:jc w:val="center"/>
              <w:rPr>
                <w:rFonts w:ascii="宋体" w:hAnsi="宋体" w:eastAsia="宋体" w:cs="宋体"/>
                <w:snapToGrid w:val="0"/>
                <w:color w:val="000000"/>
                <w:sz w:val="24"/>
                <w:szCs w:val="24"/>
              </w:rPr>
            </w:pPr>
          </w:p>
        </w:tc>
      </w:tr>
      <w:tr w14:paraId="5C2E8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45002AD8">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4"/>
                <w:sz w:val="24"/>
                <w:szCs w:val="24"/>
              </w:rPr>
              <w:t>黄瓜</w:t>
            </w:r>
          </w:p>
        </w:tc>
        <w:tc>
          <w:tcPr>
            <w:tcW w:w="3597" w:type="pct"/>
            <w:noWrap w:val="0"/>
            <w:vAlign w:val="center"/>
          </w:tcPr>
          <w:p w14:paraId="7831BFAF">
            <w:pPr>
              <w:snapToGrid w:val="0"/>
              <w:spacing w:line="276" w:lineRule="auto"/>
              <w:ind w:left="120"/>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1"/>
                <w:sz w:val="24"/>
                <w:szCs w:val="24"/>
              </w:rPr>
              <w:t>鲜绿色 瓜条较直、瓜形端正、果实</w:t>
            </w:r>
            <w:r>
              <w:rPr>
                <w:rFonts w:hint="eastAsia" w:ascii="宋体" w:hAnsi="宋体" w:eastAsia="宋体" w:cs="宋体"/>
                <w:snapToGrid w:val="0"/>
                <w:color w:val="000000"/>
                <w:sz w:val="24"/>
                <w:szCs w:val="24"/>
              </w:rPr>
              <w:t>硬实、外观良好</w:t>
            </w:r>
          </w:p>
        </w:tc>
        <w:tc>
          <w:tcPr>
            <w:tcW w:w="646" w:type="pct"/>
            <w:vMerge w:val="continue"/>
            <w:noWrap w:val="0"/>
            <w:vAlign w:val="center"/>
          </w:tcPr>
          <w:p w14:paraId="65192B7A">
            <w:pPr>
              <w:snapToGrid w:val="0"/>
              <w:spacing w:line="276" w:lineRule="auto"/>
              <w:jc w:val="center"/>
              <w:rPr>
                <w:rFonts w:ascii="宋体" w:hAnsi="宋体" w:eastAsia="宋体" w:cs="宋体"/>
                <w:snapToGrid w:val="0"/>
                <w:color w:val="000000"/>
                <w:sz w:val="24"/>
                <w:szCs w:val="24"/>
              </w:rPr>
            </w:pPr>
          </w:p>
        </w:tc>
      </w:tr>
      <w:tr w14:paraId="76404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1CE04E81">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5"/>
                <w:sz w:val="24"/>
                <w:szCs w:val="24"/>
              </w:rPr>
              <w:t>冬</w:t>
            </w:r>
            <w:r>
              <w:rPr>
                <w:rFonts w:hint="eastAsia" w:ascii="宋体" w:hAnsi="宋体" w:eastAsia="宋体" w:cs="宋体"/>
                <w:snapToGrid w:val="0"/>
                <w:color w:val="000000"/>
                <w:spacing w:val="-4"/>
                <w:sz w:val="24"/>
                <w:szCs w:val="24"/>
              </w:rPr>
              <w:t>瓜</w:t>
            </w:r>
          </w:p>
        </w:tc>
        <w:tc>
          <w:tcPr>
            <w:tcW w:w="3597" w:type="pct"/>
            <w:noWrap w:val="0"/>
            <w:vAlign w:val="center"/>
          </w:tcPr>
          <w:p w14:paraId="14F68E6E">
            <w:pPr>
              <w:snapToGrid w:val="0"/>
              <w:spacing w:line="276" w:lineRule="auto"/>
              <w:ind w:left="131"/>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4"/>
                <w:sz w:val="24"/>
                <w:szCs w:val="24"/>
              </w:rPr>
              <w:t>皮</w:t>
            </w:r>
            <w:r>
              <w:rPr>
                <w:rFonts w:hint="eastAsia" w:ascii="宋体" w:hAnsi="宋体" w:eastAsia="宋体" w:cs="宋体"/>
                <w:snapToGrid w:val="0"/>
                <w:color w:val="000000"/>
                <w:spacing w:val="-3"/>
                <w:sz w:val="24"/>
                <w:szCs w:val="24"/>
              </w:rPr>
              <w:t>薄</w:t>
            </w:r>
            <w:r>
              <w:rPr>
                <w:rFonts w:hint="eastAsia" w:ascii="宋体" w:hAnsi="宋体" w:eastAsia="宋体" w:cs="宋体"/>
                <w:snapToGrid w:val="0"/>
                <w:color w:val="000000"/>
                <w:spacing w:val="-2"/>
                <w:sz w:val="24"/>
                <w:szCs w:val="24"/>
              </w:rPr>
              <w:t>肉厚、表面基本光滑</w:t>
            </w:r>
          </w:p>
        </w:tc>
        <w:tc>
          <w:tcPr>
            <w:tcW w:w="646" w:type="pct"/>
            <w:vMerge w:val="continue"/>
            <w:noWrap w:val="0"/>
            <w:vAlign w:val="center"/>
          </w:tcPr>
          <w:p w14:paraId="4C6B38EA">
            <w:pPr>
              <w:snapToGrid w:val="0"/>
              <w:spacing w:line="276" w:lineRule="auto"/>
              <w:jc w:val="center"/>
              <w:rPr>
                <w:rFonts w:ascii="宋体" w:hAnsi="宋体" w:eastAsia="宋体" w:cs="宋体"/>
                <w:snapToGrid w:val="0"/>
                <w:color w:val="000000"/>
                <w:sz w:val="24"/>
                <w:szCs w:val="24"/>
              </w:rPr>
            </w:pPr>
          </w:p>
        </w:tc>
      </w:tr>
      <w:tr w14:paraId="6BFEE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24224206">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5"/>
                <w:sz w:val="24"/>
                <w:szCs w:val="24"/>
              </w:rPr>
              <w:t>胡</w:t>
            </w:r>
            <w:r>
              <w:rPr>
                <w:rFonts w:hint="eastAsia" w:ascii="宋体" w:hAnsi="宋体" w:eastAsia="宋体" w:cs="宋体"/>
                <w:snapToGrid w:val="0"/>
                <w:color w:val="000000"/>
                <w:spacing w:val="-4"/>
                <w:sz w:val="24"/>
                <w:szCs w:val="24"/>
              </w:rPr>
              <w:t>萝卜</w:t>
            </w:r>
          </w:p>
        </w:tc>
        <w:tc>
          <w:tcPr>
            <w:tcW w:w="3597" w:type="pct"/>
            <w:noWrap w:val="0"/>
            <w:vAlign w:val="center"/>
          </w:tcPr>
          <w:p w14:paraId="2AFA3AB9">
            <w:pPr>
              <w:snapToGrid w:val="0"/>
              <w:spacing w:line="276" w:lineRule="auto"/>
              <w:ind w:left="145"/>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
                <w:position w:val="24"/>
                <w:sz w:val="24"/>
                <w:szCs w:val="24"/>
              </w:rPr>
              <w:t>肉质紧密、条直匀称、硬实不</w:t>
            </w:r>
            <w:r>
              <w:rPr>
                <w:rFonts w:hint="eastAsia" w:ascii="宋体" w:hAnsi="宋体" w:eastAsia="宋体" w:cs="宋体"/>
                <w:snapToGrid w:val="0"/>
                <w:color w:val="000000"/>
                <w:spacing w:val="-1"/>
                <w:position w:val="24"/>
                <w:sz w:val="24"/>
                <w:szCs w:val="24"/>
              </w:rPr>
              <w:t>软、水分大、无病虫害、皮色光滑。</w:t>
            </w:r>
          </w:p>
        </w:tc>
        <w:tc>
          <w:tcPr>
            <w:tcW w:w="646" w:type="pct"/>
            <w:vMerge w:val="continue"/>
            <w:noWrap w:val="0"/>
            <w:vAlign w:val="center"/>
          </w:tcPr>
          <w:p w14:paraId="2FF182F3">
            <w:pPr>
              <w:snapToGrid w:val="0"/>
              <w:spacing w:line="276" w:lineRule="auto"/>
              <w:jc w:val="center"/>
              <w:rPr>
                <w:rFonts w:ascii="宋体" w:hAnsi="宋体" w:eastAsia="宋体" w:cs="宋体"/>
                <w:snapToGrid w:val="0"/>
                <w:color w:val="000000"/>
                <w:sz w:val="24"/>
                <w:szCs w:val="24"/>
              </w:rPr>
            </w:pPr>
          </w:p>
        </w:tc>
      </w:tr>
      <w:tr w14:paraId="41EF43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03B50F04">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5"/>
                <w:sz w:val="24"/>
                <w:szCs w:val="24"/>
              </w:rPr>
              <w:t>芹</w:t>
            </w:r>
            <w:r>
              <w:rPr>
                <w:rFonts w:hint="eastAsia" w:ascii="宋体" w:hAnsi="宋体" w:eastAsia="宋体" w:cs="宋体"/>
                <w:snapToGrid w:val="0"/>
                <w:color w:val="000000"/>
                <w:spacing w:val="-4"/>
                <w:sz w:val="24"/>
                <w:szCs w:val="24"/>
              </w:rPr>
              <w:t>菜</w:t>
            </w:r>
          </w:p>
        </w:tc>
        <w:tc>
          <w:tcPr>
            <w:tcW w:w="3597" w:type="pct"/>
            <w:noWrap w:val="0"/>
            <w:vAlign w:val="center"/>
          </w:tcPr>
          <w:p w14:paraId="0870AAB6">
            <w:pPr>
              <w:snapToGrid w:val="0"/>
              <w:spacing w:line="276" w:lineRule="auto"/>
              <w:ind w:left="124"/>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3"/>
                <w:sz w:val="24"/>
                <w:szCs w:val="24"/>
              </w:rPr>
              <w:t>色泽鲜绿，叶柄厚，茎部稍呈圆形，内侧微向内凹，菜叶翠绿而</w:t>
            </w:r>
            <w:r>
              <w:rPr>
                <w:rFonts w:hint="eastAsia" w:ascii="宋体" w:hAnsi="宋体" w:eastAsia="宋体" w:cs="宋体"/>
                <w:snapToGrid w:val="0"/>
                <w:color w:val="000000"/>
                <w:spacing w:val="-2"/>
                <w:sz w:val="24"/>
                <w:szCs w:val="24"/>
              </w:rPr>
              <w:t>稀少，杆部易折断</w:t>
            </w:r>
          </w:p>
        </w:tc>
        <w:tc>
          <w:tcPr>
            <w:tcW w:w="646" w:type="pct"/>
            <w:vMerge w:val="continue"/>
            <w:noWrap w:val="0"/>
            <w:vAlign w:val="center"/>
          </w:tcPr>
          <w:p w14:paraId="4A783637">
            <w:pPr>
              <w:snapToGrid w:val="0"/>
              <w:spacing w:line="276" w:lineRule="auto"/>
              <w:jc w:val="center"/>
              <w:rPr>
                <w:rFonts w:ascii="宋体" w:hAnsi="宋体" w:eastAsia="宋体" w:cs="宋体"/>
                <w:snapToGrid w:val="0"/>
                <w:color w:val="000000"/>
                <w:sz w:val="24"/>
                <w:szCs w:val="24"/>
              </w:rPr>
            </w:pPr>
          </w:p>
        </w:tc>
      </w:tr>
      <w:tr w14:paraId="11F8A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5BC3B5C8">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5"/>
                <w:sz w:val="24"/>
                <w:szCs w:val="24"/>
              </w:rPr>
              <w:t>冬</w:t>
            </w:r>
            <w:r>
              <w:rPr>
                <w:rFonts w:hint="eastAsia" w:ascii="宋体" w:hAnsi="宋体" w:eastAsia="宋体" w:cs="宋体"/>
                <w:snapToGrid w:val="0"/>
                <w:color w:val="000000"/>
                <w:spacing w:val="-4"/>
                <w:sz w:val="24"/>
                <w:szCs w:val="24"/>
              </w:rPr>
              <w:t>笋</w:t>
            </w:r>
          </w:p>
        </w:tc>
        <w:tc>
          <w:tcPr>
            <w:tcW w:w="3597" w:type="pct"/>
            <w:noWrap w:val="0"/>
            <w:vAlign w:val="center"/>
          </w:tcPr>
          <w:p w14:paraId="0789E4E1">
            <w:pPr>
              <w:snapToGrid w:val="0"/>
              <w:spacing w:line="276" w:lineRule="auto"/>
              <w:ind w:left="120"/>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
                <w:sz w:val="24"/>
                <w:szCs w:val="24"/>
              </w:rPr>
              <w:t>个头大</w:t>
            </w:r>
            <w:r>
              <w:rPr>
                <w:rFonts w:hint="eastAsia" w:ascii="宋体" w:hAnsi="宋体" w:eastAsia="宋体" w:cs="宋体"/>
                <w:snapToGrid w:val="0"/>
                <w:color w:val="000000"/>
                <w:spacing w:val="-1"/>
                <w:sz w:val="24"/>
                <w:szCs w:val="24"/>
              </w:rPr>
              <w:t>体均匀、水青、无异味</w:t>
            </w:r>
          </w:p>
        </w:tc>
        <w:tc>
          <w:tcPr>
            <w:tcW w:w="646" w:type="pct"/>
            <w:vMerge w:val="continue"/>
            <w:noWrap w:val="0"/>
            <w:vAlign w:val="center"/>
          </w:tcPr>
          <w:p w14:paraId="513D008A">
            <w:pPr>
              <w:snapToGrid w:val="0"/>
              <w:spacing w:line="276" w:lineRule="auto"/>
              <w:jc w:val="center"/>
              <w:rPr>
                <w:rFonts w:ascii="宋体" w:hAnsi="宋体" w:eastAsia="宋体" w:cs="宋体"/>
                <w:snapToGrid w:val="0"/>
                <w:color w:val="000000"/>
                <w:sz w:val="24"/>
                <w:szCs w:val="24"/>
              </w:rPr>
            </w:pPr>
          </w:p>
        </w:tc>
      </w:tr>
      <w:tr w14:paraId="22A33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276D29E5">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8"/>
                <w:sz w:val="24"/>
                <w:szCs w:val="24"/>
              </w:rPr>
              <w:t>南</w:t>
            </w:r>
            <w:r>
              <w:rPr>
                <w:rFonts w:hint="eastAsia" w:ascii="宋体" w:hAnsi="宋体" w:eastAsia="宋体" w:cs="宋体"/>
                <w:snapToGrid w:val="0"/>
                <w:color w:val="000000"/>
                <w:spacing w:val="-6"/>
                <w:sz w:val="24"/>
                <w:szCs w:val="24"/>
              </w:rPr>
              <w:t>瓜</w:t>
            </w:r>
          </w:p>
        </w:tc>
        <w:tc>
          <w:tcPr>
            <w:tcW w:w="3597" w:type="pct"/>
            <w:noWrap w:val="0"/>
            <w:vAlign w:val="center"/>
          </w:tcPr>
          <w:p w14:paraId="09770BE1">
            <w:pPr>
              <w:snapToGrid w:val="0"/>
              <w:spacing w:line="276" w:lineRule="auto"/>
              <w:ind w:left="121"/>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
                <w:sz w:val="24"/>
                <w:szCs w:val="24"/>
              </w:rPr>
              <w:t>表面伤痕少、硬实</w:t>
            </w:r>
          </w:p>
        </w:tc>
        <w:tc>
          <w:tcPr>
            <w:tcW w:w="646" w:type="pct"/>
            <w:vMerge w:val="continue"/>
            <w:noWrap w:val="0"/>
            <w:vAlign w:val="center"/>
          </w:tcPr>
          <w:p w14:paraId="4E5316BD">
            <w:pPr>
              <w:snapToGrid w:val="0"/>
              <w:spacing w:line="276" w:lineRule="auto"/>
              <w:jc w:val="center"/>
              <w:rPr>
                <w:rFonts w:ascii="宋体" w:hAnsi="宋体" w:eastAsia="宋体" w:cs="宋体"/>
                <w:snapToGrid w:val="0"/>
                <w:color w:val="000000"/>
                <w:sz w:val="24"/>
                <w:szCs w:val="24"/>
              </w:rPr>
            </w:pPr>
          </w:p>
        </w:tc>
      </w:tr>
      <w:tr w14:paraId="4C45C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4E995607">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6"/>
                <w:sz w:val="24"/>
                <w:szCs w:val="24"/>
              </w:rPr>
              <w:t>紫</w:t>
            </w:r>
            <w:r>
              <w:rPr>
                <w:rFonts w:hint="eastAsia" w:ascii="宋体" w:hAnsi="宋体" w:eastAsia="宋体" w:cs="宋体"/>
                <w:snapToGrid w:val="0"/>
                <w:color w:val="000000"/>
                <w:spacing w:val="-5"/>
                <w:sz w:val="24"/>
                <w:szCs w:val="24"/>
              </w:rPr>
              <w:t>茄子</w:t>
            </w:r>
          </w:p>
        </w:tc>
        <w:tc>
          <w:tcPr>
            <w:tcW w:w="3597" w:type="pct"/>
            <w:noWrap w:val="0"/>
            <w:vAlign w:val="center"/>
          </w:tcPr>
          <w:p w14:paraId="6D2F5F09">
            <w:pPr>
              <w:snapToGrid w:val="0"/>
              <w:spacing w:line="276" w:lineRule="auto"/>
              <w:ind w:left="119"/>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
                <w:sz w:val="24"/>
                <w:szCs w:val="24"/>
              </w:rPr>
              <w:t>颜色纯正、</w:t>
            </w:r>
            <w:r>
              <w:rPr>
                <w:rFonts w:hint="eastAsia" w:ascii="宋体" w:hAnsi="宋体" w:eastAsia="宋体" w:cs="宋体"/>
                <w:snapToGrid w:val="0"/>
                <w:color w:val="000000"/>
                <w:spacing w:val="-1"/>
                <w:sz w:val="24"/>
                <w:szCs w:val="24"/>
              </w:rPr>
              <w:t>紫黑色，果蒂鲜绿 ，无空心</w:t>
            </w:r>
          </w:p>
        </w:tc>
        <w:tc>
          <w:tcPr>
            <w:tcW w:w="646" w:type="pct"/>
            <w:vMerge w:val="continue"/>
            <w:noWrap w:val="0"/>
            <w:vAlign w:val="center"/>
          </w:tcPr>
          <w:p w14:paraId="667C8827">
            <w:pPr>
              <w:snapToGrid w:val="0"/>
              <w:spacing w:line="276" w:lineRule="auto"/>
              <w:jc w:val="center"/>
              <w:rPr>
                <w:rFonts w:ascii="宋体" w:hAnsi="宋体" w:eastAsia="宋体" w:cs="宋体"/>
                <w:snapToGrid w:val="0"/>
                <w:color w:val="000000"/>
                <w:sz w:val="24"/>
                <w:szCs w:val="24"/>
              </w:rPr>
            </w:pPr>
          </w:p>
        </w:tc>
      </w:tr>
      <w:tr w14:paraId="483D9B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5C522C42">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7"/>
                <w:sz w:val="24"/>
                <w:szCs w:val="24"/>
              </w:rPr>
              <w:t>菠</w:t>
            </w:r>
            <w:r>
              <w:rPr>
                <w:rFonts w:hint="eastAsia" w:ascii="宋体" w:hAnsi="宋体" w:eastAsia="宋体" w:cs="宋体"/>
                <w:snapToGrid w:val="0"/>
                <w:color w:val="000000"/>
                <w:spacing w:val="-6"/>
                <w:sz w:val="24"/>
                <w:szCs w:val="24"/>
              </w:rPr>
              <w:t>菜</w:t>
            </w:r>
          </w:p>
        </w:tc>
        <w:tc>
          <w:tcPr>
            <w:tcW w:w="3597" w:type="pct"/>
            <w:noWrap w:val="0"/>
            <w:vAlign w:val="center"/>
          </w:tcPr>
          <w:p w14:paraId="70C979CF">
            <w:pPr>
              <w:snapToGrid w:val="0"/>
              <w:spacing w:line="276" w:lineRule="auto"/>
              <w:ind w:left="126"/>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
                <w:sz w:val="24"/>
                <w:szCs w:val="24"/>
              </w:rPr>
              <w:t>主杆不</w:t>
            </w:r>
            <w:r>
              <w:rPr>
                <w:rFonts w:hint="eastAsia" w:ascii="宋体" w:hAnsi="宋体" w:eastAsia="宋体" w:cs="宋体"/>
                <w:snapToGrid w:val="0"/>
                <w:color w:val="000000"/>
                <w:spacing w:val="-1"/>
                <w:sz w:val="24"/>
                <w:szCs w:val="24"/>
              </w:rPr>
              <w:t>能过长、过粗、叶绿、菠菜用叶小的</w:t>
            </w:r>
          </w:p>
        </w:tc>
        <w:tc>
          <w:tcPr>
            <w:tcW w:w="646" w:type="pct"/>
            <w:vMerge w:val="continue"/>
            <w:noWrap w:val="0"/>
            <w:vAlign w:val="center"/>
          </w:tcPr>
          <w:p w14:paraId="36107642">
            <w:pPr>
              <w:snapToGrid w:val="0"/>
              <w:spacing w:line="276" w:lineRule="auto"/>
              <w:jc w:val="center"/>
              <w:rPr>
                <w:rFonts w:ascii="宋体" w:hAnsi="宋体" w:eastAsia="宋体" w:cs="宋体"/>
                <w:snapToGrid w:val="0"/>
                <w:color w:val="000000"/>
                <w:sz w:val="24"/>
                <w:szCs w:val="24"/>
              </w:rPr>
            </w:pPr>
          </w:p>
        </w:tc>
      </w:tr>
      <w:tr w14:paraId="53394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13718938">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6"/>
                <w:sz w:val="24"/>
                <w:szCs w:val="24"/>
              </w:rPr>
              <w:t>洋</w:t>
            </w:r>
            <w:r>
              <w:rPr>
                <w:rFonts w:hint="eastAsia" w:ascii="宋体" w:hAnsi="宋体" w:eastAsia="宋体" w:cs="宋体"/>
                <w:snapToGrid w:val="0"/>
                <w:color w:val="000000"/>
                <w:spacing w:val="-4"/>
                <w:sz w:val="24"/>
                <w:szCs w:val="24"/>
              </w:rPr>
              <w:t>葱</w:t>
            </w:r>
          </w:p>
        </w:tc>
        <w:tc>
          <w:tcPr>
            <w:tcW w:w="3597" w:type="pct"/>
            <w:noWrap w:val="0"/>
            <w:vAlign w:val="center"/>
          </w:tcPr>
          <w:p w14:paraId="5330BF51">
            <w:pPr>
              <w:snapToGrid w:val="0"/>
              <w:spacing w:line="276" w:lineRule="auto"/>
              <w:ind w:left="122"/>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
                <w:sz w:val="24"/>
                <w:szCs w:val="24"/>
              </w:rPr>
              <w:t>无破</w:t>
            </w:r>
            <w:r>
              <w:rPr>
                <w:rFonts w:hint="eastAsia" w:ascii="宋体" w:hAnsi="宋体" w:eastAsia="宋体" w:cs="宋体"/>
                <w:snapToGrid w:val="0"/>
                <w:color w:val="000000"/>
                <w:spacing w:val="-1"/>
                <w:sz w:val="24"/>
                <w:szCs w:val="24"/>
              </w:rPr>
              <w:t>损、个头大、无青苔、红皮洋葱</w:t>
            </w:r>
          </w:p>
        </w:tc>
        <w:tc>
          <w:tcPr>
            <w:tcW w:w="646" w:type="pct"/>
            <w:vMerge w:val="continue"/>
            <w:noWrap w:val="0"/>
            <w:vAlign w:val="center"/>
          </w:tcPr>
          <w:p w14:paraId="08684CFA">
            <w:pPr>
              <w:snapToGrid w:val="0"/>
              <w:spacing w:line="276" w:lineRule="auto"/>
              <w:jc w:val="center"/>
              <w:rPr>
                <w:rFonts w:ascii="宋体" w:hAnsi="宋体" w:eastAsia="宋体" w:cs="宋体"/>
                <w:snapToGrid w:val="0"/>
                <w:color w:val="000000"/>
                <w:sz w:val="24"/>
                <w:szCs w:val="24"/>
              </w:rPr>
            </w:pPr>
          </w:p>
        </w:tc>
      </w:tr>
      <w:tr w14:paraId="67003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7F667404">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7"/>
                <w:sz w:val="24"/>
                <w:szCs w:val="24"/>
              </w:rPr>
              <w:t>青</w:t>
            </w:r>
            <w:r>
              <w:rPr>
                <w:rFonts w:hint="eastAsia" w:ascii="宋体" w:hAnsi="宋体" w:eastAsia="宋体" w:cs="宋体"/>
                <w:snapToGrid w:val="0"/>
                <w:color w:val="000000"/>
                <w:spacing w:val="-5"/>
                <w:sz w:val="24"/>
                <w:szCs w:val="24"/>
              </w:rPr>
              <w:t>豆</w:t>
            </w:r>
          </w:p>
        </w:tc>
        <w:tc>
          <w:tcPr>
            <w:tcW w:w="3597" w:type="pct"/>
            <w:noWrap w:val="0"/>
            <w:vAlign w:val="center"/>
          </w:tcPr>
          <w:p w14:paraId="5BF62A09">
            <w:pPr>
              <w:snapToGrid w:val="0"/>
              <w:spacing w:line="276" w:lineRule="auto"/>
              <w:ind w:left="127"/>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
                <w:sz w:val="24"/>
                <w:szCs w:val="24"/>
              </w:rPr>
              <w:t>干净、无杂质、颗</w:t>
            </w:r>
            <w:r>
              <w:rPr>
                <w:rFonts w:hint="eastAsia" w:ascii="宋体" w:hAnsi="宋体" w:eastAsia="宋体" w:cs="宋体"/>
                <w:snapToGrid w:val="0"/>
                <w:color w:val="000000"/>
                <w:spacing w:val="-1"/>
                <w:sz w:val="24"/>
                <w:szCs w:val="24"/>
              </w:rPr>
              <w:t>粒均匀、丰满</w:t>
            </w:r>
          </w:p>
        </w:tc>
        <w:tc>
          <w:tcPr>
            <w:tcW w:w="646" w:type="pct"/>
            <w:vMerge w:val="continue"/>
            <w:noWrap w:val="0"/>
            <w:vAlign w:val="center"/>
          </w:tcPr>
          <w:p w14:paraId="6F279643">
            <w:pPr>
              <w:snapToGrid w:val="0"/>
              <w:spacing w:line="276" w:lineRule="auto"/>
              <w:jc w:val="center"/>
              <w:rPr>
                <w:rFonts w:ascii="宋体" w:hAnsi="宋体" w:eastAsia="宋体" w:cs="宋体"/>
                <w:snapToGrid w:val="0"/>
                <w:color w:val="000000"/>
                <w:sz w:val="24"/>
                <w:szCs w:val="24"/>
              </w:rPr>
            </w:pPr>
          </w:p>
        </w:tc>
      </w:tr>
      <w:tr w14:paraId="140EBA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5C94F4CC">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4"/>
                <w:sz w:val="24"/>
                <w:szCs w:val="24"/>
              </w:rPr>
              <w:t>蒜苗</w:t>
            </w:r>
          </w:p>
        </w:tc>
        <w:tc>
          <w:tcPr>
            <w:tcW w:w="3597" w:type="pct"/>
            <w:noWrap w:val="0"/>
            <w:vAlign w:val="center"/>
          </w:tcPr>
          <w:p w14:paraId="7D51AA75">
            <w:pPr>
              <w:snapToGrid w:val="0"/>
              <w:spacing w:line="276" w:lineRule="auto"/>
              <w:ind w:left="119"/>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2"/>
                <w:sz w:val="24"/>
                <w:szCs w:val="24"/>
              </w:rPr>
              <w:t>颜色青绿、根</w:t>
            </w:r>
            <w:r>
              <w:rPr>
                <w:rFonts w:hint="eastAsia" w:ascii="宋体" w:hAnsi="宋体" w:eastAsia="宋体" w:cs="宋体"/>
                <w:snapToGrid w:val="0"/>
                <w:color w:val="000000"/>
                <w:spacing w:val="-1"/>
                <w:sz w:val="24"/>
                <w:szCs w:val="24"/>
              </w:rPr>
              <w:t>部易折断</w:t>
            </w:r>
          </w:p>
        </w:tc>
        <w:tc>
          <w:tcPr>
            <w:tcW w:w="646" w:type="pct"/>
            <w:vMerge w:val="continue"/>
            <w:noWrap w:val="0"/>
            <w:vAlign w:val="center"/>
          </w:tcPr>
          <w:p w14:paraId="7035ECB1">
            <w:pPr>
              <w:snapToGrid w:val="0"/>
              <w:spacing w:line="276" w:lineRule="auto"/>
              <w:jc w:val="center"/>
              <w:rPr>
                <w:rFonts w:ascii="宋体" w:hAnsi="宋体" w:eastAsia="宋体" w:cs="宋体"/>
                <w:snapToGrid w:val="0"/>
                <w:color w:val="000000"/>
                <w:sz w:val="24"/>
                <w:szCs w:val="24"/>
              </w:rPr>
            </w:pPr>
          </w:p>
        </w:tc>
      </w:tr>
      <w:tr w14:paraId="5CB9E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16CD499B">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7"/>
                <w:sz w:val="24"/>
                <w:szCs w:val="24"/>
              </w:rPr>
              <w:t>莴</w:t>
            </w:r>
            <w:r>
              <w:rPr>
                <w:rFonts w:hint="eastAsia" w:ascii="宋体" w:hAnsi="宋体" w:eastAsia="宋体" w:cs="宋体"/>
                <w:snapToGrid w:val="0"/>
                <w:color w:val="000000"/>
                <w:spacing w:val="-6"/>
                <w:sz w:val="24"/>
                <w:szCs w:val="24"/>
              </w:rPr>
              <w:t>笋</w:t>
            </w:r>
          </w:p>
        </w:tc>
        <w:tc>
          <w:tcPr>
            <w:tcW w:w="3597" w:type="pct"/>
            <w:noWrap w:val="0"/>
            <w:vAlign w:val="center"/>
          </w:tcPr>
          <w:p w14:paraId="441F9836">
            <w:pPr>
              <w:snapToGrid w:val="0"/>
              <w:spacing w:line="276" w:lineRule="auto"/>
              <w:ind w:left="122"/>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1"/>
                <w:sz w:val="24"/>
                <w:szCs w:val="24"/>
              </w:rPr>
              <w:t>条顺直、叶少、质地脆嫩、叶折之处有白</w:t>
            </w:r>
            <w:r>
              <w:rPr>
                <w:rFonts w:hint="eastAsia" w:ascii="宋体" w:hAnsi="宋体" w:eastAsia="宋体" w:cs="宋体"/>
                <w:snapToGrid w:val="0"/>
                <w:color w:val="000000"/>
                <w:sz w:val="24"/>
                <w:szCs w:val="24"/>
              </w:rPr>
              <w:t>汁</w:t>
            </w:r>
          </w:p>
        </w:tc>
        <w:tc>
          <w:tcPr>
            <w:tcW w:w="646" w:type="pct"/>
            <w:vMerge w:val="continue"/>
            <w:noWrap w:val="0"/>
            <w:vAlign w:val="center"/>
          </w:tcPr>
          <w:p w14:paraId="5F9866B3">
            <w:pPr>
              <w:snapToGrid w:val="0"/>
              <w:spacing w:line="276" w:lineRule="auto"/>
              <w:jc w:val="center"/>
              <w:rPr>
                <w:rFonts w:ascii="宋体" w:hAnsi="宋体" w:eastAsia="宋体" w:cs="宋体"/>
                <w:snapToGrid w:val="0"/>
                <w:color w:val="000000"/>
                <w:sz w:val="24"/>
                <w:szCs w:val="24"/>
              </w:rPr>
            </w:pPr>
          </w:p>
        </w:tc>
      </w:tr>
      <w:tr w14:paraId="393A8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3F6F754C">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z w:val="24"/>
                <w:szCs w:val="24"/>
              </w:rPr>
              <mc:AlternateContent>
                <mc:Choice Requires="wps">
                  <w:drawing>
                    <wp:anchor distT="0" distB="0" distL="114300" distR="114300" simplePos="0" relativeHeight="251659264" behindDoc="0" locked="0" layoutInCell="0" allowOverlap="1">
                      <wp:simplePos x="0" y="0"/>
                      <wp:positionH relativeFrom="page">
                        <wp:posOffset>705485</wp:posOffset>
                      </wp:positionH>
                      <wp:positionV relativeFrom="page">
                        <wp:posOffset>600710</wp:posOffset>
                      </wp:positionV>
                      <wp:extent cx="6061075" cy="9525"/>
                      <wp:effectExtent l="0" t="0" r="0" b="0"/>
                      <wp:wrapNone/>
                      <wp:docPr id="2" name="任意多边形 2"/>
                      <wp:cNvGraphicFramePr/>
                      <a:graphic xmlns:a="http://schemas.openxmlformats.org/drawingml/2006/main">
                        <a:graphicData uri="http://schemas.microsoft.com/office/word/2010/wordprocessingShape">
                          <wps:wsp>
                            <wps:cNvSpPr>
                              <a:spLocks noChangeArrowheads="1"/>
                            </wps:cNvSpPr>
                            <wps:spPr bwMode="auto">
                              <a:xfrm>
                                <a:off x="0" y="0"/>
                                <a:ext cx="6061075" cy="9525"/>
                              </a:xfrm>
                              <a:custGeom>
                                <a:avLst/>
                                <a:gdLst>
                                  <a:gd name="T0" fmla="*/ 0 w 9545"/>
                                  <a:gd name="T1" fmla="*/ 8890 h 15"/>
                                  <a:gd name="T2" fmla="*/ 6060440 w 9545"/>
                                  <a:gd name="T3" fmla="*/ 8890 h 15"/>
                                  <a:gd name="T4" fmla="*/ 6060440 w 9545"/>
                                  <a:gd name="T5" fmla="*/ 0 h 15"/>
                                  <a:gd name="T6" fmla="*/ 0 w 9545"/>
                                  <a:gd name="T7" fmla="*/ 0 h 15"/>
                                  <a:gd name="T8" fmla="*/ 0 w 9545"/>
                                  <a:gd name="T9" fmla="*/ 8890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545" h="15">
                                    <a:moveTo>
                                      <a:pt x="0" y="14"/>
                                    </a:moveTo>
                                    <a:lnTo>
                                      <a:pt x="9544" y="14"/>
                                    </a:lnTo>
                                    <a:lnTo>
                                      <a:pt x="9544" y="0"/>
                                    </a:lnTo>
                                    <a:lnTo>
                                      <a:pt x="0" y="0"/>
                                    </a:lnTo>
                                    <a:lnTo>
                                      <a:pt x="0" y="14"/>
                                    </a:lnTo>
                                    <a:close/>
                                  </a:path>
                                </a:pathLst>
                              </a:custGeom>
                              <a:solidFill>
                                <a:srgbClr val="000000"/>
                              </a:solidFill>
                              <a:ln>
                                <a:noFill/>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55.55pt;margin-top:47.3pt;height:0.75pt;width:477.25pt;mso-position-horizontal-relative:page;mso-position-vertical-relative:page;z-index:251659264;mso-width-relative:page;mso-height-relative:page;" fillcolor="#000000" filled="t" stroked="f" coordsize="9545,15" o:allowincell="f" o:gfxdata="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" path="m0,14l9544,14,9544,0,0,0,0,14xe">
                      <v:path o:connectlocs="0,5645150;@0,5645150;@0,0;0,0;0,5645150" o:connectangles="0,0,0,0,0"/>
                      <v:fill on="t" focussize="0,0"/>
                      <v:stroke on="f"/>
                      <v:imagedata o:title=""/>
                      <o:lock v:ext="edit" aspectratio="f"/>
                    </v:shape>
                  </w:pict>
                </mc:Fallback>
              </mc:AlternateContent>
            </w:r>
            <w:r>
              <w:rPr>
                <w:rFonts w:hint="eastAsia" w:ascii="宋体" w:hAnsi="宋体" w:eastAsia="宋体" w:cs="宋体"/>
                <w:snapToGrid w:val="0"/>
                <w:color w:val="000000"/>
                <w:spacing w:val="-4"/>
                <w:sz w:val="24"/>
                <w:szCs w:val="24"/>
              </w:rPr>
              <w:t>苹果</w:t>
            </w:r>
          </w:p>
        </w:tc>
        <w:tc>
          <w:tcPr>
            <w:tcW w:w="3597" w:type="pct"/>
            <w:noWrap w:val="0"/>
            <w:vAlign w:val="center"/>
          </w:tcPr>
          <w:p w14:paraId="0D3B1A74">
            <w:pPr>
              <w:snapToGrid w:val="0"/>
              <w:spacing w:line="276" w:lineRule="auto"/>
              <w:ind w:left="113"/>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 xml:space="preserve">80mm 左右，富士苹果，果形端正，果型光滑有光泽，无虫害，无伤痕，无伤冻黑斑。 </w:t>
            </w:r>
          </w:p>
        </w:tc>
        <w:tc>
          <w:tcPr>
            <w:tcW w:w="646" w:type="pct"/>
            <w:vMerge w:val="continue"/>
            <w:noWrap w:val="0"/>
            <w:vAlign w:val="center"/>
          </w:tcPr>
          <w:p w14:paraId="6CF0DF27">
            <w:pPr>
              <w:snapToGrid w:val="0"/>
              <w:spacing w:line="276" w:lineRule="auto"/>
              <w:jc w:val="center"/>
              <w:rPr>
                <w:rFonts w:ascii="宋体" w:hAnsi="宋体" w:eastAsia="宋体" w:cs="宋体"/>
                <w:snapToGrid w:val="0"/>
                <w:color w:val="000000"/>
                <w:sz w:val="24"/>
                <w:szCs w:val="24"/>
              </w:rPr>
            </w:pPr>
          </w:p>
        </w:tc>
      </w:tr>
      <w:tr w14:paraId="16472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19972C83">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z w:val="24"/>
                <w:szCs w:val="24"/>
              </w:rPr>
              <w:t>梨</w:t>
            </w:r>
          </w:p>
        </w:tc>
        <w:tc>
          <w:tcPr>
            <w:tcW w:w="3597" w:type="pct"/>
            <w:noWrap w:val="0"/>
            <w:vAlign w:val="center"/>
          </w:tcPr>
          <w:p w14:paraId="23830F16">
            <w:pPr>
              <w:snapToGrid w:val="0"/>
              <w:spacing w:line="276" w:lineRule="auto"/>
              <w:ind w:left="123"/>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库尔勒香梨， 大小均匀， 无畸形果， 果面清洁，无虫害、伤痕无压痕。</w:t>
            </w:r>
          </w:p>
        </w:tc>
        <w:tc>
          <w:tcPr>
            <w:tcW w:w="646" w:type="pct"/>
            <w:vMerge w:val="continue"/>
            <w:noWrap w:val="0"/>
            <w:vAlign w:val="center"/>
          </w:tcPr>
          <w:p w14:paraId="180C41BF">
            <w:pPr>
              <w:snapToGrid w:val="0"/>
              <w:spacing w:line="276" w:lineRule="auto"/>
              <w:jc w:val="center"/>
              <w:rPr>
                <w:rFonts w:ascii="宋体" w:hAnsi="宋体" w:eastAsia="宋体" w:cs="宋体"/>
                <w:snapToGrid w:val="0"/>
                <w:color w:val="000000"/>
                <w:sz w:val="24"/>
                <w:szCs w:val="24"/>
              </w:rPr>
            </w:pPr>
          </w:p>
        </w:tc>
      </w:tr>
      <w:tr w14:paraId="52161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3598351D">
            <w:pPr>
              <w:snapToGrid w:val="0"/>
              <w:spacing w:line="276" w:lineRule="auto"/>
              <w:ind w:left="-70"/>
              <w:jc w:val="center"/>
              <w:rPr>
                <w:rFonts w:ascii="宋体" w:hAnsi="宋体" w:eastAsia="宋体" w:cs="宋体"/>
                <w:snapToGrid w:val="0"/>
                <w:color w:val="000000"/>
                <w:spacing w:val="-5"/>
                <w:sz w:val="24"/>
                <w:szCs w:val="24"/>
              </w:rPr>
            </w:pPr>
            <w:r>
              <w:rPr>
                <w:rFonts w:hint="eastAsia" w:ascii="宋体" w:hAnsi="宋体" w:eastAsia="宋体" w:cs="宋体"/>
                <w:snapToGrid w:val="0"/>
                <w:color w:val="000000"/>
                <w:spacing w:val="-5"/>
                <w:sz w:val="24"/>
                <w:szCs w:val="24"/>
              </w:rPr>
              <w:t>草莓</w:t>
            </w:r>
          </w:p>
        </w:tc>
        <w:tc>
          <w:tcPr>
            <w:tcW w:w="3597" w:type="pct"/>
            <w:noWrap w:val="0"/>
            <w:vAlign w:val="center"/>
          </w:tcPr>
          <w:p w14:paraId="0D8FA5E3">
            <w:pPr>
              <w:snapToGrid w:val="0"/>
              <w:spacing w:line="276" w:lineRule="auto"/>
              <w:ind w:left="119"/>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大小均匀， 无畸形果， 果面清洁，无虫害、伤痕，无压痕。</w:t>
            </w:r>
          </w:p>
        </w:tc>
        <w:tc>
          <w:tcPr>
            <w:tcW w:w="646" w:type="pct"/>
            <w:vMerge w:val="continue"/>
            <w:noWrap w:val="0"/>
            <w:vAlign w:val="center"/>
          </w:tcPr>
          <w:p w14:paraId="32898118">
            <w:pPr>
              <w:snapToGrid w:val="0"/>
              <w:spacing w:line="276" w:lineRule="auto"/>
              <w:jc w:val="center"/>
              <w:rPr>
                <w:rFonts w:ascii="宋体" w:hAnsi="宋体" w:eastAsia="宋体" w:cs="宋体"/>
                <w:snapToGrid w:val="0"/>
                <w:color w:val="000000"/>
                <w:sz w:val="24"/>
                <w:szCs w:val="24"/>
              </w:rPr>
            </w:pPr>
          </w:p>
        </w:tc>
      </w:tr>
      <w:tr w14:paraId="7ADC4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2DAC871F">
            <w:pPr>
              <w:snapToGrid w:val="0"/>
              <w:spacing w:line="276" w:lineRule="auto"/>
              <w:ind w:left="-70"/>
              <w:jc w:val="center"/>
              <w:rPr>
                <w:rFonts w:ascii="宋体" w:hAnsi="宋体" w:eastAsia="宋体" w:cs="宋体"/>
                <w:snapToGrid w:val="0"/>
                <w:color w:val="000000"/>
                <w:spacing w:val="-5"/>
                <w:sz w:val="24"/>
                <w:szCs w:val="24"/>
              </w:rPr>
            </w:pPr>
            <w:r>
              <w:rPr>
                <w:rFonts w:hint="eastAsia" w:ascii="宋体" w:hAnsi="宋体" w:eastAsia="宋体" w:cs="宋体"/>
                <w:snapToGrid w:val="0"/>
                <w:color w:val="000000"/>
                <w:spacing w:val="-5"/>
                <w:sz w:val="24"/>
                <w:szCs w:val="24"/>
              </w:rPr>
              <w:t>小红果</w:t>
            </w:r>
          </w:p>
        </w:tc>
        <w:tc>
          <w:tcPr>
            <w:tcW w:w="3597" w:type="pct"/>
            <w:noWrap w:val="0"/>
            <w:vAlign w:val="center"/>
          </w:tcPr>
          <w:p w14:paraId="52421586">
            <w:pPr>
              <w:snapToGrid w:val="0"/>
              <w:spacing w:line="276" w:lineRule="auto"/>
              <w:ind w:left="119"/>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大小均匀， 无畸形果， 果面清洁，无虫害、伤痕，无压痕。</w:t>
            </w:r>
          </w:p>
        </w:tc>
        <w:tc>
          <w:tcPr>
            <w:tcW w:w="646" w:type="pct"/>
            <w:vMerge w:val="continue"/>
            <w:noWrap w:val="0"/>
            <w:vAlign w:val="center"/>
          </w:tcPr>
          <w:p w14:paraId="02ED6AEF">
            <w:pPr>
              <w:snapToGrid w:val="0"/>
              <w:spacing w:line="276" w:lineRule="auto"/>
              <w:jc w:val="center"/>
              <w:rPr>
                <w:rFonts w:ascii="宋体" w:hAnsi="宋体" w:eastAsia="宋体" w:cs="宋体"/>
                <w:snapToGrid w:val="0"/>
                <w:color w:val="000000"/>
                <w:sz w:val="24"/>
                <w:szCs w:val="24"/>
              </w:rPr>
            </w:pPr>
          </w:p>
        </w:tc>
      </w:tr>
      <w:tr w14:paraId="36895B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576D66E8">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5"/>
                <w:sz w:val="24"/>
                <w:szCs w:val="24"/>
              </w:rPr>
              <w:t>桔</w:t>
            </w:r>
            <w:r>
              <w:rPr>
                <w:rFonts w:hint="eastAsia" w:ascii="宋体" w:hAnsi="宋体" w:eastAsia="宋体" w:cs="宋体"/>
                <w:snapToGrid w:val="0"/>
                <w:color w:val="000000"/>
                <w:spacing w:val="-3"/>
                <w:sz w:val="24"/>
                <w:szCs w:val="24"/>
              </w:rPr>
              <w:t>类、橙子</w:t>
            </w:r>
          </w:p>
        </w:tc>
        <w:tc>
          <w:tcPr>
            <w:tcW w:w="3597" w:type="pct"/>
            <w:noWrap w:val="0"/>
            <w:vAlign w:val="center"/>
          </w:tcPr>
          <w:p w14:paraId="7C4B5A7A">
            <w:pPr>
              <w:snapToGrid w:val="0"/>
              <w:spacing w:line="276" w:lineRule="auto"/>
              <w:ind w:left="119"/>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砂糖桔(大)，果面无裂口、无病虫害、无腐烂</w:t>
            </w:r>
          </w:p>
        </w:tc>
        <w:tc>
          <w:tcPr>
            <w:tcW w:w="646" w:type="pct"/>
            <w:vMerge w:val="continue"/>
            <w:noWrap w:val="0"/>
            <w:vAlign w:val="center"/>
          </w:tcPr>
          <w:p w14:paraId="20C9466C">
            <w:pPr>
              <w:snapToGrid w:val="0"/>
              <w:spacing w:line="276" w:lineRule="auto"/>
              <w:jc w:val="center"/>
              <w:rPr>
                <w:rFonts w:ascii="宋体" w:hAnsi="宋体" w:eastAsia="宋体" w:cs="宋体"/>
                <w:snapToGrid w:val="0"/>
                <w:color w:val="000000"/>
                <w:sz w:val="24"/>
                <w:szCs w:val="24"/>
              </w:rPr>
            </w:pPr>
          </w:p>
        </w:tc>
      </w:tr>
      <w:tr w14:paraId="3E0B5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57B13F98">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5"/>
                <w:sz w:val="24"/>
                <w:szCs w:val="24"/>
              </w:rPr>
              <w:t>香</w:t>
            </w:r>
            <w:r>
              <w:rPr>
                <w:rFonts w:hint="eastAsia" w:ascii="宋体" w:hAnsi="宋体" w:eastAsia="宋体" w:cs="宋体"/>
                <w:snapToGrid w:val="0"/>
                <w:color w:val="000000"/>
                <w:spacing w:val="-4"/>
                <w:sz w:val="24"/>
                <w:szCs w:val="24"/>
              </w:rPr>
              <w:t>蕉</w:t>
            </w:r>
          </w:p>
        </w:tc>
        <w:tc>
          <w:tcPr>
            <w:tcW w:w="3597" w:type="pct"/>
            <w:noWrap w:val="0"/>
            <w:vAlign w:val="center"/>
          </w:tcPr>
          <w:p w14:paraId="6D8C0CA2">
            <w:pPr>
              <w:snapToGrid w:val="0"/>
              <w:spacing w:line="276" w:lineRule="auto"/>
              <w:ind w:left="121"/>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1"/>
                <w:sz w:val="24"/>
                <w:szCs w:val="24"/>
              </w:rPr>
              <w:t>果实丰满、果形端正、梳柄完整、无病</w:t>
            </w:r>
            <w:r>
              <w:rPr>
                <w:rFonts w:hint="eastAsia" w:ascii="宋体" w:hAnsi="宋体" w:eastAsia="宋体" w:cs="宋体"/>
                <w:snapToGrid w:val="0"/>
                <w:color w:val="000000"/>
                <w:sz w:val="24"/>
                <w:szCs w:val="24"/>
              </w:rPr>
              <w:t>虫害和伤痕</w:t>
            </w:r>
          </w:p>
        </w:tc>
        <w:tc>
          <w:tcPr>
            <w:tcW w:w="646" w:type="pct"/>
            <w:vMerge w:val="continue"/>
            <w:noWrap w:val="0"/>
            <w:vAlign w:val="center"/>
          </w:tcPr>
          <w:p w14:paraId="26B295CB">
            <w:pPr>
              <w:snapToGrid w:val="0"/>
              <w:spacing w:line="276" w:lineRule="auto"/>
              <w:jc w:val="center"/>
              <w:rPr>
                <w:rFonts w:ascii="宋体" w:hAnsi="宋体" w:eastAsia="宋体" w:cs="宋体"/>
                <w:snapToGrid w:val="0"/>
                <w:color w:val="000000"/>
                <w:sz w:val="24"/>
                <w:szCs w:val="24"/>
              </w:rPr>
            </w:pPr>
          </w:p>
        </w:tc>
      </w:tr>
      <w:tr w14:paraId="24246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53DEBD19">
            <w:pPr>
              <w:snapToGrid w:val="0"/>
              <w:spacing w:line="276" w:lineRule="auto"/>
              <w:ind w:left="-70"/>
              <w:jc w:val="center"/>
              <w:rPr>
                <w:rFonts w:ascii="宋体" w:hAnsi="宋体" w:eastAsia="宋体" w:cs="宋体"/>
                <w:snapToGrid w:val="0"/>
                <w:color w:val="000000"/>
                <w:sz w:val="24"/>
                <w:szCs w:val="24"/>
              </w:rPr>
            </w:pPr>
            <w:r>
              <w:rPr>
                <w:rFonts w:hint="eastAsia" w:ascii="宋体" w:hAnsi="宋体" w:eastAsia="宋体" w:cs="宋体"/>
                <w:snapToGrid w:val="0"/>
                <w:color w:val="000000"/>
                <w:spacing w:val="-6"/>
                <w:sz w:val="24"/>
                <w:szCs w:val="24"/>
              </w:rPr>
              <w:t>西</w:t>
            </w:r>
            <w:r>
              <w:rPr>
                <w:rFonts w:hint="eastAsia" w:ascii="宋体" w:hAnsi="宋体" w:eastAsia="宋体" w:cs="宋体"/>
                <w:snapToGrid w:val="0"/>
                <w:color w:val="000000"/>
                <w:spacing w:val="-4"/>
                <w:sz w:val="24"/>
                <w:szCs w:val="24"/>
              </w:rPr>
              <w:t>瓜</w:t>
            </w:r>
          </w:p>
        </w:tc>
        <w:tc>
          <w:tcPr>
            <w:tcW w:w="3597" w:type="pct"/>
            <w:noWrap w:val="0"/>
            <w:vAlign w:val="center"/>
          </w:tcPr>
          <w:p w14:paraId="124E5177">
            <w:pPr>
              <w:snapToGrid w:val="0"/>
              <w:spacing w:line="276" w:lineRule="auto"/>
              <w:ind w:left="122"/>
              <w:jc w:val="left"/>
              <w:rPr>
                <w:rFonts w:ascii="宋体" w:hAnsi="宋体" w:eastAsia="宋体" w:cs="宋体"/>
                <w:snapToGrid w:val="0"/>
                <w:color w:val="000000"/>
                <w:sz w:val="24"/>
                <w:szCs w:val="24"/>
              </w:rPr>
            </w:pPr>
            <w:r>
              <w:rPr>
                <w:rFonts w:hint="eastAsia" w:ascii="宋体" w:hAnsi="宋体" w:eastAsia="宋体" w:cs="宋体"/>
                <w:snapToGrid w:val="0"/>
                <w:color w:val="000000"/>
                <w:spacing w:val="-1"/>
                <w:sz w:val="24"/>
                <w:szCs w:val="24"/>
              </w:rPr>
              <w:t>条纹清晰、果皮无伤痕、无虫害病斑、水</w:t>
            </w:r>
            <w:r>
              <w:rPr>
                <w:rFonts w:hint="eastAsia" w:ascii="宋体" w:hAnsi="宋体" w:eastAsia="宋体" w:cs="宋体"/>
                <w:snapToGrid w:val="0"/>
                <w:color w:val="000000"/>
                <w:sz w:val="24"/>
                <w:szCs w:val="24"/>
              </w:rPr>
              <w:t>分大</w:t>
            </w:r>
          </w:p>
        </w:tc>
        <w:tc>
          <w:tcPr>
            <w:tcW w:w="646" w:type="pct"/>
            <w:vMerge w:val="continue"/>
            <w:noWrap w:val="0"/>
            <w:vAlign w:val="center"/>
          </w:tcPr>
          <w:p w14:paraId="3FEA1407">
            <w:pPr>
              <w:snapToGrid w:val="0"/>
              <w:spacing w:line="276" w:lineRule="auto"/>
              <w:jc w:val="center"/>
              <w:rPr>
                <w:rFonts w:ascii="宋体" w:hAnsi="宋体" w:eastAsia="宋体" w:cs="宋体"/>
                <w:snapToGrid w:val="0"/>
                <w:color w:val="000000"/>
                <w:sz w:val="24"/>
                <w:szCs w:val="24"/>
              </w:rPr>
            </w:pPr>
          </w:p>
        </w:tc>
      </w:tr>
      <w:tr w14:paraId="67BF4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59CC3176">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冻玉米</w:t>
            </w:r>
          </w:p>
        </w:tc>
        <w:tc>
          <w:tcPr>
            <w:tcW w:w="3597" w:type="pct"/>
            <w:noWrap w:val="0"/>
            <w:vAlign w:val="center"/>
          </w:tcPr>
          <w:p w14:paraId="6C8BB776">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restart"/>
            <w:noWrap w:val="0"/>
            <w:vAlign w:val="center"/>
          </w:tcPr>
          <w:p w14:paraId="2342E19F">
            <w:pPr>
              <w:snapToGrid w:val="0"/>
              <w:spacing w:line="276" w:lineRule="auto"/>
              <w:jc w:val="center"/>
              <w:rPr>
                <w:rFonts w:ascii="宋体" w:hAnsi="宋体" w:eastAsia="宋体" w:cs="宋体"/>
                <w:snapToGrid w:val="0"/>
                <w:color w:val="000000"/>
                <w:sz w:val="24"/>
                <w:szCs w:val="24"/>
              </w:rPr>
            </w:pPr>
            <w:r>
              <w:rPr>
                <w:rFonts w:hint="eastAsia" w:ascii="宋体" w:hAnsi="宋体" w:eastAsia="宋体" w:cs="宋体"/>
                <w:snapToGrid w:val="0"/>
                <w:color w:val="000000"/>
                <w:sz w:val="24"/>
                <w:szCs w:val="24"/>
              </w:rPr>
              <w:t>产品符合相关国家标准</w:t>
            </w:r>
          </w:p>
        </w:tc>
      </w:tr>
      <w:tr w14:paraId="67352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33179738">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玉米粉</w:t>
            </w:r>
          </w:p>
        </w:tc>
        <w:tc>
          <w:tcPr>
            <w:tcW w:w="3597" w:type="pct"/>
            <w:noWrap w:val="0"/>
            <w:vAlign w:val="center"/>
          </w:tcPr>
          <w:p w14:paraId="772580C4">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6E3360A7">
            <w:pPr>
              <w:snapToGrid w:val="0"/>
              <w:spacing w:line="276" w:lineRule="auto"/>
              <w:jc w:val="center"/>
              <w:rPr>
                <w:rFonts w:ascii="宋体" w:hAnsi="宋体" w:eastAsia="宋体" w:cs="宋体"/>
                <w:snapToGrid w:val="0"/>
                <w:color w:val="000000"/>
                <w:sz w:val="24"/>
                <w:szCs w:val="24"/>
              </w:rPr>
            </w:pPr>
          </w:p>
        </w:tc>
      </w:tr>
      <w:tr w14:paraId="2C029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7A6ECEFD">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淀粉</w:t>
            </w:r>
          </w:p>
        </w:tc>
        <w:tc>
          <w:tcPr>
            <w:tcW w:w="3597" w:type="pct"/>
            <w:noWrap w:val="0"/>
            <w:vAlign w:val="center"/>
          </w:tcPr>
          <w:p w14:paraId="30C0CD47">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650F12B4">
            <w:pPr>
              <w:snapToGrid w:val="0"/>
              <w:spacing w:line="276" w:lineRule="auto"/>
              <w:jc w:val="center"/>
              <w:rPr>
                <w:rFonts w:ascii="宋体" w:hAnsi="宋体" w:eastAsia="宋体" w:cs="宋体"/>
                <w:snapToGrid w:val="0"/>
                <w:color w:val="000000"/>
                <w:sz w:val="24"/>
                <w:szCs w:val="24"/>
              </w:rPr>
            </w:pPr>
          </w:p>
        </w:tc>
      </w:tr>
      <w:tr w14:paraId="42A74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00574FA1">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白糖</w:t>
            </w:r>
          </w:p>
        </w:tc>
        <w:tc>
          <w:tcPr>
            <w:tcW w:w="3597" w:type="pct"/>
            <w:noWrap w:val="0"/>
            <w:vAlign w:val="center"/>
          </w:tcPr>
          <w:p w14:paraId="1A9B8653">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0A0353F0">
            <w:pPr>
              <w:snapToGrid w:val="0"/>
              <w:spacing w:line="276" w:lineRule="auto"/>
              <w:jc w:val="center"/>
              <w:rPr>
                <w:rFonts w:ascii="宋体" w:hAnsi="宋体" w:eastAsia="宋体" w:cs="宋体"/>
                <w:snapToGrid w:val="0"/>
                <w:color w:val="000000"/>
                <w:sz w:val="24"/>
                <w:szCs w:val="24"/>
              </w:rPr>
            </w:pPr>
          </w:p>
        </w:tc>
      </w:tr>
      <w:tr w14:paraId="2B308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2D22012B">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红糖</w:t>
            </w:r>
          </w:p>
        </w:tc>
        <w:tc>
          <w:tcPr>
            <w:tcW w:w="3597" w:type="pct"/>
            <w:noWrap w:val="0"/>
            <w:vAlign w:val="center"/>
          </w:tcPr>
          <w:p w14:paraId="59BC7FEC">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285C761F">
            <w:pPr>
              <w:snapToGrid w:val="0"/>
              <w:spacing w:line="276" w:lineRule="auto"/>
              <w:jc w:val="center"/>
              <w:rPr>
                <w:rFonts w:ascii="宋体" w:hAnsi="宋体" w:eastAsia="宋体" w:cs="宋体"/>
                <w:snapToGrid w:val="0"/>
                <w:color w:val="000000"/>
                <w:sz w:val="24"/>
                <w:szCs w:val="24"/>
              </w:rPr>
            </w:pPr>
          </w:p>
        </w:tc>
      </w:tr>
      <w:tr w14:paraId="7D030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08BDB6D6">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腐竹</w:t>
            </w:r>
          </w:p>
        </w:tc>
        <w:tc>
          <w:tcPr>
            <w:tcW w:w="3597" w:type="pct"/>
            <w:noWrap w:val="0"/>
            <w:vAlign w:val="center"/>
          </w:tcPr>
          <w:p w14:paraId="0A4414DF">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6D6C0571">
            <w:pPr>
              <w:snapToGrid w:val="0"/>
              <w:spacing w:line="276" w:lineRule="auto"/>
              <w:jc w:val="center"/>
              <w:rPr>
                <w:rFonts w:ascii="宋体" w:hAnsi="宋体" w:eastAsia="宋体" w:cs="宋体"/>
                <w:snapToGrid w:val="0"/>
                <w:color w:val="000000"/>
                <w:sz w:val="24"/>
                <w:szCs w:val="24"/>
              </w:rPr>
            </w:pPr>
          </w:p>
        </w:tc>
      </w:tr>
      <w:tr w14:paraId="184B2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148EFEDF">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豆腐</w:t>
            </w:r>
          </w:p>
        </w:tc>
        <w:tc>
          <w:tcPr>
            <w:tcW w:w="3597" w:type="pct"/>
            <w:noWrap w:val="0"/>
            <w:vAlign w:val="center"/>
          </w:tcPr>
          <w:p w14:paraId="39724D9D">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25A604AC">
            <w:pPr>
              <w:snapToGrid w:val="0"/>
              <w:spacing w:line="276" w:lineRule="auto"/>
              <w:jc w:val="center"/>
              <w:rPr>
                <w:rFonts w:ascii="宋体" w:hAnsi="宋体" w:eastAsia="宋体" w:cs="宋体"/>
                <w:snapToGrid w:val="0"/>
                <w:color w:val="000000"/>
                <w:sz w:val="24"/>
                <w:szCs w:val="24"/>
              </w:rPr>
            </w:pPr>
          </w:p>
        </w:tc>
      </w:tr>
      <w:tr w14:paraId="3A5F30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0BC3371B">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五花肉</w:t>
            </w:r>
          </w:p>
        </w:tc>
        <w:tc>
          <w:tcPr>
            <w:tcW w:w="3597" w:type="pct"/>
            <w:noWrap w:val="0"/>
            <w:vAlign w:val="center"/>
          </w:tcPr>
          <w:p w14:paraId="42AC54EB">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124F9140">
            <w:pPr>
              <w:snapToGrid w:val="0"/>
              <w:spacing w:line="276" w:lineRule="auto"/>
              <w:jc w:val="center"/>
              <w:rPr>
                <w:rFonts w:ascii="宋体" w:hAnsi="宋体" w:eastAsia="宋体" w:cs="宋体"/>
                <w:snapToGrid w:val="0"/>
                <w:color w:val="000000"/>
                <w:sz w:val="24"/>
                <w:szCs w:val="24"/>
              </w:rPr>
            </w:pPr>
          </w:p>
        </w:tc>
      </w:tr>
      <w:tr w14:paraId="619DE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55EF436D">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里脊肉</w:t>
            </w:r>
          </w:p>
        </w:tc>
        <w:tc>
          <w:tcPr>
            <w:tcW w:w="3597" w:type="pct"/>
            <w:noWrap w:val="0"/>
            <w:vAlign w:val="center"/>
          </w:tcPr>
          <w:p w14:paraId="7C32D67D">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16D50CE0">
            <w:pPr>
              <w:snapToGrid w:val="0"/>
              <w:spacing w:line="276" w:lineRule="auto"/>
              <w:jc w:val="center"/>
              <w:rPr>
                <w:rFonts w:ascii="宋体" w:hAnsi="宋体" w:eastAsia="宋体" w:cs="宋体"/>
                <w:snapToGrid w:val="0"/>
                <w:color w:val="000000"/>
                <w:sz w:val="24"/>
                <w:szCs w:val="24"/>
              </w:rPr>
            </w:pPr>
          </w:p>
        </w:tc>
      </w:tr>
      <w:tr w14:paraId="4C5AF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79D53EC3">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排骨</w:t>
            </w:r>
          </w:p>
        </w:tc>
        <w:tc>
          <w:tcPr>
            <w:tcW w:w="3597" w:type="pct"/>
            <w:noWrap w:val="0"/>
            <w:vAlign w:val="center"/>
          </w:tcPr>
          <w:p w14:paraId="159F4E0E">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489C378A">
            <w:pPr>
              <w:snapToGrid w:val="0"/>
              <w:spacing w:line="276" w:lineRule="auto"/>
              <w:jc w:val="center"/>
              <w:rPr>
                <w:rFonts w:ascii="宋体" w:hAnsi="宋体" w:eastAsia="宋体" w:cs="宋体"/>
                <w:snapToGrid w:val="0"/>
                <w:color w:val="000000"/>
                <w:sz w:val="24"/>
                <w:szCs w:val="24"/>
              </w:rPr>
            </w:pPr>
          </w:p>
        </w:tc>
      </w:tr>
      <w:tr w14:paraId="00601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04565B69">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鲜牛肉</w:t>
            </w:r>
          </w:p>
        </w:tc>
        <w:tc>
          <w:tcPr>
            <w:tcW w:w="3597" w:type="pct"/>
            <w:noWrap w:val="0"/>
            <w:vAlign w:val="center"/>
          </w:tcPr>
          <w:p w14:paraId="6BA0354C">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2F701414">
            <w:pPr>
              <w:snapToGrid w:val="0"/>
              <w:spacing w:line="276" w:lineRule="auto"/>
              <w:jc w:val="center"/>
              <w:rPr>
                <w:rFonts w:ascii="宋体" w:hAnsi="宋体" w:eastAsia="宋体" w:cs="宋体"/>
                <w:snapToGrid w:val="0"/>
                <w:color w:val="000000"/>
                <w:sz w:val="24"/>
                <w:szCs w:val="24"/>
              </w:rPr>
            </w:pPr>
          </w:p>
        </w:tc>
      </w:tr>
      <w:tr w14:paraId="4E233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5247F5B6">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鲜羊肉</w:t>
            </w:r>
          </w:p>
        </w:tc>
        <w:tc>
          <w:tcPr>
            <w:tcW w:w="3597" w:type="pct"/>
            <w:noWrap w:val="0"/>
            <w:vAlign w:val="center"/>
          </w:tcPr>
          <w:p w14:paraId="3F60A5CD">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3F25FAAE">
            <w:pPr>
              <w:snapToGrid w:val="0"/>
              <w:spacing w:line="276" w:lineRule="auto"/>
              <w:jc w:val="center"/>
              <w:rPr>
                <w:rFonts w:ascii="宋体" w:hAnsi="宋体" w:eastAsia="宋体" w:cs="宋体"/>
                <w:snapToGrid w:val="0"/>
                <w:color w:val="000000"/>
                <w:sz w:val="24"/>
                <w:szCs w:val="24"/>
              </w:rPr>
            </w:pPr>
          </w:p>
        </w:tc>
      </w:tr>
      <w:tr w14:paraId="78074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090741B8">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鲜鸡肉</w:t>
            </w:r>
          </w:p>
        </w:tc>
        <w:tc>
          <w:tcPr>
            <w:tcW w:w="3597" w:type="pct"/>
            <w:noWrap w:val="0"/>
            <w:vAlign w:val="center"/>
          </w:tcPr>
          <w:p w14:paraId="257F05FF">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059AC9F1">
            <w:pPr>
              <w:snapToGrid w:val="0"/>
              <w:spacing w:line="276" w:lineRule="auto"/>
              <w:jc w:val="center"/>
              <w:rPr>
                <w:rFonts w:ascii="宋体" w:hAnsi="宋体" w:eastAsia="宋体" w:cs="宋体"/>
                <w:snapToGrid w:val="0"/>
                <w:color w:val="000000"/>
                <w:sz w:val="24"/>
                <w:szCs w:val="24"/>
              </w:rPr>
            </w:pPr>
          </w:p>
        </w:tc>
      </w:tr>
      <w:tr w14:paraId="352C63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0AA9D0E0">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鲈鱼</w:t>
            </w:r>
          </w:p>
        </w:tc>
        <w:tc>
          <w:tcPr>
            <w:tcW w:w="3597" w:type="pct"/>
            <w:noWrap w:val="0"/>
            <w:vAlign w:val="center"/>
          </w:tcPr>
          <w:p w14:paraId="5D082ADF">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574EB64D">
            <w:pPr>
              <w:snapToGrid w:val="0"/>
              <w:spacing w:line="276" w:lineRule="auto"/>
              <w:jc w:val="center"/>
              <w:rPr>
                <w:rFonts w:ascii="宋体" w:hAnsi="宋体" w:eastAsia="宋体" w:cs="宋体"/>
                <w:snapToGrid w:val="0"/>
                <w:color w:val="000000"/>
                <w:sz w:val="24"/>
                <w:szCs w:val="24"/>
              </w:rPr>
            </w:pPr>
          </w:p>
        </w:tc>
      </w:tr>
      <w:tr w14:paraId="4D831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6D25BAAE">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鲫鱼</w:t>
            </w:r>
          </w:p>
        </w:tc>
        <w:tc>
          <w:tcPr>
            <w:tcW w:w="3597" w:type="pct"/>
            <w:noWrap w:val="0"/>
            <w:vAlign w:val="center"/>
          </w:tcPr>
          <w:p w14:paraId="74A38E9D">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38204838">
            <w:pPr>
              <w:snapToGrid w:val="0"/>
              <w:spacing w:line="276" w:lineRule="auto"/>
              <w:jc w:val="center"/>
              <w:rPr>
                <w:rFonts w:ascii="宋体" w:hAnsi="宋体" w:eastAsia="宋体" w:cs="宋体"/>
                <w:snapToGrid w:val="0"/>
                <w:color w:val="000000"/>
                <w:sz w:val="24"/>
                <w:szCs w:val="24"/>
              </w:rPr>
            </w:pPr>
          </w:p>
        </w:tc>
      </w:tr>
      <w:tr w14:paraId="488B7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36C2AE7A">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鲤鱼</w:t>
            </w:r>
          </w:p>
        </w:tc>
        <w:tc>
          <w:tcPr>
            <w:tcW w:w="3597" w:type="pct"/>
            <w:noWrap w:val="0"/>
            <w:vAlign w:val="center"/>
          </w:tcPr>
          <w:p w14:paraId="481946DF">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2EC59703">
            <w:pPr>
              <w:snapToGrid w:val="0"/>
              <w:spacing w:line="276" w:lineRule="auto"/>
              <w:jc w:val="center"/>
              <w:rPr>
                <w:rFonts w:ascii="宋体" w:hAnsi="宋体" w:eastAsia="宋体" w:cs="宋体"/>
                <w:snapToGrid w:val="0"/>
                <w:color w:val="000000"/>
                <w:sz w:val="24"/>
                <w:szCs w:val="24"/>
              </w:rPr>
            </w:pPr>
          </w:p>
        </w:tc>
      </w:tr>
      <w:tr w14:paraId="029A5E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202CC366">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草鱼</w:t>
            </w:r>
          </w:p>
        </w:tc>
        <w:tc>
          <w:tcPr>
            <w:tcW w:w="3597" w:type="pct"/>
            <w:noWrap w:val="0"/>
            <w:vAlign w:val="center"/>
          </w:tcPr>
          <w:p w14:paraId="1293DB7D">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040D2E52">
            <w:pPr>
              <w:snapToGrid w:val="0"/>
              <w:spacing w:line="276" w:lineRule="auto"/>
              <w:jc w:val="center"/>
              <w:rPr>
                <w:rFonts w:ascii="宋体" w:hAnsi="宋体" w:eastAsia="宋体" w:cs="宋体"/>
                <w:snapToGrid w:val="0"/>
                <w:color w:val="000000"/>
                <w:sz w:val="24"/>
                <w:szCs w:val="24"/>
              </w:rPr>
            </w:pPr>
          </w:p>
        </w:tc>
      </w:tr>
      <w:tr w14:paraId="388E3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2BD8E6C3">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鲢鱼</w:t>
            </w:r>
          </w:p>
        </w:tc>
        <w:tc>
          <w:tcPr>
            <w:tcW w:w="3597" w:type="pct"/>
            <w:noWrap w:val="0"/>
            <w:vAlign w:val="center"/>
          </w:tcPr>
          <w:p w14:paraId="68A30B9E">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463526EF">
            <w:pPr>
              <w:snapToGrid w:val="0"/>
              <w:spacing w:line="276" w:lineRule="auto"/>
              <w:jc w:val="center"/>
              <w:rPr>
                <w:rFonts w:ascii="宋体" w:hAnsi="宋体" w:eastAsia="宋体" w:cs="宋体"/>
                <w:snapToGrid w:val="0"/>
                <w:color w:val="000000"/>
                <w:sz w:val="24"/>
                <w:szCs w:val="24"/>
              </w:rPr>
            </w:pPr>
          </w:p>
        </w:tc>
      </w:tr>
      <w:tr w14:paraId="4CFDE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755" w:type="pct"/>
            <w:noWrap w:val="0"/>
            <w:vAlign w:val="center"/>
          </w:tcPr>
          <w:p w14:paraId="218027AF">
            <w:pPr>
              <w:spacing w:line="360" w:lineRule="exact"/>
              <w:jc w:val="center"/>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鲜虾</w:t>
            </w:r>
          </w:p>
        </w:tc>
        <w:tc>
          <w:tcPr>
            <w:tcW w:w="3597" w:type="pct"/>
            <w:noWrap w:val="0"/>
            <w:vAlign w:val="center"/>
          </w:tcPr>
          <w:p w14:paraId="6EE44D31">
            <w:pPr>
              <w:spacing w:line="360" w:lineRule="exact"/>
              <w:jc w:val="left"/>
              <w:rPr>
                <w:rFonts w:ascii="宋体" w:hAnsi="宋体" w:eastAsia="宋体" w:cs="宋体"/>
                <w:snapToGrid w:val="0"/>
                <w:color w:val="000000"/>
                <w:spacing w:val="-2"/>
                <w:sz w:val="24"/>
                <w:szCs w:val="24"/>
              </w:rPr>
            </w:pPr>
            <w:r>
              <w:rPr>
                <w:rFonts w:hint="eastAsia" w:ascii="宋体" w:hAnsi="宋体" w:eastAsia="宋体" w:cs="宋体"/>
                <w:snapToGrid w:val="0"/>
                <w:color w:val="000000"/>
                <w:spacing w:val="-2"/>
                <w:sz w:val="24"/>
                <w:szCs w:val="24"/>
              </w:rPr>
              <w:t>正规品牌，有质量保证，检验合格产品</w:t>
            </w:r>
          </w:p>
        </w:tc>
        <w:tc>
          <w:tcPr>
            <w:tcW w:w="646" w:type="pct"/>
            <w:vMerge w:val="continue"/>
            <w:noWrap w:val="0"/>
            <w:vAlign w:val="center"/>
          </w:tcPr>
          <w:p w14:paraId="352583CF">
            <w:pPr>
              <w:snapToGrid w:val="0"/>
              <w:spacing w:line="276" w:lineRule="auto"/>
              <w:jc w:val="center"/>
              <w:rPr>
                <w:rFonts w:ascii="宋体" w:hAnsi="宋体" w:eastAsia="宋体" w:cs="宋体"/>
                <w:snapToGrid w:val="0"/>
                <w:color w:val="000000"/>
                <w:sz w:val="24"/>
                <w:szCs w:val="24"/>
              </w:rPr>
            </w:pPr>
          </w:p>
        </w:tc>
      </w:tr>
    </w:tbl>
    <w:p w14:paraId="4278F85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（二）供货要求</w:t>
      </w:r>
    </w:p>
    <w:p w14:paraId="4DC2D3A9">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1.投标人须保证所供原材料均为符合国家食品安全标准及相应产品标准的要求，任何因食材质量问题导致的食品安全或食物中毒责任，在确认导致问题的食材后，由该投标人承担全部法律责任与经济损失，除对招标人进行赔付外，招标人有权单方终止合同。所有材料应具备采购溯源条件。</w:t>
      </w:r>
    </w:p>
    <w:p w14:paraId="287FA2C5">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2.投标人供货时须提供具有合法资质的检验机构出具的检验检测报告，否则，招标人有权拒绝接收货物。报告检测项目不能低于采购文件中列明的技术指标项目。投标人不及时提供产品的最新检测报告或检测报告中检测项目与采购文件中列明的技术指标项目不符，招标人有权将产品进行送检或相关部门抽检，抽检费由投标人承担。</w:t>
      </w:r>
    </w:p>
    <w:p w14:paraId="401F3B32">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3.投标人应严格遵守《中华人民共和国食品安全法》、《中华人民共和国农产品质量安全法》和《中华人民共和国动物防疫法》等相关规定，不得供应以下产品，一经发现,除全部退货外，招标人将取消其供货资格，并由其承担因此造成的经济损失和法律责任。</w:t>
      </w:r>
    </w:p>
    <w:p w14:paraId="2AC9B671">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(1) 腐败变质、油脂酸败、霉变、生虫、污秽不洁、混有异物或者其他感官性状异常，对人体健康有害的；</w:t>
      </w:r>
    </w:p>
    <w:p w14:paraId="22B3B971">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(2) 含有毒、有害物质或者被有害物质污染，对人体健康有害的；</w:t>
      </w:r>
    </w:p>
    <w:p w14:paraId="0E9443EC">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(3) 含有致病性寄生虫、微生物或者微生物含量超过国家限定标准的；</w:t>
      </w:r>
    </w:p>
    <w:p w14:paraId="0F993C0E">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(4) 未经动物检疫部门检疫、检验或者检疫、检验不合格的肉类及其制品；</w:t>
      </w:r>
    </w:p>
    <w:p w14:paraId="0AC97C92">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(5) 病死、毒死或者死因不明的禽、蓄、兽、水产动物等及其制品；</w:t>
      </w:r>
    </w:p>
    <w:p w14:paraId="110D6BAF">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(6) 掺假、掺杂、伪造，影响营养、卫生的；</w:t>
      </w:r>
    </w:p>
    <w:p w14:paraId="6381FA28">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(7) 用非食品原料加工的，加入非食品用化学物质或者将非食品当作食品的；</w:t>
      </w:r>
    </w:p>
    <w:p w14:paraId="3B96C26A">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(8) 超过保质期限的；</w:t>
      </w:r>
    </w:p>
    <w:p w14:paraId="5C9A6958">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(9) 含有国家禁止使用的农药、兽药或者其他化学物质的；</w:t>
      </w:r>
    </w:p>
    <w:p w14:paraId="5BAB812F">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(10) 农药、兽药等化学物质残留或者含有的重金属等有毒有害物质不符合农产品质量安全标准的；</w:t>
      </w:r>
    </w:p>
    <w:p w14:paraId="3DD80264">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(11) 使用的保鲜剂、防腐剂、添加剂等材料不符合国家有关强制性的技术规范的；</w:t>
      </w:r>
    </w:p>
    <w:p w14:paraId="56DECE56">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(12) 其他不符合农产品质量安全标准的。</w:t>
      </w:r>
    </w:p>
    <w:p w14:paraId="0EB1274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4.投标人须配合招标人做好各相关部门抽样检测工作。</w:t>
      </w:r>
    </w:p>
    <w:p w14:paraId="20FF591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（三）服务保障及要求</w:t>
      </w:r>
    </w:p>
    <w:p w14:paraId="38B2ABFF">
      <w:pPr>
        <w:spacing w:line="360" w:lineRule="auto"/>
        <w:ind w:firstLine="480" w:firstLineChars="200"/>
        <w:rPr>
          <w:rFonts w:ascii="宋体" w:hAnsi="宋体" w:eastAsia="宋体" w:cs="宋体"/>
          <w:sz w:val="24"/>
          <w:szCs w:val="24"/>
        </w:rPr>
      </w:pPr>
      <w:bookmarkStart w:id="8" w:name="_Toc119336162"/>
      <w:r>
        <w:rPr>
          <w:rFonts w:hint="eastAsia" w:ascii="宋体" w:hAnsi="宋体" w:eastAsia="宋体" w:cs="宋体"/>
          <w:sz w:val="24"/>
          <w:szCs w:val="24"/>
        </w:rPr>
        <w:t>1.</w:t>
      </w:r>
      <w:bookmarkEnd w:id="8"/>
      <w:bookmarkStart w:id="9" w:name="_Toc119336163"/>
      <w:r>
        <w:rPr>
          <w:rFonts w:hint="eastAsia" w:ascii="宋体" w:hAnsi="宋体" w:eastAsia="宋体" w:cs="宋体"/>
          <w:sz w:val="24"/>
          <w:szCs w:val="24"/>
        </w:rPr>
        <w:t>投标人应保证提供给招标人的产品为完全符合招标文件的要求以及相关的国家和行业标准的原厂正品（投标时提供承诺函格式自拟）。</w:t>
      </w:r>
      <w:bookmarkEnd w:id="9"/>
    </w:p>
    <w:p w14:paraId="06FCD1B5">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kern w:val="0"/>
          <w:sz w:val="24"/>
          <w:szCs w:val="24"/>
        </w:rPr>
        <w:t>投标人提供的米面粮油调料的生产时间为供货日期前一个月内。</w:t>
      </w:r>
    </w:p>
    <w:p w14:paraId="13D542CF">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3.投标人应具有组织配送、调运、分拣、二次搬运的能力。投标人具有固定的配送网点服务能力。</w:t>
      </w:r>
    </w:p>
    <w:p w14:paraId="0FD9FD2E">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4.若招标人发现在供货过程中，所供产品不满足</w:t>
      </w:r>
      <w:r>
        <w:rPr>
          <w:rFonts w:hint="eastAsia" w:ascii="宋体" w:hAnsi="宋体" w:eastAsia="宋体" w:cs="宋体"/>
          <w:spacing w:val="-6"/>
          <w:sz w:val="24"/>
          <w:szCs w:val="24"/>
        </w:rPr>
        <w:t>食材质量要</w:t>
      </w:r>
      <w:r>
        <w:rPr>
          <w:rFonts w:hint="eastAsia" w:ascii="宋体" w:hAnsi="宋体" w:eastAsia="宋体" w:cs="宋体"/>
          <w:spacing w:val="-5"/>
          <w:sz w:val="24"/>
          <w:szCs w:val="24"/>
        </w:rPr>
        <w:t>求的，招标人有权要求投标人更换满足要求的产品，如投标人拒不更换，</w:t>
      </w:r>
      <w:r>
        <w:rPr>
          <w:rFonts w:hint="eastAsia" w:ascii="宋体" w:hAnsi="宋体" w:eastAsia="宋体" w:cs="宋体"/>
          <w:sz w:val="24"/>
          <w:szCs w:val="24"/>
        </w:rPr>
        <w:t>招标人有权拒付不合格产品的费用。</w:t>
      </w:r>
    </w:p>
    <w:p w14:paraId="48224BB6">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5.若招标人发现在质保期内食材腐烂变质，投标人应及时进行处理，并更换相应数量的物资</w:t>
      </w:r>
      <w:r>
        <w:rPr>
          <w:rFonts w:hint="eastAsia" w:ascii="宋体" w:hAnsi="宋体" w:eastAsia="宋体" w:cs="宋体"/>
          <w:spacing w:val="-5"/>
          <w:sz w:val="24"/>
          <w:szCs w:val="24"/>
        </w:rPr>
        <w:t>，如投标人拒不更换，</w:t>
      </w:r>
      <w:r>
        <w:rPr>
          <w:rFonts w:hint="eastAsia" w:ascii="宋体" w:hAnsi="宋体" w:eastAsia="宋体" w:cs="宋体"/>
          <w:sz w:val="24"/>
          <w:szCs w:val="24"/>
        </w:rPr>
        <w:t>招标人有权拒付不合格产品的费用。</w:t>
      </w:r>
    </w:p>
    <w:p w14:paraId="6A7DCB40">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6.保证在发生诸如货源紧张、物价突涨时投标人应顾全大局，确保供应。应保持契约精神，在未出现紧急议价调价情况下，不得以无货为由拒绝供货。</w:t>
      </w:r>
    </w:p>
    <w:p w14:paraId="1A9E41C5">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7.应配合招标人定期对投标人生产现场、配送流程进行审核，若招标人在审核中发现与投标人投标承诺的食品安全保证和配送要求严重不符合的，招标人有权解除合同。若存在重大食品安全隐患的，招标人有权向属地食品安全监管部门举报其违法行为。</w:t>
      </w:r>
    </w:p>
    <w:p w14:paraId="2DE81B37">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8.投标人的食品必须符合国家有关部门规定的食品安全标准，如果因投标人所供货的食品造成就餐人员食物中毒的，经卫生防疫部门鉴定，属投标人责任的，投标人须承担全部法律责任并承担全部的经济赔偿。</w:t>
      </w:r>
    </w:p>
    <w:p w14:paraId="1F9DB227">
      <w:pPr>
        <w:spacing w:line="360" w:lineRule="auto"/>
        <w:ind w:firstLine="480" w:firstLineChars="200"/>
        <w:rPr>
          <w:rFonts w:ascii="宋体" w:hAnsi="宋体" w:eastAsia="宋体" w:cs="宋体"/>
          <w:sz w:val="24"/>
          <w:szCs w:val="24"/>
        </w:rPr>
      </w:pPr>
      <w:r>
        <w:rPr>
          <w:rFonts w:hint="eastAsia" w:ascii="宋体" w:hAnsi="宋体" w:eastAsia="宋体" w:cs="宋体"/>
          <w:kern w:val="0"/>
          <w:sz w:val="24"/>
          <w:szCs w:val="24"/>
        </w:rPr>
        <w:t>9.</w:t>
      </w:r>
      <w:r>
        <w:rPr>
          <w:rFonts w:hint="eastAsia" w:ascii="宋体" w:hAnsi="宋体" w:eastAsia="宋体" w:cs="宋体"/>
          <w:color w:val="000000"/>
          <w:sz w:val="24"/>
          <w:szCs w:val="24"/>
        </w:rPr>
        <w:t>投标人</w:t>
      </w:r>
      <w:r>
        <w:rPr>
          <w:rFonts w:hint="eastAsia" w:ascii="宋体" w:hAnsi="宋体" w:eastAsia="宋体" w:cs="宋体"/>
          <w:color w:val="0D0D0D"/>
          <w:sz w:val="24"/>
          <w:szCs w:val="24"/>
        </w:rPr>
        <w:t>不得将项目非法分包或转包给任何单位和个人。否则，招标人有权即刻终止合同，并要求投标人赔偿相应损失。</w:t>
      </w:r>
    </w:p>
    <w:p w14:paraId="132BEDA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（四）配送要求</w:t>
      </w:r>
    </w:p>
    <w:p w14:paraId="49491D4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1.所供货物须根据招标人要求配送到指定区域和位置。特殊采购需求，投标人需随时保障。</w:t>
      </w:r>
    </w:p>
    <w:p w14:paraId="143DB0A0">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2.供货使用的配送车辆必须为食材专用车辆，不得与其他货物共同或交叉使用同一运输车辆，同时确保生、熟产品不混装运送。</w:t>
      </w:r>
    </w:p>
    <w:p w14:paraId="2FA98607">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3.每车须配备不少于一名跟车人员，负责搬运、记录等各项工作。</w:t>
      </w:r>
    </w:p>
    <w:p w14:paraId="6F341B09">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4.配送时间安排：要严格按照招标人供货要求和时间供货。遇到货物短缺紧急特殊情况时，必须及时供货，将货物按照指定时间，送到食堂指定位置。</w:t>
      </w:r>
    </w:p>
    <w:p w14:paraId="19FC0C7A">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5.初级农副产品应保证安全、无毒、无污染，符合食用安全标准。</w:t>
      </w:r>
    </w:p>
    <w:p w14:paraId="0E3CEE47">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6.肉类制品等加工产品需有正规包装，并能够提供产品生产厂家全国工业产品许可、本批次产品动物检疫部门检疫报告等相关证明，调理品需提供本批次产品检测报告等相关证明。产品符合食品安全规定的相关要求，有合法的产品溯源性。禽蛋类产品需提供营业执照、动物防疫合格证。</w:t>
      </w:r>
    </w:p>
    <w:p w14:paraId="14212CDF">
      <w:pPr>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7.油、米、面类以及其他定型包装产品，需提供产品营业执照、全国工业产品安全生产许可证、产品流通许可证和质量检测部门产品检测证明。</w:t>
      </w:r>
    </w:p>
    <w:p w14:paraId="7A99BAF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8.原料的重量应足斤足两,每个包装的重量误差不超过标准的1%，抽检时出现误差的包装数量不得超过抽检数量的3%。</w:t>
      </w:r>
    </w:p>
    <w:p w14:paraId="171B4E4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（五）验收工作</w:t>
      </w:r>
    </w:p>
    <w:p w14:paraId="0312C28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1.招标人将对货物数量、规格、质量、价格等进行验收；如有不符，招标人有权要求退货或换货。投标人以招标人的收货情况为依据据实进行费用结算。</w:t>
      </w:r>
    </w:p>
    <w:p w14:paraId="5309F475">
      <w:pPr>
        <w:widowControl/>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2.供货产品不符合合同或清单要求的，投标人必须在2 小时内退换完成，以保证用餐人员按时用餐的需要。若拒不更换或更换不及时导致用餐人员用餐延误或无法用餐，将对投标人作出相应处罚。</w:t>
      </w:r>
    </w:p>
    <w:p w14:paraId="63FEA1A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（六）费用结算</w:t>
      </w:r>
    </w:p>
    <w:p w14:paraId="136F86C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费用根据供货明细结算。结算时，中标人出具抬头为浙商银行股份有限公司</w:t>
      </w:r>
      <w:r>
        <w:rPr>
          <w:rFonts w:hint="eastAsia" w:ascii="宋体" w:hAnsi="宋体" w:eastAsia="宋体" w:cs="宋体"/>
          <w:sz w:val="24"/>
          <w:szCs w:val="24"/>
          <w:lang w:eastAsia="zh-CN"/>
        </w:rPr>
        <w:t>济宁</w:t>
      </w:r>
      <w:r>
        <w:rPr>
          <w:rFonts w:hint="eastAsia" w:ascii="宋体" w:hAnsi="宋体" w:eastAsia="宋体" w:cs="宋体"/>
          <w:sz w:val="24"/>
          <w:szCs w:val="24"/>
        </w:rPr>
        <w:t>分行的正规发票。</w:t>
      </w:r>
    </w:p>
    <w:p w14:paraId="3455760F">
      <w:pPr>
        <w:widowControl/>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（七）合同订立要求</w:t>
      </w:r>
    </w:p>
    <w:p w14:paraId="388FE4CB">
      <w:pPr>
        <w:widowControl/>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是否框架协议： □是    </w:t>
      </w:r>
      <w:r>
        <w:rPr>
          <w:rFonts w:ascii="Segoe UI Symbol" w:hAnsi="Segoe UI Symbol" w:eastAsia="宋体" w:cs="Segoe UI Symbol"/>
          <w:sz w:val="24"/>
          <w:szCs w:val="24"/>
        </w:rPr>
        <w:t>☑</w:t>
      </w:r>
      <w:r>
        <w:rPr>
          <w:rFonts w:hint="eastAsia" w:ascii="宋体" w:hAnsi="宋体" w:eastAsia="宋体" w:cs="宋体"/>
          <w:sz w:val="24"/>
          <w:szCs w:val="24"/>
        </w:rPr>
        <w:t>否</w:t>
      </w:r>
    </w:p>
    <w:p w14:paraId="25E941AD">
      <w:pPr>
        <w:widowControl/>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合同定价模式：</w:t>
      </w:r>
    </w:p>
    <w:p w14:paraId="489DCB2A">
      <w:pPr>
        <w:widowControl/>
        <w:snapToGrid w:val="0"/>
        <w:spacing w:line="360" w:lineRule="auto"/>
        <w:ind w:firstLine="480" w:firstLineChars="200"/>
        <w:rPr>
          <w:rFonts w:hint="eastAsia" w:ascii="宋体" w:hAnsi="宋体" w:eastAsia="宋体" w:cs="宋体"/>
          <w:sz w:val="24"/>
          <w:szCs w:val="24"/>
        </w:rPr>
      </w:pPr>
      <w:r>
        <w:rPr>
          <w:rFonts w:ascii="Segoe UI Symbol" w:hAnsi="Segoe UI Symbol" w:eastAsia="宋体" w:cs="Segoe UI Symbol"/>
          <w:sz w:val="24"/>
          <w:szCs w:val="24"/>
        </w:rPr>
        <w:t>☑</w:t>
      </w:r>
      <w:r>
        <w:rPr>
          <w:rFonts w:hint="eastAsia" w:ascii="宋体" w:hAnsi="宋体" w:eastAsia="宋体" w:cs="宋体"/>
          <w:sz w:val="24"/>
          <w:szCs w:val="24"/>
        </w:rPr>
        <w:t>食材原料根据报价按</w:t>
      </w:r>
      <w:r>
        <w:rPr>
          <w:rFonts w:ascii="宋体" w:hAnsi="宋体" w:eastAsia="宋体" w:cs="宋体"/>
          <w:sz w:val="24"/>
          <w:szCs w:val="24"/>
        </w:rPr>
        <w:t>月</w:t>
      </w:r>
      <w:r>
        <w:rPr>
          <w:rFonts w:hint="eastAsia" w:ascii="宋体" w:hAnsi="宋体" w:eastAsia="宋体" w:cs="宋体"/>
          <w:sz w:val="24"/>
          <w:szCs w:val="24"/>
        </w:rPr>
        <w:t xml:space="preserve">据实结算 </w:t>
      </w:r>
    </w:p>
    <w:p w14:paraId="39CFBBAD">
      <w:pPr>
        <w:widowControl/>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□成本补偿（应明确并细化核算方式）</w:t>
      </w:r>
    </w:p>
    <w:p w14:paraId="55CE8601">
      <w:pPr>
        <w:widowControl/>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□固定单价   □绩效激励（应明确并细化核算方式）</w:t>
      </w:r>
    </w:p>
    <w:p w14:paraId="09667DD1">
      <w:pPr>
        <w:spacing w:line="288" w:lineRule="auto"/>
        <w:ind w:firstLine="560" w:firstLineChars="200"/>
        <w:rPr>
          <w:rFonts w:hint="eastAsia" w:ascii="宋体" w:hAnsi="宋体"/>
          <w:spacing w:val="-6"/>
          <w:sz w:val="21"/>
          <w:szCs w:val="21"/>
        </w:rPr>
      </w:pPr>
      <w:r>
        <w:br w:type="page"/>
      </w:r>
    </w:p>
    <w:p w14:paraId="07B8F213">
      <w:pPr>
        <w:spacing w:line="288" w:lineRule="auto"/>
        <w:ind w:firstLine="662" w:firstLineChars="214"/>
        <w:jc w:val="center"/>
        <w:outlineLvl w:val="0"/>
        <w:rPr>
          <w:rFonts w:hint="eastAsia" w:ascii="宋体" w:hAnsi="宋体"/>
          <w:b/>
          <w:spacing w:val="-6"/>
          <w:sz w:val="32"/>
          <w:szCs w:val="32"/>
        </w:rPr>
      </w:pPr>
      <w:r>
        <w:rPr>
          <w:rFonts w:hint="eastAsia" w:ascii="宋体" w:hAnsi="宋体"/>
          <w:b/>
          <w:spacing w:val="-6"/>
          <w:sz w:val="32"/>
          <w:szCs w:val="32"/>
        </w:rPr>
        <w:t>第四章  评标办法及评分标准</w:t>
      </w:r>
    </w:p>
    <w:p w14:paraId="2730EB75">
      <w:pPr>
        <w:spacing w:line="288" w:lineRule="auto"/>
        <w:outlineLvl w:val="1"/>
        <w:rPr>
          <w:rFonts w:hint="eastAsia" w:ascii="宋体" w:hAnsi="宋体"/>
          <w:b/>
          <w:spacing w:val="-6"/>
          <w:sz w:val="24"/>
        </w:rPr>
      </w:pPr>
      <w:r>
        <w:rPr>
          <w:rFonts w:hint="eastAsia" w:ascii="宋体" w:hAnsi="宋体"/>
          <w:b/>
          <w:spacing w:val="-6"/>
          <w:sz w:val="24"/>
        </w:rPr>
        <w:t>一、总则</w:t>
      </w:r>
    </w:p>
    <w:p w14:paraId="24F2CEF2">
      <w:pPr>
        <w:pStyle w:val="14"/>
        <w:spacing w:line="288" w:lineRule="auto"/>
        <w:ind w:firstLine="396" w:firstLineChars="200"/>
        <w:rPr>
          <w:rFonts w:hint="eastAsia" w:hAnsi="宋体"/>
          <w:b/>
          <w:bCs/>
          <w:spacing w:val="-6"/>
          <w:sz w:val="21"/>
          <w:szCs w:val="21"/>
        </w:rPr>
      </w:pPr>
      <w:r>
        <w:rPr>
          <w:rFonts w:hint="eastAsia" w:hAnsi="宋体"/>
          <w:spacing w:val="-6"/>
          <w:sz w:val="21"/>
          <w:szCs w:val="21"/>
        </w:rPr>
        <w:t>□评标办法1</w:t>
      </w:r>
      <w:r>
        <w:rPr>
          <w:rFonts w:hint="eastAsia" w:hAnsi="宋体"/>
          <w:b/>
          <w:bCs/>
          <w:spacing w:val="-6"/>
          <w:sz w:val="21"/>
          <w:szCs w:val="21"/>
        </w:rPr>
        <w:t>【经评审的最低价法】</w:t>
      </w:r>
    </w:p>
    <w:p w14:paraId="3756FA52">
      <w:pPr>
        <w:pStyle w:val="14"/>
        <w:spacing w:line="288" w:lineRule="auto"/>
        <w:ind w:firstLine="396" w:firstLineChars="200"/>
        <w:rPr>
          <w:rFonts w:hAnsi="宋体"/>
          <w:spacing w:val="-6"/>
          <w:sz w:val="21"/>
          <w:szCs w:val="21"/>
        </w:rPr>
      </w:pPr>
      <w:r>
        <w:rPr>
          <w:rFonts w:hint="eastAsia" w:hAnsi="宋体"/>
          <w:spacing w:val="-6"/>
          <w:sz w:val="21"/>
          <w:szCs w:val="21"/>
        </w:rPr>
        <w:t>采用经评审的最低价法的，评标结果按投标报价由低到高顺序排列，推荐中标候选人。</w:t>
      </w:r>
    </w:p>
    <w:p w14:paraId="092279F7">
      <w:pPr>
        <w:pStyle w:val="14"/>
        <w:spacing w:line="288" w:lineRule="auto"/>
        <w:ind w:firstLine="396" w:firstLineChars="200"/>
        <w:rPr>
          <w:rFonts w:hint="eastAsia" w:hAnsi="宋体"/>
          <w:b/>
          <w:bCs/>
          <w:spacing w:val="-6"/>
          <w:sz w:val="21"/>
          <w:szCs w:val="21"/>
        </w:rPr>
      </w:pPr>
      <w:r>
        <w:rPr>
          <w:rFonts w:hint="eastAsia" w:hAnsi="宋体"/>
          <w:spacing w:val="-6"/>
          <w:sz w:val="21"/>
          <w:szCs w:val="21"/>
          <w:lang w:eastAsia="zh-CN"/>
        </w:rPr>
        <w:t>☑</w:t>
      </w:r>
      <w:r>
        <w:rPr>
          <w:rFonts w:hint="eastAsia" w:hAnsi="宋体"/>
          <w:spacing w:val="-6"/>
          <w:sz w:val="21"/>
          <w:szCs w:val="21"/>
        </w:rPr>
        <w:t>评标办法2</w:t>
      </w:r>
      <w:r>
        <w:rPr>
          <w:rFonts w:hint="eastAsia" w:hAnsi="宋体"/>
          <w:b/>
          <w:bCs/>
          <w:spacing w:val="-6"/>
          <w:sz w:val="21"/>
          <w:szCs w:val="21"/>
        </w:rPr>
        <w:t>【综合评估法】</w:t>
      </w:r>
    </w:p>
    <w:p w14:paraId="7AE6798B">
      <w:pPr>
        <w:pStyle w:val="14"/>
        <w:spacing w:line="288" w:lineRule="auto"/>
        <w:ind w:firstLine="396" w:firstLineChars="200"/>
        <w:rPr>
          <w:rFonts w:hAnsi="宋体"/>
          <w:spacing w:val="-6"/>
          <w:sz w:val="21"/>
          <w:szCs w:val="21"/>
        </w:rPr>
      </w:pPr>
      <w:r>
        <w:rPr>
          <w:rFonts w:hint="eastAsia" w:hAnsi="宋体"/>
          <w:spacing w:val="-6"/>
          <w:sz w:val="21"/>
          <w:szCs w:val="21"/>
        </w:rPr>
        <w:t>本次评标采用综合评估法，总分为100分。合格投标人的评标得分为各项目汇总得分，中标候选资格按评标得分由高到低顺序排列，得分相同的，按投标报价由低到高顺序排列。</w:t>
      </w:r>
    </w:p>
    <w:p w14:paraId="17DDA482">
      <w:pPr>
        <w:pStyle w:val="14"/>
        <w:spacing w:line="288" w:lineRule="auto"/>
        <w:ind w:firstLine="396" w:firstLineChars="200"/>
        <w:rPr>
          <w:rFonts w:hint="eastAsia" w:hAnsi="宋体"/>
          <w:spacing w:val="-6"/>
          <w:sz w:val="21"/>
          <w:szCs w:val="21"/>
        </w:rPr>
      </w:pPr>
      <w:r>
        <w:rPr>
          <w:rFonts w:hint="eastAsia" w:hAnsi="宋体"/>
          <w:spacing w:val="-6"/>
          <w:sz w:val="21"/>
          <w:szCs w:val="21"/>
        </w:rPr>
        <w:t>评分过程中采用四舍五入法，并保留小数2位。</w:t>
      </w:r>
    </w:p>
    <w:p w14:paraId="70E86F93">
      <w:pPr>
        <w:pStyle w:val="14"/>
        <w:spacing w:line="288" w:lineRule="auto"/>
        <w:ind w:firstLine="396" w:firstLineChars="200"/>
        <w:rPr>
          <w:rFonts w:hint="eastAsia" w:hAnsi="宋体"/>
          <w:spacing w:val="-6"/>
          <w:sz w:val="21"/>
          <w:szCs w:val="21"/>
        </w:rPr>
      </w:pPr>
      <w:r>
        <w:rPr>
          <w:rFonts w:hint="eastAsia" w:hAnsi="宋体"/>
          <w:spacing w:val="-6"/>
          <w:sz w:val="21"/>
          <w:szCs w:val="21"/>
        </w:rPr>
        <w:t>投标人评标总得分=资信技术分+价格分。</w:t>
      </w:r>
    </w:p>
    <w:p w14:paraId="013F19F8">
      <w:pPr>
        <w:pStyle w:val="14"/>
        <w:spacing w:line="288" w:lineRule="auto"/>
        <w:ind w:firstLine="396" w:firstLineChars="200"/>
        <w:rPr>
          <w:rFonts w:hAnsi="宋体"/>
          <w:spacing w:val="-6"/>
          <w:sz w:val="21"/>
          <w:szCs w:val="21"/>
        </w:rPr>
      </w:pPr>
      <w:r>
        <w:rPr>
          <w:rFonts w:hint="eastAsia" w:hAnsi="宋体"/>
          <w:spacing w:val="-6"/>
          <w:sz w:val="21"/>
          <w:szCs w:val="21"/>
        </w:rPr>
        <w:t>资信技术分按照评标委员会成员的独立评分结果的算术平均分计算，计算公式为：资信技术分=评标委员会所有成员评分合计数</w:t>
      </w:r>
      <w:r>
        <w:rPr>
          <w:rFonts w:hAnsi="宋体"/>
          <w:spacing w:val="-6"/>
          <w:sz w:val="21"/>
          <w:szCs w:val="21"/>
        </w:rPr>
        <w:t>/</w:t>
      </w:r>
      <w:r>
        <w:rPr>
          <w:rFonts w:hint="eastAsia" w:hAnsi="宋体"/>
          <w:spacing w:val="-6"/>
          <w:sz w:val="21"/>
          <w:szCs w:val="21"/>
        </w:rPr>
        <w:t>评标委员会组成人员数。</w:t>
      </w:r>
    </w:p>
    <w:p w14:paraId="35B699CC">
      <w:pPr>
        <w:pStyle w:val="14"/>
        <w:spacing w:line="288" w:lineRule="auto"/>
        <w:ind w:firstLine="0"/>
        <w:outlineLvl w:val="2"/>
        <w:rPr>
          <w:rFonts w:hint="eastAsia" w:hAnsi="宋体"/>
          <w:b/>
          <w:spacing w:val="-6"/>
          <w:sz w:val="24"/>
          <w:szCs w:val="24"/>
        </w:rPr>
      </w:pPr>
      <w:r>
        <w:rPr>
          <w:rFonts w:hint="eastAsia" w:hAnsi="宋体"/>
          <w:b/>
          <w:spacing w:val="-6"/>
          <w:sz w:val="24"/>
          <w:szCs w:val="24"/>
        </w:rPr>
        <w:t>二、评标程序</w:t>
      </w:r>
    </w:p>
    <w:p w14:paraId="534D17E3">
      <w:pPr>
        <w:pStyle w:val="14"/>
        <w:spacing w:line="288" w:lineRule="auto"/>
        <w:ind w:firstLine="396" w:firstLineChars="200"/>
        <w:rPr>
          <w:rFonts w:hint="eastAsia" w:hAnsi="宋体"/>
          <w:spacing w:val="-6"/>
          <w:sz w:val="21"/>
          <w:szCs w:val="21"/>
        </w:rPr>
      </w:pPr>
      <w:r>
        <w:rPr>
          <w:rFonts w:hint="eastAsia" w:hAnsi="宋体"/>
          <w:spacing w:val="-6"/>
          <w:sz w:val="21"/>
          <w:szCs w:val="21"/>
        </w:rPr>
        <w:t>招标代理机构</w:t>
      </w:r>
      <w:r>
        <w:rPr>
          <w:rFonts w:hAnsi="宋体"/>
          <w:spacing w:val="-6"/>
          <w:sz w:val="21"/>
          <w:szCs w:val="21"/>
        </w:rPr>
        <w:t>按照</w:t>
      </w:r>
      <w:r>
        <w:rPr>
          <w:rFonts w:hint="eastAsia" w:hAnsi="宋体"/>
          <w:spacing w:val="-6"/>
          <w:sz w:val="21"/>
          <w:szCs w:val="21"/>
        </w:rPr>
        <w:t>招标</w:t>
      </w:r>
      <w:r>
        <w:rPr>
          <w:rFonts w:hAnsi="宋体"/>
          <w:spacing w:val="-6"/>
          <w:sz w:val="21"/>
          <w:szCs w:val="21"/>
        </w:rPr>
        <w:t>文件规定的时间、地点及程序组织评审。评审活动一般应按以下程序组织开展：</w:t>
      </w:r>
    </w:p>
    <w:p w14:paraId="23A1C64C">
      <w:pPr>
        <w:pStyle w:val="14"/>
        <w:spacing w:line="288" w:lineRule="auto"/>
        <w:ind w:firstLine="396" w:firstLineChars="200"/>
        <w:rPr>
          <w:rFonts w:hint="eastAsia" w:hAnsi="宋体"/>
          <w:spacing w:val="-6"/>
          <w:sz w:val="21"/>
          <w:szCs w:val="21"/>
        </w:rPr>
      </w:pPr>
      <w:r>
        <w:rPr>
          <w:rFonts w:hint="eastAsia" w:hAnsi="宋体"/>
          <w:spacing w:val="-6"/>
          <w:sz w:val="21"/>
          <w:szCs w:val="21"/>
        </w:rPr>
        <w:t>1.</w:t>
      </w:r>
      <w:r>
        <w:rPr>
          <w:rFonts w:hAnsi="宋体"/>
          <w:spacing w:val="-6"/>
          <w:sz w:val="21"/>
          <w:szCs w:val="21"/>
        </w:rPr>
        <w:t>核验出席评审活动现场的</w:t>
      </w:r>
      <w:r>
        <w:rPr>
          <w:rFonts w:hint="eastAsia" w:hAnsi="宋体"/>
          <w:spacing w:val="-6"/>
          <w:sz w:val="21"/>
          <w:szCs w:val="21"/>
        </w:rPr>
        <w:t>评标委员会</w:t>
      </w:r>
      <w:r>
        <w:rPr>
          <w:rFonts w:hAnsi="宋体"/>
          <w:spacing w:val="-6"/>
          <w:sz w:val="21"/>
          <w:szCs w:val="21"/>
        </w:rPr>
        <w:t>各成员身份，并要求其分别登记、签到，按规定统一收缴、保存其通讯工具，无关人员一律拒绝其进入评审现场。</w:t>
      </w:r>
    </w:p>
    <w:p w14:paraId="08EE2ED9">
      <w:pPr>
        <w:pStyle w:val="14"/>
        <w:spacing w:line="288" w:lineRule="auto"/>
        <w:ind w:firstLine="396" w:firstLineChars="200"/>
        <w:rPr>
          <w:rFonts w:hint="eastAsia" w:hAnsi="宋体"/>
          <w:spacing w:val="-6"/>
          <w:sz w:val="21"/>
          <w:szCs w:val="21"/>
        </w:rPr>
      </w:pPr>
      <w:r>
        <w:rPr>
          <w:rFonts w:hint="eastAsia" w:hAnsi="宋体"/>
          <w:spacing w:val="-6"/>
          <w:sz w:val="21"/>
          <w:szCs w:val="21"/>
        </w:rPr>
        <w:t>2.</w:t>
      </w:r>
      <w:r>
        <w:rPr>
          <w:rFonts w:hAnsi="宋体"/>
          <w:spacing w:val="-6"/>
          <w:sz w:val="21"/>
          <w:szCs w:val="21"/>
        </w:rPr>
        <w:t>介绍评审现场的人员情况，宣布评审工作纪律，告知</w:t>
      </w:r>
      <w:r>
        <w:rPr>
          <w:rFonts w:hint="eastAsia" w:hAnsi="宋体"/>
          <w:spacing w:val="-6"/>
          <w:sz w:val="21"/>
          <w:szCs w:val="21"/>
        </w:rPr>
        <w:t>评标委员会</w:t>
      </w:r>
      <w:r>
        <w:rPr>
          <w:rFonts w:hAnsi="宋体"/>
          <w:spacing w:val="-6"/>
          <w:sz w:val="21"/>
          <w:szCs w:val="21"/>
        </w:rPr>
        <w:t>应当回避情形；组织推选</w:t>
      </w:r>
      <w:r>
        <w:rPr>
          <w:rFonts w:hint="eastAsia" w:hAnsi="宋体"/>
          <w:spacing w:val="-6"/>
          <w:sz w:val="21"/>
          <w:szCs w:val="21"/>
        </w:rPr>
        <w:t>评标委员会</w:t>
      </w:r>
      <w:r>
        <w:rPr>
          <w:rFonts w:hAnsi="宋体"/>
          <w:spacing w:val="-6"/>
          <w:sz w:val="21"/>
          <w:szCs w:val="21"/>
        </w:rPr>
        <w:t>组长。</w:t>
      </w:r>
    </w:p>
    <w:p w14:paraId="03F16482">
      <w:pPr>
        <w:pStyle w:val="14"/>
        <w:spacing w:line="288" w:lineRule="auto"/>
        <w:ind w:firstLine="396" w:firstLineChars="200"/>
        <w:rPr>
          <w:rFonts w:hint="eastAsia" w:hAnsi="宋体"/>
          <w:spacing w:val="-6"/>
          <w:sz w:val="21"/>
          <w:szCs w:val="21"/>
        </w:rPr>
      </w:pPr>
      <w:r>
        <w:rPr>
          <w:rFonts w:hint="eastAsia" w:hAnsi="宋体"/>
          <w:spacing w:val="-6"/>
          <w:sz w:val="21"/>
          <w:szCs w:val="21"/>
        </w:rPr>
        <w:t>3.</w:t>
      </w:r>
      <w:r>
        <w:rPr>
          <w:rFonts w:hAnsi="宋体"/>
          <w:spacing w:val="-6"/>
          <w:sz w:val="21"/>
          <w:szCs w:val="21"/>
        </w:rPr>
        <w:t>通报报名参加本项目招标的</w:t>
      </w:r>
      <w:r>
        <w:rPr>
          <w:rFonts w:hint="eastAsia" w:hAnsi="宋体"/>
          <w:spacing w:val="-6"/>
          <w:sz w:val="21"/>
          <w:szCs w:val="21"/>
        </w:rPr>
        <w:t>投标人</w:t>
      </w:r>
      <w:r>
        <w:rPr>
          <w:rFonts w:hAnsi="宋体"/>
          <w:spacing w:val="-6"/>
          <w:sz w:val="21"/>
          <w:szCs w:val="21"/>
        </w:rPr>
        <w:t>名单及资格预审情况（如有），宣读最终提交</w:t>
      </w:r>
      <w:r>
        <w:rPr>
          <w:rFonts w:hint="eastAsia" w:hAnsi="宋体"/>
          <w:spacing w:val="-6"/>
          <w:sz w:val="21"/>
          <w:szCs w:val="21"/>
        </w:rPr>
        <w:t>投标文件</w:t>
      </w:r>
      <w:r>
        <w:rPr>
          <w:rFonts w:hAnsi="宋体"/>
          <w:spacing w:val="-6"/>
          <w:sz w:val="21"/>
          <w:szCs w:val="21"/>
        </w:rPr>
        <w:t>的</w:t>
      </w:r>
      <w:r>
        <w:rPr>
          <w:rFonts w:hint="eastAsia" w:hAnsi="宋体"/>
          <w:spacing w:val="-6"/>
          <w:sz w:val="21"/>
          <w:szCs w:val="21"/>
        </w:rPr>
        <w:t>投标人</w:t>
      </w:r>
      <w:r>
        <w:rPr>
          <w:rFonts w:hAnsi="宋体"/>
          <w:spacing w:val="-6"/>
          <w:sz w:val="21"/>
          <w:szCs w:val="21"/>
        </w:rPr>
        <w:t>名单，组织</w:t>
      </w:r>
      <w:r>
        <w:rPr>
          <w:rFonts w:hint="eastAsia" w:hAnsi="宋体"/>
          <w:spacing w:val="-6"/>
          <w:sz w:val="21"/>
          <w:szCs w:val="21"/>
        </w:rPr>
        <w:t>评标委员会</w:t>
      </w:r>
      <w:r>
        <w:rPr>
          <w:rFonts w:hAnsi="宋体"/>
          <w:spacing w:val="-6"/>
          <w:sz w:val="21"/>
          <w:szCs w:val="21"/>
        </w:rPr>
        <w:t>各位成员签订《</w:t>
      </w:r>
      <w:r>
        <w:rPr>
          <w:rFonts w:hint="eastAsia" w:hAnsi="宋体"/>
          <w:spacing w:val="-6"/>
          <w:sz w:val="21"/>
          <w:szCs w:val="21"/>
        </w:rPr>
        <w:t>评审人员廉洁自律承诺书</w:t>
      </w:r>
      <w:r>
        <w:rPr>
          <w:rFonts w:hAnsi="宋体"/>
          <w:spacing w:val="-6"/>
          <w:sz w:val="21"/>
          <w:szCs w:val="21"/>
        </w:rPr>
        <w:t>》。</w:t>
      </w:r>
    </w:p>
    <w:p w14:paraId="05949638">
      <w:pPr>
        <w:pStyle w:val="14"/>
        <w:spacing w:line="288" w:lineRule="auto"/>
        <w:ind w:firstLine="396" w:firstLineChars="200"/>
        <w:rPr>
          <w:rFonts w:hint="eastAsia" w:hAnsi="宋体"/>
          <w:spacing w:val="-6"/>
          <w:sz w:val="21"/>
          <w:szCs w:val="21"/>
        </w:rPr>
      </w:pPr>
      <w:r>
        <w:rPr>
          <w:rFonts w:hint="eastAsia" w:hAnsi="宋体"/>
          <w:spacing w:val="-6"/>
          <w:sz w:val="21"/>
          <w:szCs w:val="21"/>
        </w:rPr>
        <w:t>4.</w:t>
      </w:r>
      <w:r>
        <w:rPr>
          <w:rFonts w:hAnsi="宋体"/>
          <w:spacing w:val="-6"/>
          <w:sz w:val="21"/>
          <w:szCs w:val="21"/>
        </w:rPr>
        <w:t>根据需要简要介绍</w:t>
      </w:r>
      <w:r>
        <w:rPr>
          <w:rFonts w:hint="eastAsia" w:hAnsi="宋体"/>
          <w:spacing w:val="-6"/>
          <w:sz w:val="21"/>
          <w:szCs w:val="21"/>
        </w:rPr>
        <w:t>招标</w:t>
      </w:r>
      <w:r>
        <w:rPr>
          <w:rFonts w:hAnsi="宋体"/>
          <w:spacing w:val="-6"/>
          <w:sz w:val="21"/>
          <w:szCs w:val="21"/>
        </w:rPr>
        <w:t>文件（含补充文件）制定及质疑答复情况、按书面陈述项目基本情况及评审工作需注意事项等，让评审专家尽快知悉和了解所评审项目的招标需求、评审依据、评审标准、工作程序等；提醒</w:t>
      </w:r>
      <w:r>
        <w:rPr>
          <w:rFonts w:hint="eastAsia" w:hAnsi="宋体"/>
          <w:spacing w:val="-6"/>
          <w:sz w:val="21"/>
          <w:szCs w:val="21"/>
        </w:rPr>
        <w:t>评标委员会</w:t>
      </w:r>
      <w:r>
        <w:rPr>
          <w:rFonts w:hAnsi="宋体"/>
          <w:spacing w:val="-6"/>
          <w:sz w:val="21"/>
          <w:szCs w:val="21"/>
        </w:rPr>
        <w:t>对客观评审项目应统一评审依据和评审标准，对主观评审项目应确定大致的评审要求和评审尺度；对</w:t>
      </w:r>
      <w:r>
        <w:rPr>
          <w:rFonts w:hint="eastAsia" w:hAnsi="宋体"/>
          <w:spacing w:val="-6"/>
          <w:sz w:val="21"/>
          <w:szCs w:val="21"/>
        </w:rPr>
        <w:t>评标委员会</w:t>
      </w:r>
      <w:r>
        <w:rPr>
          <w:rFonts w:hAnsi="宋体"/>
          <w:spacing w:val="-6"/>
          <w:sz w:val="21"/>
          <w:szCs w:val="21"/>
        </w:rPr>
        <w:t>提出的有关</w:t>
      </w:r>
      <w:r>
        <w:rPr>
          <w:rFonts w:hint="eastAsia" w:hAnsi="宋体"/>
          <w:spacing w:val="-6"/>
          <w:sz w:val="21"/>
          <w:szCs w:val="21"/>
        </w:rPr>
        <w:t>招标</w:t>
      </w:r>
      <w:r>
        <w:rPr>
          <w:rFonts w:hAnsi="宋体"/>
          <w:spacing w:val="-6"/>
          <w:sz w:val="21"/>
          <w:szCs w:val="21"/>
        </w:rPr>
        <w:t>文件、</w:t>
      </w:r>
      <w:r>
        <w:rPr>
          <w:rFonts w:hint="eastAsia" w:hAnsi="宋体"/>
          <w:spacing w:val="-6"/>
          <w:sz w:val="21"/>
          <w:szCs w:val="21"/>
        </w:rPr>
        <w:t>投标</w:t>
      </w:r>
      <w:r>
        <w:rPr>
          <w:rFonts w:hAnsi="宋体"/>
          <w:spacing w:val="-6"/>
          <w:sz w:val="21"/>
          <w:szCs w:val="21"/>
        </w:rPr>
        <w:t>文件的问题进行必要的说明、解释或讨论。</w:t>
      </w:r>
    </w:p>
    <w:p w14:paraId="040080D0">
      <w:pPr>
        <w:pStyle w:val="14"/>
        <w:spacing w:line="288" w:lineRule="auto"/>
        <w:ind w:firstLine="396" w:firstLineChars="200"/>
        <w:rPr>
          <w:rFonts w:hint="eastAsia" w:hAnsi="宋体"/>
          <w:spacing w:val="-6"/>
          <w:sz w:val="21"/>
          <w:szCs w:val="21"/>
        </w:rPr>
      </w:pPr>
      <w:r>
        <w:rPr>
          <w:rFonts w:hint="eastAsia" w:hAnsi="宋体"/>
          <w:spacing w:val="-6"/>
          <w:sz w:val="21"/>
          <w:szCs w:val="21"/>
        </w:rPr>
        <w:t>5.评标委员会</w:t>
      </w:r>
      <w:r>
        <w:rPr>
          <w:rFonts w:hAnsi="宋体"/>
          <w:spacing w:val="-6"/>
          <w:sz w:val="21"/>
          <w:szCs w:val="21"/>
        </w:rPr>
        <w:t>组长组织</w:t>
      </w:r>
      <w:r>
        <w:rPr>
          <w:rFonts w:hint="eastAsia" w:hAnsi="宋体"/>
          <w:spacing w:val="-6"/>
          <w:sz w:val="21"/>
          <w:szCs w:val="21"/>
        </w:rPr>
        <w:t>评标委员会</w:t>
      </w:r>
      <w:r>
        <w:rPr>
          <w:rFonts w:hAnsi="宋体"/>
          <w:spacing w:val="-6"/>
          <w:sz w:val="21"/>
          <w:szCs w:val="21"/>
        </w:rPr>
        <w:t>独立评审。评标委员会对拟认定为投标文件无效</w:t>
      </w:r>
      <w:r>
        <w:rPr>
          <w:rFonts w:hint="eastAsia" w:hAnsi="宋体"/>
          <w:spacing w:val="-6"/>
          <w:sz w:val="21"/>
          <w:szCs w:val="21"/>
        </w:rPr>
        <w:t>的</w:t>
      </w:r>
      <w:r>
        <w:rPr>
          <w:rFonts w:hAnsi="宋体"/>
          <w:spacing w:val="-6"/>
          <w:sz w:val="21"/>
          <w:szCs w:val="21"/>
        </w:rPr>
        <w:t>，应组织相关</w:t>
      </w:r>
      <w:r>
        <w:rPr>
          <w:rFonts w:hint="eastAsia" w:hAnsi="宋体"/>
          <w:spacing w:val="-6"/>
          <w:sz w:val="21"/>
          <w:szCs w:val="21"/>
        </w:rPr>
        <w:t>投标人</w:t>
      </w:r>
      <w:r>
        <w:rPr>
          <w:rFonts w:hAnsi="宋体"/>
          <w:spacing w:val="-6"/>
          <w:sz w:val="21"/>
          <w:szCs w:val="21"/>
        </w:rPr>
        <w:t>代表进行陈述、澄清或申辩；招标代理机构可协助评标委员会组长对打分结果进行校对、核对并汇总统计；</w:t>
      </w:r>
      <w:r>
        <w:rPr>
          <w:rFonts w:hAnsi="宋体"/>
          <w:b/>
          <w:spacing w:val="-6"/>
          <w:sz w:val="21"/>
          <w:szCs w:val="21"/>
        </w:rPr>
        <w:t>对明显畸高、畸低的评分（其总评分偏离平均分30%以上的）</w:t>
      </w:r>
      <w:r>
        <w:rPr>
          <w:rFonts w:hAnsi="宋体"/>
          <w:spacing w:val="-6"/>
          <w:sz w:val="21"/>
          <w:szCs w:val="21"/>
        </w:rPr>
        <w:t>，评标委员会组长应提醒相关评审人员进行复核或书面说明理由，评审人员拒绝说明的，</w:t>
      </w:r>
      <w:r>
        <w:rPr>
          <w:rFonts w:hint="eastAsia" w:hAnsi="宋体"/>
          <w:spacing w:val="-6"/>
          <w:sz w:val="21"/>
          <w:szCs w:val="21"/>
        </w:rPr>
        <w:t>将如实记录在评审报告中</w:t>
      </w:r>
      <w:r>
        <w:rPr>
          <w:rFonts w:hAnsi="宋体"/>
          <w:spacing w:val="-6"/>
          <w:sz w:val="21"/>
          <w:szCs w:val="21"/>
        </w:rPr>
        <w:t>；评审人员的评审记录应保留原件，随项目其他资料一并存档。</w:t>
      </w:r>
    </w:p>
    <w:p w14:paraId="0F659ABE">
      <w:pPr>
        <w:pStyle w:val="14"/>
        <w:spacing w:line="288" w:lineRule="auto"/>
        <w:ind w:firstLine="396" w:firstLineChars="200"/>
        <w:rPr>
          <w:rFonts w:hint="eastAsia" w:hAnsi="宋体"/>
          <w:spacing w:val="-6"/>
          <w:sz w:val="21"/>
          <w:szCs w:val="21"/>
        </w:rPr>
      </w:pPr>
      <w:r>
        <w:rPr>
          <w:rFonts w:hint="eastAsia" w:hAnsi="宋体"/>
          <w:spacing w:val="-6"/>
          <w:sz w:val="21"/>
          <w:szCs w:val="21"/>
        </w:rPr>
        <w:t>6.</w:t>
      </w:r>
      <w:r>
        <w:rPr>
          <w:rFonts w:hAnsi="宋体"/>
          <w:spacing w:val="-6"/>
          <w:sz w:val="21"/>
          <w:szCs w:val="21"/>
        </w:rPr>
        <w:t>做好评审现场相关记录，协助评标委员会组长做好评审报告起草、有关内容电脑文字录入等工作，并要求评标委员会各成员签字确认。</w:t>
      </w:r>
    </w:p>
    <w:p w14:paraId="316C094A">
      <w:pPr>
        <w:pStyle w:val="14"/>
        <w:spacing w:line="288" w:lineRule="auto"/>
        <w:ind w:firstLine="396" w:firstLineChars="200"/>
        <w:rPr>
          <w:rFonts w:hAnsi="宋体"/>
          <w:spacing w:val="-6"/>
          <w:sz w:val="21"/>
          <w:szCs w:val="21"/>
        </w:rPr>
      </w:pPr>
      <w:r>
        <w:rPr>
          <w:rFonts w:hint="eastAsia" w:hAnsi="宋体"/>
          <w:spacing w:val="-6"/>
          <w:sz w:val="21"/>
          <w:szCs w:val="21"/>
        </w:rPr>
        <w:t>7.</w:t>
      </w:r>
      <w:r>
        <w:rPr>
          <w:rFonts w:hAnsi="宋体"/>
          <w:spacing w:val="-6"/>
          <w:sz w:val="21"/>
          <w:szCs w:val="21"/>
        </w:rPr>
        <w:t>评审结束后，</w:t>
      </w:r>
      <w:r>
        <w:rPr>
          <w:rFonts w:hint="eastAsia" w:hAnsi="宋体"/>
          <w:spacing w:val="-6"/>
          <w:sz w:val="21"/>
          <w:szCs w:val="21"/>
        </w:rPr>
        <w:t>招标代理机构</w:t>
      </w:r>
      <w:r>
        <w:rPr>
          <w:rFonts w:hAnsi="宋体"/>
          <w:spacing w:val="-6"/>
          <w:sz w:val="21"/>
          <w:szCs w:val="21"/>
        </w:rPr>
        <w:t>交还评审人员及其他现场相关人员的通讯工具。</w:t>
      </w:r>
    </w:p>
    <w:p w14:paraId="490986FC">
      <w:pPr>
        <w:pStyle w:val="14"/>
        <w:spacing w:line="288" w:lineRule="auto"/>
        <w:ind w:firstLine="396" w:firstLineChars="200"/>
        <w:rPr>
          <w:rFonts w:hint="eastAsia" w:hAnsi="宋体"/>
          <w:spacing w:val="-6"/>
          <w:sz w:val="21"/>
          <w:szCs w:val="21"/>
        </w:rPr>
      </w:pPr>
      <w:r>
        <w:rPr>
          <w:rFonts w:hint="eastAsia" w:hAnsi="宋体"/>
          <w:spacing w:val="-6"/>
          <w:sz w:val="21"/>
          <w:szCs w:val="21"/>
        </w:rPr>
        <w:t>8. 如评审过程中有效投标单位小于3家的，则本项目作废标处理。</w:t>
      </w:r>
    </w:p>
    <w:p w14:paraId="1D019E9F">
      <w:pPr>
        <w:pStyle w:val="14"/>
        <w:spacing w:line="288" w:lineRule="auto"/>
        <w:ind w:firstLine="0"/>
        <w:outlineLvl w:val="2"/>
        <w:rPr>
          <w:rFonts w:hint="eastAsia" w:hAnsi="宋体"/>
          <w:b/>
          <w:spacing w:val="-6"/>
          <w:sz w:val="24"/>
          <w:szCs w:val="24"/>
        </w:rPr>
      </w:pPr>
      <w:r>
        <w:rPr>
          <w:rFonts w:hint="eastAsia" w:hAnsi="宋体"/>
          <w:b/>
          <w:spacing w:val="-6"/>
          <w:sz w:val="24"/>
          <w:szCs w:val="24"/>
        </w:rPr>
        <w:t>三、澄清问题的形式</w:t>
      </w:r>
    </w:p>
    <w:p w14:paraId="3D81DEC3">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1.投标文件中有含义不明确的内容、明显文字或者计算错误，评标委员会认为需要投标人作出必要澄清、说明的，书面通知投标人。</w:t>
      </w:r>
    </w:p>
    <w:p w14:paraId="12DBE7C5">
      <w:pPr>
        <w:spacing w:line="288" w:lineRule="auto"/>
        <w:ind w:firstLine="396" w:firstLineChars="200"/>
        <w:rPr>
          <w:rFonts w:ascii="宋体" w:hAnsi="宋体"/>
          <w:spacing w:val="-6"/>
          <w:sz w:val="21"/>
          <w:szCs w:val="21"/>
        </w:rPr>
      </w:pPr>
      <w:r>
        <w:rPr>
          <w:rFonts w:hint="eastAsia" w:ascii="宋体" w:hAnsi="宋体"/>
          <w:spacing w:val="-6"/>
          <w:sz w:val="21"/>
          <w:szCs w:val="21"/>
        </w:rPr>
        <w:t>2.投标人的澄清、说明应当采用书面形式，并不得超出投标文件的范围或者改变投标文件的实质性内容。</w:t>
      </w:r>
    </w:p>
    <w:p w14:paraId="0D261D99">
      <w:pPr>
        <w:pStyle w:val="23"/>
        <w:jc w:val="left"/>
        <w:rPr>
          <w:rFonts w:hint="eastAsia" w:ascii="宋体" w:hAnsi="宋体" w:cs="宋体"/>
          <w:szCs w:val="21"/>
        </w:rPr>
      </w:pPr>
      <w:r>
        <w:rPr>
          <w:rFonts w:hint="eastAsia" w:ascii="宋体" w:hAnsi="宋体" w:cs="宋体"/>
          <w:szCs w:val="21"/>
        </w:rPr>
        <w:t xml:space="preserve">    3.澄清回复时间不得超过发出通知后30分钟，投标人逾期或未按要求澄清回复的，将视为不予回复或确认，评标委员会有权否决其投标。投标人通讯不畅通，导致不能及时联系的，视作为投标人不予回复或确认。评标委员会对投标人提交的澄清、说明或补正有疑问的，可以要求投标人进一步澄清、说明或补正，直至满足评标委员会的要求。投标人拒不按照要求对投标文件进行澄清、说明或者补正的，评标委员会可以否决其投标。</w:t>
      </w:r>
    </w:p>
    <w:p w14:paraId="464544F2">
      <w:pPr>
        <w:pStyle w:val="14"/>
        <w:spacing w:line="288" w:lineRule="auto"/>
        <w:ind w:firstLine="0"/>
        <w:outlineLvl w:val="2"/>
        <w:rPr>
          <w:rFonts w:hint="eastAsia" w:hAnsi="宋体"/>
          <w:b/>
          <w:spacing w:val="-6"/>
          <w:sz w:val="24"/>
          <w:szCs w:val="24"/>
        </w:rPr>
      </w:pPr>
      <w:r>
        <w:rPr>
          <w:rFonts w:hint="eastAsia" w:hAnsi="宋体"/>
          <w:b/>
          <w:spacing w:val="-6"/>
          <w:sz w:val="24"/>
          <w:szCs w:val="24"/>
        </w:rPr>
        <w:t>四、错误修正</w:t>
      </w:r>
    </w:p>
    <w:p w14:paraId="168A2FA8">
      <w:pPr>
        <w:spacing w:line="288" w:lineRule="auto"/>
        <w:ind w:firstLine="396" w:firstLineChars="200"/>
        <w:rPr>
          <w:rFonts w:ascii="宋体" w:hAnsi="宋体"/>
          <w:spacing w:val="-6"/>
          <w:sz w:val="21"/>
          <w:szCs w:val="21"/>
        </w:rPr>
      </w:pPr>
      <w:r>
        <w:rPr>
          <w:rFonts w:hint="eastAsia" w:ascii="宋体" w:hAnsi="宋体"/>
          <w:spacing w:val="-6"/>
          <w:sz w:val="21"/>
          <w:szCs w:val="21"/>
        </w:rPr>
        <w:t>投标文件报价出现前后不一致的，除招标文件另有规定外，按照下列规定修正：</w:t>
      </w:r>
    </w:p>
    <w:p w14:paraId="53A6305F">
      <w:pPr>
        <w:spacing w:line="288" w:lineRule="auto"/>
        <w:ind w:firstLine="396" w:firstLineChars="200"/>
        <w:rPr>
          <w:rFonts w:ascii="宋体" w:hAnsi="宋体"/>
          <w:spacing w:val="-6"/>
          <w:sz w:val="21"/>
          <w:szCs w:val="21"/>
        </w:rPr>
      </w:pPr>
      <w:r>
        <w:rPr>
          <w:rFonts w:hint="eastAsia" w:ascii="宋体" w:hAnsi="宋体"/>
          <w:spacing w:val="-6"/>
          <w:sz w:val="21"/>
          <w:szCs w:val="21"/>
        </w:rPr>
        <w:t>1.投标文件中开标一览表内容与投标文件中相应内容不一致的，以开标一览表为准；</w:t>
      </w:r>
    </w:p>
    <w:p w14:paraId="75316817">
      <w:pPr>
        <w:spacing w:line="288" w:lineRule="auto"/>
        <w:ind w:firstLine="396" w:firstLineChars="200"/>
        <w:rPr>
          <w:rFonts w:ascii="宋体" w:hAnsi="宋体"/>
          <w:spacing w:val="-6"/>
          <w:sz w:val="21"/>
          <w:szCs w:val="21"/>
        </w:rPr>
      </w:pPr>
      <w:r>
        <w:rPr>
          <w:rFonts w:hint="eastAsia" w:ascii="宋体" w:hAnsi="宋体"/>
          <w:spacing w:val="-6"/>
          <w:sz w:val="21"/>
          <w:szCs w:val="21"/>
        </w:rPr>
        <w:t>2.大写金额和小写金额不一致的，以大写金额为准；</w:t>
      </w:r>
    </w:p>
    <w:p w14:paraId="15B2A755">
      <w:pPr>
        <w:spacing w:line="288" w:lineRule="auto"/>
        <w:ind w:firstLine="396" w:firstLineChars="200"/>
        <w:rPr>
          <w:rFonts w:ascii="宋体" w:hAnsi="宋体"/>
          <w:spacing w:val="-6"/>
          <w:sz w:val="21"/>
          <w:szCs w:val="21"/>
        </w:rPr>
      </w:pPr>
      <w:r>
        <w:rPr>
          <w:rFonts w:hint="eastAsia" w:ascii="宋体" w:hAnsi="宋体"/>
          <w:spacing w:val="-6"/>
          <w:sz w:val="21"/>
          <w:szCs w:val="21"/>
        </w:rPr>
        <w:t>3.单价金额小数点或者百分比有明显错位的，以开标一览表的总价为准，并修改单价；</w:t>
      </w:r>
    </w:p>
    <w:p w14:paraId="68CC2F0A">
      <w:pPr>
        <w:spacing w:line="288" w:lineRule="auto"/>
        <w:ind w:firstLine="396" w:firstLineChars="200"/>
        <w:rPr>
          <w:rFonts w:hint="eastAsia" w:ascii="宋体" w:hAnsi="宋体"/>
          <w:color w:val="FF0000"/>
          <w:spacing w:val="-6"/>
          <w:sz w:val="21"/>
          <w:szCs w:val="21"/>
        </w:rPr>
      </w:pPr>
      <w:r>
        <w:rPr>
          <w:rFonts w:hint="eastAsia" w:ascii="宋体" w:hAnsi="宋体"/>
          <w:color w:val="FF0000"/>
          <w:spacing w:val="-6"/>
          <w:sz w:val="21"/>
          <w:szCs w:val="21"/>
        </w:rPr>
        <w:t>4.总价金额与按单价汇总金额不一致的，以单价金额计算结果为准；</w:t>
      </w:r>
    </w:p>
    <w:p w14:paraId="7F397A43">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5.不含税价经计算与含税价不一致的，以不含税价为准修正含税价。如修正后的含税价格低于投标人的含税报价，以修正后的含税价格为准签订合同；如修正后的含税价格高于投标人的含税报价，则以投标人含税报价为准签订合同。</w:t>
      </w:r>
    </w:p>
    <w:p w14:paraId="58FF334E">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同时出现两种以上不一致的，按照前款规定的顺序修正。修正后的报价按照</w:t>
      </w:r>
      <w:r>
        <w:rPr>
          <w:rFonts w:ascii="宋体" w:hAnsi="宋体"/>
          <w:spacing w:val="-6"/>
          <w:sz w:val="21"/>
          <w:szCs w:val="21"/>
        </w:rPr>
        <w:t>（</w:t>
      </w:r>
      <w:r>
        <w:rPr>
          <w:rFonts w:hint="eastAsia" w:ascii="宋体" w:hAnsi="宋体"/>
          <w:spacing w:val="-6"/>
          <w:sz w:val="21"/>
          <w:szCs w:val="21"/>
        </w:rPr>
        <w:t>三</w:t>
      </w:r>
      <w:r>
        <w:rPr>
          <w:rFonts w:ascii="宋体" w:hAnsi="宋体"/>
          <w:spacing w:val="-6"/>
          <w:sz w:val="21"/>
          <w:szCs w:val="21"/>
        </w:rPr>
        <w:t>）澄清问题的形式</w:t>
      </w:r>
      <w:r>
        <w:rPr>
          <w:rFonts w:hint="eastAsia" w:ascii="宋体" w:hAnsi="宋体"/>
          <w:spacing w:val="-6"/>
          <w:sz w:val="21"/>
          <w:szCs w:val="21"/>
        </w:rPr>
        <w:t>第二款的规定经投标人确认后产生约束力，投标人不确认的，其投标无效。</w:t>
      </w:r>
    </w:p>
    <w:p w14:paraId="543156A8">
      <w:pPr>
        <w:pStyle w:val="14"/>
        <w:spacing w:line="288" w:lineRule="auto"/>
        <w:ind w:firstLine="0"/>
        <w:outlineLvl w:val="2"/>
        <w:rPr>
          <w:rFonts w:hint="eastAsia" w:hAnsi="宋体"/>
          <w:b/>
          <w:spacing w:val="-6"/>
          <w:sz w:val="24"/>
          <w:szCs w:val="24"/>
        </w:rPr>
      </w:pPr>
      <w:bookmarkStart w:id="10" w:name="_Hlk184977373"/>
      <w:r>
        <w:rPr>
          <w:rFonts w:hint="eastAsia" w:hAnsi="宋体"/>
          <w:b/>
          <w:spacing w:val="-6"/>
          <w:sz w:val="24"/>
          <w:szCs w:val="24"/>
        </w:rPr>
        <w:t>五、</w:t>
      </w:r>
      <w:bookmarkEnd w:id="10"/>
      <w:r>
        <w:rPr>
          <w:rFonts w:hint="eastAsia" w:hAnsi="宋体"/>
          <w:b/>
          <w:spacing w:val="-6"/>
          <w:sz w:val="24"/>
          <w:szCs w:val="24"/>
        </w:rPr>
        <w:t>投标无效的情形</w:t>
      </w:r>
    </w:p>
    <w:p w14:paraId="2F838266">
      <w:pPr>
        <w:spacing w:line="288" w:lineRule="auto"/>
        <w:ind w:firstLine="404"/>
        <w:rPr>
          <w:rFonts w:hint="eastAsia" w:ascii="宋体" w:hAnsi="宋体"/>
          <w:sz w:val="21"/>
          <w:szCs w:val="21"/>
        </w:rPr>
      </w:pPr>
      <w:r>
        <w:rPr>
          <w:rFonts w:hint="eastAsia" w:ascii="宋体" w:hAnsi="宋体"/>
          <w:sz w:val="21"/>
          <w:szCs w:val="21"/>
        </w:rPr>
        <w:t>1.在资格审查时，如发现下列情形之一的，投标人将被视为资格审查不通过：</w:t>
      </w:r>
    </w:p>
    <w:p w14:paraId="0FE72339">
      <w:pPr>
        <w:adjustRightInd w:val="0"/>
        <w:snapToGrid w:val="0"/>
        <w:spacing w:line="288" w:lineRule="auto"/>
        <w:ind w:firstLine="420" w:firstLineChars="200"/>
        <w:rPr>
          <w:rFonts w:hint="eastAsia" w:ascii="宋体" w:hAnsi="宋体" w:cs="宋体"/>
          <w:szCs w:val="21"/>
        </w:rPr>
      </w:pPr>
      <w:r>
        <w:rPr>
          <w:rFonts w:hint="eastAsia" w:ascii="宋体" w:hAnsi="宋体" w:cs="宋体"/>
          <w:sz w:val="21"/>
          <w:szCs w:val="21"/>
        </w:rPr>
        <w:t>（1）投标人不具备招标文件中规定的资格要求；</w:t>
      </w:r>
    </w:p>
    <w:p w14:paraId="4DFB0A9B">
      <w:pPr>
        <w:adjustRightInd w:val="0"/>
        <w:snapToGrid w:val="0"/>
        <w:spacing w:line="288" w:lineRule="auto"/>
        <w:ind w:firstLine="420" w:firstLineChars="200"/>
        <w:rPr>
          <w:rFonts w:hint="eastAsia" w:ascii="宋体" w:hAnsi="宋体" w:cs="宋体"/>
          <w:szCs w:val="21"/>
        </w:rPr>
      </w:pPr>
      <w:r>
        <w:rPr>
          <w:rFonts w:hint="eastAsia" w:ascii="宋体" w:hAnsi="宋体" w:cs="宋体"/>
          <w:sz w:val="21"/>
          <w:szCs w:val="21"/>
        </w:rPr>
        <w:t>（2）资格文件未按要求签署、盖章；</w:t>
      </w:r>
    </w:p>
    <w:p w14:paraId="4FAD7564">
      <w:pPr>
        <w:adjustRightInd w:val="0"/>
        <w:snapToGrid w:val="0"/>
        <w:spacing w:line="288" w:lineRule="auto"/>
        <w:ind w:firstLine="420" w:firstLineChars="200"/>
        <w:rPr>
          <w:rFonts w:hint="eastAsia" w:ascii="宋体" w:hAnsi="宋体" w:cs="宋体"/>
          <w:szCs w:val="21"/>
        </w:rPr>
      </w:pPr>
      <w:r>
        <w:rPr>
          <w:rFonts w:hint="eastAsia" w:ascii="宋体" w:hAnsi="宋体" w:cs="宋体"/>
          <w:sz w:val="21"/>
          <w:szCs w:val="21"/>
        </w:rPr>
        <w:t>（3）资格证明材料不全的，或者不符合招标文件要求；</w:t>
      </w:r>
    </w:p>
    <w:p w14:paraId="2F0F38FA">
      <w:pPr>
        <w:adjustRightInd w:val="0"/>
        <w:snapToGrid w:val="0"/>
        <w:spacing w:line="288" w:lineRule="auto"/>
        <w:ind w:firstLine="420" w:firstLineChars="200"/>
        <w:rPr>
          <w:rFonts w:hint="eastAsia" w:ascii="宋体" w:hAnsi="宋体" w:cs="宋体"/>
          <w:kern w:val="0"/>
          <w:szCs w:val="21"/>
        </w:rPr>
      </w:pPr>
      <w:r>
        <w:rPr>
          <w:rFonts w:hint="eastAsia" w:ascii="宋体" w:hAnsi="宋体" w:cs="宋体"/>
          <w:kern w:val="0"/>
          <w:sz w:val="21"/>
          <w:szCs w:val="21"/>
        </w:rPr>
        <w:t>（4）联合体投标但未提交联合协议；</w:t>
      </w:r>
    </w:p>
    <w:p w14:paraId="61200A94">
      <w:pPr>
        <w:pStyle w:val="8"/>
        <w:spacing w:line="288" w:lineRule="auto"/>
        <w:ind w:firstLineChars="200"/>
        <w:rPr>
          <w:rFonts w:hint="eastAsia" w:hAnsi="宋体" w:cs="宋体"/>
          <w:szCs w:val="21"/>
        </w:rPr>
      </w:pPr>
      <w:r>
        <w:rPr>
          <w:rFonts w:hint="eastAsia" w:ascii="宋体" w:hAnsi="宋体" w:cs="宋体"/>
          <w:kern w:val="0"/>
          <w:szCs w:val="21"/>
        </w:rPr>
        <w:t>（5）以联合体形式参加招标活动的，联合体成员再单独参加或者与其他投标人另外组成联合体参加同项目的招投标活动；</w:t>
      </w:r>
    </w:p>
    <w:p w14:paraId="04AF99F9">
      <w:pPr>
        <w:pStyle w:val="8"/>
        <w:spacing w:line="288" w:lineRule="auto"/>
        <w:ind w:firstLineChars="200"/>
        <w:rPr>
          <w:rFonts w:hint="eastAsia" w:hAnsi="宋体" w:cs="宋体"/>
          <w:szCs w:val="21"/>
        </w:rPr>
      </w:pPr>
      <w:r>
        <w:rPr>
          <w:rFonts w:hint="eastAsia" w:ascii="宋体" w:hAnsi="宋体" w:cs="宋体"/>
          <w:szCs w:val="21"/>
        </w:rPr>
        <w:t>（6）接受联合体投标并进行资格预审的，资格预审后联合体增减、更换成员；</w:t>
      </w:r>
    </w:p>
    <w:p w14:paraId="0A7265D2">
      <w:pPr>
        <w:adjustRightInd w:val="0"/>
        <w:snapToGrid w:val="0"/>
        <w:spacing w:line="288" w:lineRule="auto"/>
        <w:ind w:firstLine="420" w:firstLineChars="200"/>
        <w:rPr>
          <w:rFonts w:hint="eastAsia"/>
        </w:rPr>
      </w:pPr>
      <w:r>
        <w:rPr>
          <w:rFonts w:hint="eastAsia" w:ascii="宋体" w:hAnsi="宋体" w:cs="宋体"/>
          <w:sz w:val="21"/>
          <w:szCs w:val="21"/>
        </w:rPr>
        <w:t>（7）单位负责人为同一人或者存在直接控股、管理关系的不同投标人；为本项目提供整体设计、规范编制或者项目管理、监理、检测等服务的投标人；公益一类事业单位、使用事业编制且由财政拨款保障的群团组织，作为政府购买服务的购买主体和承接主体的。</w:t>
      </w:r>
    </w:p>
    <w:p w14:paraId="0358CAE3">
      <w:pPr>
        <w:spacing w:line="288" w:lineRule="auto"/>
        <w:ind w:firstLine="404"/>
        <w:rPr>
          <w:rFonts w:hint="eastAsia" w:ascii="宋体" w:hAnsi="宋体"/>
          <w:sz w:val="21"/>
          <w:szCs w:val="21"/>
        </w:rPr>
      </w:pPr>
      <w:r>
        <w:rPr>
          <w:rFonts w:hint="eastAsia" w:ascii="宋体" w:hAnsi="宋体"/>
          <w:sz w:val="21"/>
          <w:szCs w:val="21"/>
        </w:rPr>
        <w:t>2.在符合性审查、商务和技术评审时，如发现下列情形之一的，投标文件将被视为无效：</w:t>
      </w:r>
    </w:p>
    <w:p w14:paraId="7DC87F5F">
      <w:pPr>
        <w:spacing w:line="288" w:lineRule="auto"/>
        <w:ind w:firstLine="404"/>
        <w:rPr>
          <w:rFonts w:hint="eastAsia" w:ascii="宋体" w:hAnsi="宋体"/>
          <w:sz w:val="21"/>
          <w:szCs w:val="21"/>
        </w:rPr>
      </w:pPr>
      <w:r>
        <w:rPr>
          <w:rFonts w:hint="eastAsia" w:ascii="宋体" w:hAnsi="宋体"/>
          <w:sz w:val="21"/>
          <w:szCs w:val="21"/>
        </w:rPr>
        <w:t>（1）投标文件未按要求签署、盖章的；</w:t>
      </w:r>
    </w:p>
    <w:p w14:paraId="29FF5E93">
      <w:pPr>
        <w:spacing w:line="288" w:lineRule="auto"/>
        <w:ind w:firstLine="404"/>
        <w:rPr>
          <w:rFonts w:hint="eastAsia" w:ascii="宋体" w:hAnsi="宋体"/>
          <w:color w:val="FF0000"/>
          <w:sz w:val="21"/>
          <w:szCs w:val="21"/>
        </w:rPr>
      </w:pPr>
      <w:r>
        <w:rPr>
          <w:rFonts w:hint="eastAsia" w:ascii="宋体" w:hAnsi="宋体"/>
          <w:sz w:val="21"/>
          <w:szCs w:val="21"/>
        </w:rPr>
        <w:t>（2）未提供或未按要求提供投标函、法定代表人资格证明书、法定代表人授权委托书的；</w:t>
      </w:r>
    </w:p>
    <w:p w14:paraId="1AEFF326">
      <w:pPr>
        <w:spacing w:line="288" w:lineRule="auto"/>
        <w:ind w:firstLine="404"/>
        <w:rPr>
          <w:rFonts w:ascii="宋体" w:hAnsi="宋体" w:cs="宋体"/>
          <w:spacing w:val="-6"/>
          <w:sz w:val="21"/>
          <w:szCs w:val="21"/>
        </w:rPr>
      </w:pPr>
      <w:r>
        <w:rPr>
          <w:rFonts w:hint="eastAsia" w:ascii="宋体" w:hAnsi="宋体"/>
          <w:sz w:val="21"/>
          <w:szCs w:val="21"/>
        </w:rPr>
        <w:t>（3）</w:t>
      </w:r>
      <w:r>
        <w:rPr>
          <w:rFonts w:hint="eastAsia" w:ascii="宋体" w:hAnsi="宋体" w:cs="宋体"/>
          <w:spacing w:val="-6"/>
          <w:sz w:val="21"/>
          <w:szCs w:val="21"/>
        </w:rPr>
        <w:t>投标文件中承诺的投标有效期少于招标文件中载明的投标有效期；</w:t>
      </w:r>
    </w:p>
    <w:p w14:paraId="4F46100D">
      <w:pPr>
        <w:spacing w:line="288" w:lineRule="auto"/>
        <w:ind w:firstLine="404"/>
        <w:rPr>
          <w:rFonts w:hint="eastAsia" w:ascii="宋体" w:hAnsi="宋体"/>
          <w:sz w:val="21"/>
          <w:szCs w:val="21"/>
        </w:rPr>
      </w:pPr>
      <w:r>
        <w:rPr>
          <w:rFonts w:hint="eastAsia" w:ascii="宋体" w:hAnsi="宋体" w:cs="宋体"/>
          <w:spacing w:val="-6"/>
          <w:sz w:val="21"/>
          <w:szCs w:val="21"/>
        </w:rPr>
        <w:t>（4）</w:t>
      </w:r>
      <w:r>
        <w:rPr>
          <w:rFonts w:hint="eastAsia" w:ascii="宋体" w:hAnsi="宋体"/>
          <w:sz w:val="21"/>
          <w:szCs w:val="21"/>
        </w:rPr>
        <w:t>未提供或未如实提供招标需求偏离表的；</w:t>
      </w:r>
    </w:p>
    <w:p w14:paraId="5462621A">
      <w:pPr>
        <w:spacing w:line="288" w:lineRule="auto"/>
        <w:ind w:firstLine="404"/>
        <w:rPr>
          <w:rFonts w:hint="eastAsia" w:ascii="宋体" w:hAnsi="宋体"/>
          <w:sz w:val="21"/>
          <w:szCs w:val="21"/>
        </w:rPr>
      </w:pPr>
      <w:r>
        <w:rPr>
          <w:rFonts w:hint="eastAsia" w:ascii="宋体" w:hAnsi="宋体"/>
          <w:sz w:val="21"/>
          <w:szCs w:val="21"/>
        </w:rPr>
        <w:t>（5）明显不符合招标文件要求，或者与招标文件中标“▲”的项目发生实质性偏离的；</w:t>
      </w:r>
    </w:p>
    <w:p w14:paraId="46352224">
      <w:pPr>
        <w:spacing w:line="288" w:lineRule="auto"/>
        <w:ind w:firstLine="404"/>
        <w:rPr>
          <w:rFonts w:hint="eastAsia" w:ascii="宋体" w:hAnsi="宋体"/>
          <w:sz w:val="21"/>
          <w:szCs w:val="21"/>
        </w:rPr>
      </w:pPr>
      <w:r>
        <w:rPr>
          <w:rFonts w:hint="eastAsia" w:ascii="宋体" w:hAnsi="宋体"/>
          <w:sz w:val="21"/>
          <w:szCs w:val="21"/>
        </w:rPr>
        <w:t>（6）未提供或未如实提供服务方案，或者投标文件标明的响应或偏离与事实不符或虚假投标的；</w:t>
      </w:r>
    </w:p>
    <w:p w14:paraId="6D4E39D5">
      <w:pPr>
        <w:spacing w:line="288" w:lineRule="auto"/>
        <w:ind w:firstLine="404"/>
        <w:rPr>
          <w:rFonts w:hint="eastAsia" w:ascii="宋体" w:hAnsi="宋体"/>
          <w:sz w:val="21"/>
          <w:szCs w:val="21"/>
        </w:rPr>
      </w:pPr>
      <w:r>
        <w:rPr>
          <w:rFonts w:hint="eastAsia" w:ascii="宋体" w:hAnsi="宋体"/>
          <w:sz w:val="21"/>
          <w:szCs w:val="21"/>
        </w:rPr>
        <w:t>（7）投标服务方案不明确，存在一个或一个以上备选（替代）投标方案的；</w:t>
      </w:r>
    </w:p>
    <w:p w14:paraId="5DAECC94">
      <w:pPr>
        <w:spacing w:line="288" w:lineRule="auto"/>
        <w:ind w:firstLine="404"/>
        <w:rPr>
          <w:rFonts w:hint="eastAsia" w:ascii="宋体" w:hAnsi="宋体"/>
          <w:sz w:val="21"/>
          <w:szCs w:val="21"/>
        </w:rPr>
      </w:pPr>
      <w:r>
        <w:rPr>
          <w:rFonts w:hint="eastAsia" w:ascii="宋体" w:hAnsi="宋体"/>
          <w:sz w:val="21"/>
          <w:szCs w:val="21"/>
        </w:rPr>
        <w:t>（8）投标文件含有招标人不能接受的附加条件的；</w:t>
      </w:r>
    </w:p>
    <w:p w14:paraId="7CB44237">
      <w:pPr>
        <w:spacing w:line="288" w:lineRule="auto"/>
        <w:ind w:firstLine="404"/>
        <w:rPr>
          <w:rFonts w:ascii="宋体" w:hAnsi="宋体"/>
          <w:sz w:val="21"/>
          <w:szCs w:val="21"/>
        </w:rPr>
      </w:pPr>
      <w:r>
        <w:rPr>
          <w:rFonts w:hint="eastAsia" w:ascii="宋体" w:hAnsi="宋体"/>
          <w:sz w:val="21"/>
          <w:szCs w:val="21"/>
        </w:rPr>
        <w:t>（9）投标人未按照招标文件的要求提供投标保证金的；</w:t>
      </w:r>
    </w:p>
    <w:p w14:paraId="45C85D96">
      <w:pPr>
        <w:spacing w:line="288" w:lineRule="auto"/>
        <w:ind w:firstLine="404"/>
        <w:rPr>
          <w:rFonts w:hint="eastAsia" w:ascii="宋体" w:hAnsi="宋体"/>
          <w:sz w:val="21"/>
          <w:szCs w:val="21"/>
        </w:rPr>
      </w:pPr>
      <w:r>
        <w:rPr>
          <w:rFonts w:hint="eastAsia" w:ascii="宋体" w:hAnsi="宋体"/>
          <w:sz w:val="21"/>
          <w:szCs w:val="21"/>
        </w:rPr>
        <w:t>（10）投标人提供虚假材料谋取中标；</w:t>
      </w:r>
    </w:p>
    <w:p w14:paraId="18BD2C9D">
      <w:pPr>
        <w:spacing w:line="288" w:lineRule="auto"/>
        <w:ind w:firstLine="404"/>
        <w:rPr>
          <w:rFonts w:hint="eastAsia" w:ascii="宋体" w:hAnsi="宋体"/>
          <w:sz w:val="21"/>
          <w:szCs w:val="21"/>
        </w:rPr>
      </w:pPr>
      <w:r>
        <w:rPr>
          <w:rFonts w:hint="eastAsia" w:ascii="宋体" w:hAnsi="宋体"/>
          <w:sz w:val="21"/>
          <w:szCs w:val="21"/>
        </w:rPr>
        <w:t>（11）法律、法规和招标文件规定的其他无效情形。</w:t>
      </w:r>
    </w:p>
    <w:p w14:paraId="40CC5A49">
      <w:pPr>
        <w:spacing w:line="288" w:lineRule="auto"/>
        <w:ind w:firstLine="404"/>
        <w:rPr>
          <w:rFonts w:hint="eastAsia" w:ascii="宋体" w:hAnsi="宋体"/>
          <w:sz w:val="21"/>
          <w:szCs w:val="21"/>
        </w:rPr>
      </w:pPr>
      <w:r>
        <w:rPr>
          <w:rFonts w:hint="eastAsia" w:ascii="宋体" w:hAnsi="宋体"/>
          <w:sz w:val="21"/>
          <w:szCs w:val="21"/>
        </w:rPr>
        <w:t>3.在报价评审时，如发现下列情形之一的，投标文件将被视为无效：</w:t>
      </w:r>
    </w:p>
    <w:p w14:paraId="4E672477">
      <w:pPr>
        <w:spacing w:line="288" w:lineRule="auto"/>
        <w:ind w:firstLine="404"/>
        <w:rPr>
          <w:rFonts w:hint="eastAsia" w:ascii="宋体" w:hAnsi="宋体"/>
          <w:sz w:val="21"/>
          <w:szCs w:val="21"/>
        </w:rPr>
      </w:pPr>
      <w:r>
        <w:rPr>
          <w:rFonts w:hint="eastAsia" w:ascii="宋体" w:hAnsi="宋体"/>
          <w:sz w:val="21"/>
          <w:szCs w:val="21"/>
        </w:rPr>
        <w:t>（1）报价文件未按要求签署、盖章的；</w:t>
      </w:r>
    </w:p>
    <w:p w14:paraId="2DF6CCBB">
      <w:pPr>
        <w:spacing w:line="288" w:lineRule="auto"/>
        <w:ind w:firstLine="404"/>
        <w:rPr>
          <w:rFonts w:hint="eastAsia" w:ascii="宋体" w:hAnsi="宋体"/>
          <w:sz w:val="21"/>
          <w:szCs w:val="21"/>
        </w:rPr>
      </w:pPr>
      <w:r>
        <w:rPr>
          <w:rFonts w:hint="eastAsia" w:ascii="宋体" w:hAnsi="宋体"/>
          <w:sz w:val="21"/>
          <w:szCs w:val="21"/>
        </w:rPr>
        <w:t>（2）未按照招标文件标明的方式报价的；</w:t>
      </w:r>
    </w:p>
    <w:p w14:paraId="4470A1B7">
      <w:pPr>
        <w:spacing w:line="288" w:lineRule="auto"/>
        <w:ind w:firstLine="404"/>
        <w:rPr>
          <w:rFonts w:ascii="宋体" w:hAnsi="宋体"/>
          <w:sz w:val="21"/>
          <w:szCs w:val="21"/>
        </w:rPr>
      </w:pPr>
      <w:r>
        <w:rPr>
          <w:rFonts w:hint="eastAsia" w:ascii="宋体" w:hAnsi="宋体"/>
          <w:sz w:val="21"/>
          <w:szCs w:val="21"/>
        </w:rPr>
        <w:t>（3）报价超过招标文件中规定的最高限价；</w:t>
      </w:r>
    </w:p>
    <w:p w14:paraId="54DEFAE1">
      <w:pPr>
        <w:spacing w:line="288" w:lineRule="auto"/>
        <w:ind w:firstLine="404"/>
        <w:rPr>
          <w:rFonts w:ascii="宋体" w:hAnsi="宋体"/>
          <w:sz w:val="21"/>
          <w:szCs w:val="21"/>
        </w:rPr>
      </w:pPr>
      <w:r>
        <w:rPr>
          <w:rFonts w:hint="eastAsia" w:ascii="宋体" w:hAnsi="宋体"/>
          <w:sz w:val="21"/>
          <w:szCs w:val="21"/>
        </w:rPr>
        <w:t>（4）报价具有选择性，或者开标价格与投标文件承诺的优惠（折扣）价格不一致的；</w:t>
      </w:r>
    </w:p>
    <w:p w14:paraId="71102053">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5</w:t>
      </w:r>
      <w:r>
        <w:rPr>
          <w:rFonts w:hint="eastAsia" w:ascii="宋体" w:hAnsi="宋体"/>
          <w:sz w:val="21"/>
          <w:szCs w:val="21"/>
        </w:rPr>
        <w:t>）未按照招标文件标明的币种报价；</w:t>
      </w:r>
    </w:p>
    <w:p w14:paraId="33CDF742">
      <w:pPr>
        <w:spacing w:line="288" w:lineRule="auto"/>
        <w:ind w:firstLine="404"/>
        <w:rPr>
          <w:rFonts w:hint="eastAsia" w:ascii="宋体" w:hAnsi="宋体"/>
          <w:sz w:val="21"/>
          <w:szCs w:val="21"/>
        </w:rPr>
      </w:pPr>
      <w:r>
        <w:rPr>
          <w:rFonts w:hint="eastAsia" w:ascii="宋体" w:hAnsi="宋体"/>
          <w:sz w:val="21"/>
          <w:szCs w:val="21"/>
        </w:rPr>
        <w:t>（</w:t>
      </w:r>
      <w:r>
        <w:rPr>
          <w:rFonts w:ascii="宋体" w:hAnsi="宋体"/>
          <w:sz w:val="21"/>
          <w:szCs w:val="21"/>
        </w:rPr>
        <w:t>6</w:t>
      </w:r>
      <w:r>
        <w:rPr>
          <w:rFonts w:hint="eastAsia" w:ascii="宋体" w:hAnsi="宋体"/>
          <w:sz w:val="21"/>
          <w:szCs w:val="21"/>
        </w:rPr>
        <w:t>）投标报价出现前后不一致，投标人不确认报价修正。投标人收到修正确认文件后，未在规定时间内做出回复的，视为不确认。</w:t>
      </w:r>
    </w:p>
    <w:p w14:paraId="516B77AA">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7</w:t>
      </w:r>
      <w:r>
        <w:rPr>
          <w:rFonts w:hint="eastAsia" w:ascii="宋体" w:hAnsi="宋体"/>
          <w:sz w:val="21"/>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14:paraId="0133023F">
      <w:pPr>
        <w:pStyle w:val="14"/>
        <w:spacing w:line="288" w:lineRule="auto"/>
        <w:ind w:firstLine="0"/>
        <w:outlineLvl w:val="2"/>
        <w:rPr>
          <w:rFonts w:hint="eastAsia" w:hAnsi="宋体"/>
          <w:b/>
          <w:spacing w:val="-6"/>
          <w:sz w:val="24"/>
          <w:szCs w:val="24"/>
        </w:rPr>
      </w:pPr>
      <w:r>
        <w:rPr>
          <w:rFonts w:hint="eastAsia" w:hAnsi="宋体"/>
          <w:b/>
          <w:sz w:val="24"/>
        </w:rPr>
        <w:t>六、</w:t>
      </w:r>
      <w:r>
        <w:rPr>
          <w:rFonts w:hint="eastAsia" w:hAnsi="宋体"/>
          <w:b/>
          <w:spacing w:val="-6"/>
          <w:sz w:val="24"/>
          <w:szCs w:val="24"/>
        </w:rPr>
        <w:t>评标原则和评标办法</w:t>
      </w:r>
    </w:p>
    <w:p w14:paraId="28A00913">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招标人或者招标代理机构说明情况。</w:t>
      </w:r>
    </w:p>
    <w:p w14:paraId="5299B701">
      <w:pPr>
        <w:spacing w:line="288" w:lineRule="auto"/>
        <w:ind w:firstLine="396" w:firstLineChars="200"/>
        <w:rPr>
          <w:rFonts w:hint="eastAsia"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评标中因评标委员会成员缺席、回避或者健康等特殊原因导致评标委员会组成不符合规定的，依法补足后继续评标。被更换的评标委员会成员所作出的评标意见无效。</w:t>
      </w:r>
    </w:p>
    <w:p w14:paraId="30FE6808">
      <w:pPr>
        <w:spacing w:line="288" w:lineRule="auto"/>
        <w:ind w:firstLine="396" w:firstLineChars="200"/>
        <w:rPr>
          <w:rFonts w:hint="eastAsia" w:ascii="宋体" w:hAnsi="宋体"/>
          <w:spacing w:val="-6"/>
          <w:sz w:val="21"/>
          <w:szCs w:val="21"/>
        </w:rPr>
      </w:pPr>
      <w:r>
        <w:rPr>
          <w:rFonts w:ascii="宋体" w:hAnsi="宋体"/>
          <w:spacing w:val="-6"/>
          <w:sz w:val="21"/>
          <w:szCs w:val="21"/>
        </w:rPr>
        <w:t>3.</w:t>
      </w:r>
      <w:r>
        <w:rPr>
          <w:rFonts w:hint="eastAsia" w:ascii="宋体" w:hAnsi="宋体"/>
          <w:spacing w:val="-6"/>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14:paraId="22B96BA5">
      <w:pPr>
        <w:spacing w:line="288" w:lineRule="auto"/>
        <w:ind w:firstLine="396" w:firstLineChars="200"/>
        <w:rPr>
          <w:rFonts w:ascii="宋体" w:hAnsi="宋体"/>
          <w:spacing w:val="-6"/>
          <w:sz w:val="21"/>
          <w:szCs w:val="21"/>
        </w:rPr>
      </w:pPr>
      <w:r>
        <w:rPr>
          <w:rFonts w:hint="eastAsia" w:ascii="宋体" w:hAnsi="宋体"/>
          <w:spacing w:val="-6"/>
          <w:sz w:val="21"/>
          <w:szCs w:val="21"/>
        </w:rPr>
        <w:t>4.评标办法。见投标人须知前附表5.2。</w:t>
      </w:r>
    </w:p>
    <w:p w14:paraId="4825C618">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5．采用经评审的最低价法的，评标结果按投标报价由低到高顺序排列。投标报价相同的并列，由评标委员会决定。投标文件满足招标文件全部实质性要求且投标报价最低的投标人为排名第一的中标候选人。</w:t>
      </w:r>
    </w:p>
    <w:p w14:paraId="03AE97E7">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采用评审的最低价法的项目，提供相同品牌产品的不同投标人参加同一项目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14:paraId="6DC1F47A">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6.采用综合评估法的，评标结果按评审后得分由高到低顺序排列。得分相同的，按投标报价由低到高顺序排列。得分且投标报价相同的，按照评审因素的量化指标评审得分由高到低顺序排列。得分、投标报价且量化指标评审得分均相同的，由评标委员会决定。</w:t>
      </w:r>
    </w:p>
    <w:p w14:paraId="0738C528">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使用综合评估法的项目，提供相同品牌产品且通过资格审查、符合性审查的不同投标人参加同一项目投标的，按一家投标人计算，评审后得分最高的同品牌投标人获得中标候选人推荐资格；评审得分相同的，由招标人或者招标人委托评标委员会按照招标文件规定的方式确定一个投标人获得中标候选人推荐资格，招标文件未规定的采取随机抽取方式确定，其他同品牌投标人不作为中标候选人。</w:t>
      </w:r>
    </w:p>
    <w:p w14:paraId="6919DE5E">
      <w:pPr>
        <w:adjustRightInd w:val="0"/>
        <w:snapToGrid w:val="0"/>
        <w:spacing w:line="288" w:lineRule="auto"/>
        <w:ind w:firstLine="367" w:firstLineChars="175"/>
        <w:rPr>
          <w:rFonts w:hint="eastAsia" w:ascii="宋体" w:hAnsi="宋体" w:cs="宋体"/>
          <w:color w:val="000000"/>
          <w:sz w:val="21"/>
          <w:szCs w:val="21"/>
        </w:rPr>
      </w:pPr>
      <w:r>
        <w:rPr>
          <w:rFonts w:hint="eastAsia" w:ascii="宋体" w:hAnsi="宋体" w:cs="宋体"/>
          <w:color w:val="000000"/>
          <w:sz w:val="21"/>
          <w:szCs w:val="21"/>
        </w:rPr>
        <w:t>非单一产品招标项目，招标人应当根据招标项目技术构成、产品价格比重等合理确定核心产品，并在招标文件中载明。多家投标人提供的核心产品品牌相同的，按前两款规定处理。</w:t>
      </w:r>
    </w:p>
    <w:p w14:paraId="630C28EA">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7.</w:t>
      </w:r>
      <w:r>
        <w:rPr>
          <w:rFonts w:hint="eastAsia" w:ascii="宋体" w:hAnsi="宋体" w:cs="宋体"/>
          <w:color w:val="000000"/>
          <w:sz w:val="21"/>
          <w:szCs w:val="21"/>
          <w:u w:val="single"/>
        </w:rPr>
        <w:t>推荐中标候选人数量</w:t>
      </w:r>
      <w:r>
        <w:rPr>
          <w:rFonts w:hint="eastAsia" w:ascii="宋体" w:hAnsi="宋体"/>
          <w:spacing w:val="-6"/>
          <w:sz w:val="21"/>
          <w:szCs w:val="21"/>
        </w:rPr>
        <w:t>见投标人须知前附表5.3。</w:t>
      </w:r>
    </w:p>
    <w:p w14:paraId="0C98ADBF">
      <w:pPr>
        <w:adjustRightInd w:val="0"/>
        <w:snapToGrid w:val="0"/>
        <w:spacing w:line="288" w:lineRule="auto"/>
        <w:ind w:firstLine="367" w:firstLineChars="175"/>
        <w:jc w:val="left"/>
        <w:rPr>
          <w:rFonts w:hint="eastAsia" w:ascii="宋体" w:hAnsi="宋体" w:cs="宋体"/>
          <w:color w:val="000000"/>
          <w:kern w:val="0"/>
          <w:szCs w:val="21"/>
        </w:rPr>
      </w:pPr>
      <w:r>
        <w:rPr>
          <w:rFonts w:hint="eastAsia" w:ascii="宋体" w:hAnsi="宋体" w:cs="宋体"/>
          <w:color w:val="000000"/>
          <w:sz w:val="21"/>
          <w:szCs w:val="21"/>
        </w:rPr>
        <w:t>8.评标委员会根据全体评标成员签字的原始评标记录和评标结果编写评标报告。</w:t>
      </w:r>
    </w:p>
    <w:p w14:paraId="6044516E">
      <w:pPr>
        <w:adjustRightInd w:val="0"/>
        <w:snapToGrid w:val="0"/>
        <w:spacing w:line="288" w:lineRule="auto"/>
        <w:ind w:firstLine="367" w:firstLineChars="175"/>
        <w:rPr>
          <w:rFonts w:hint="eastAsia" w:ascii="宋体" w:hAnsi="宋体" w:cs="宋体"/>
          <w:kern w:val="0"/>
          <w:szCs w:val="21"/>
        </w:rPr>
      </w:pPr>
      <w:r>
        <w:rPr>
          <w:rFonts w:hint="eastAsia" w:ascii="宋体" w:hAnsi="宋体" w:cs="宋体"/>
          <w:sz w:val="21"/>
          <w:szCs w:val="21"/>
        </w:rPr>
        <w:t xml:space="preserve">9. </w:t>
      </w:r>
      <w:r>
        <w:rPr>
          <w:rFonts w:hint="eastAsia" w:ascii="宋体" w:hAnsi="宋体" w:cs="宋体"/>
          <w:kern w:val="0"/>
          <w:sz w:val="21"/>
          <w:szCs w:val="21"/>
        </w:rPr>
        <w:t>评标委员会成员应当在评审报告上签字，对自己的评审意见承担法律责任。</w:t>
      </w:r>
    </w:p>
    <w:p w14:paraId="01A56710">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10.评标委员会成员对需要共同认定的事项存在争议的，应当按照少数服从多数的原则作出结论。持不同意见的评标委员会成员应当在评标报告上签署不同意见及理由，否则视为同意评标报告。</w:t>
      </w:r>
    </w:p>
    <w:p w14:paraId="6F8F7345">
      <w:pPr>
        <w:adjustRightInd w:val="0"/>
        <w:snapToGrid w:val="0"/>
        <w:spacing w:line="288" w:lineRule="auto"/>
        <w:ind w:firstLine="367" w:firstLineChars="175"/>
        <w:rPr>
          <w:rFonts w:hint="eastAsia" w:ascii="宋体" w:hAnsi="宋体" w:cs="宋体"/>
          <w:color w:val="000000"/>
          <w:szCs w:val="21"/>
        </w:rPr>
      </w:pPr>
      <w:r>
        <w:rPr>
          <w:rFonts w:hint="eastAsia" w:ascii="宋体" w:hAnsi="宋体" w:cs="宋体"/>
          <w:color w:val="000000"/>
          <w:sz w:val="21"/>
          <w:szCs w:val="21"/>
        </w:rPr>
        <w:t>11.评标结果汇总完成后，除下列情形外，任何人不得修改评标结果：</w:t>
      </w:r>
    </w:p>
    <w:p w14:paraId="1FAC5661">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（1）分值汇总计算错误的；</w:t>
      </w:r>
    </w:p>
    <w:p w14:paraId="691711A5">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（2）分项评分超出评分标准范围的；</w:t>
      </w:r>
    </w:p>
    <w:p w14:paraId="3901954B">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（3）评标委员会成员对客观评审因素评分不一致的；</w:t>
      </w:r>
    </w:p>
    <w:p w14:paraId="55CE956A">
      <w:pPr>
        <w:adjustRightInd w:val="0"/>
        <w:snapToGrid w:val="0"/>
        <w:spacing w:line="288" w:lineRule="auto"/>
        <w:ind w:firstLine="367" w:firstLineChars="175"/>
        <w:rPr>
          <w:rFonts w:hint="eastAsia" w:ascii="宋体" w:hAnsi="宋体" w:cs="宋体"/>
          <w:szCs w:val="21"/>
        </w:rPr>
      </w:pPr>
      <w:r>
        <w:rPr>
          <w:rFonts w:hint="eastAsia" w:ascii="宋体" w:hAnsi="宋体" w:cs="宋体"/>
          <w:sz w:val="21"/>
          <w:szCs w:val="21"/>
        </w:rPr>
        <w:t>（4）经评标委员会认定评分畸高、畸低的。</w:t>
      </w:r>
    </w:p>
    <w:p w14:paraId="265D3C1F">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评标报告签署前，经复核发现存在以上情形之一的，评标委员会应当当场修改评标结果，并在评标报告中记载；评标报告签署后，代理机构发现存在以上情形之一的，应当组织原评标委员会进行重新评审。</w:t>
      </w:r>
    </w:p>
    <w:p w14:paraId="3CB0F3CA">
      <w:pPr>
        <w:rPr>
          <w:rFonts w:hint="eastAsia"/>
        </w:rPr>
      </w:pPr>
    </w:p>
    <w:p w14:paraId="2729EB20">
      <w:pPr>
        <w:spacing w:line="288" w:lineRule="auto"/>
        <w:outlineLvl w:val="1"/>
        <w:rPr>
          <w:rFonts w:hint="eastAsia" w:ascii="宋体" w:hAnsi="宋体"/>
          <w:b/>
          <w:spacing w:val="-6"/>
          <w:sz w:val="24"/>
        </w:rPr>
      </w:pPr>
      <w:r>
        <w:rPr>
          <w:rFonts w:hint="eastAsia" w:ascii="宋体" w:hAnsi="宋体"/>
          <w:b/>
          <w:spacing w:val="-6"/>
          <w:sz w:val="24"/>
        </w:rPr>
        <w:t>七、评标内容及标准</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1325"/>
        <w:gridCol w:w="5898"/>
        <w:gridCol w:w="1204"/>
      </w:tblGrid>
      <w:tr w14:paraId="37EE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1310" w:type="pct"/>
            <w:gridSpan w:val="2"/>
            <w:noWrap w:val="0"/>
            <w:vAlign w:val="center"/>
          </w:tcPr>
          <w:p w14:paraId="69C82773">
            <w:pPr>
              <w:snapToGrid w:val="0"/>
              <w:rPr>
                <w:rFonts w:hint="eastAsia" w:ascii="宋体" w:hAnsi="宋体" w:eastAsia="宋体" w:cs="宋体"/>
                <w:sz w:val="21"/>
                <w:szCs w:val="21"/>
              </w:rPr>
            </w:pPr>
            <w:r>
              <w:rPr>
                <w:rFonts w:hint="eastAsia" w:ascii="宋体" w:hAnsi="宋体" w:eastAsia="宋体" w:cs="宋体"/>
                <w:sz w:val="21"/>
                <w:szCs w:val="21"/>
              </w:rPr>
              <w:t>评审因素</w:t>
            </w:r>
          </w:p>
        </w:tc>
        <w:tc>
          <w:tcPr>
            <w:tcW w:w="3063" w:type="pct"/>
            <w:noWrap w:val="0"/>
            <w:vAlign w:val="center"/>
          </w:tcPr>
          <w:p w14:paraId="2283BF5A">
            <w:pPr>
              <w:snapToGrid w:val="0"/>
              <w:rPr>
                <w:rFonts w:hint="eastAsia" w:ascii="宋体" w:hAnsi="宋体" w:eastAsia="宋体" w:cs="宋体"/>
                <w:sz w:val="21"/>
                <w:szCs w:val="21"/>
              </w:rPr>
            </w:pPr>
            <w:r>
              <w:rPr>
                <w:rFonts w:hint="eastAsia" w:ascii="宋体" w:hAnsi="宋体" w:eastAsia="宋体" w:cs="宋体"/>
                <w:sz w:val="21"/>
                <w:szCs w:val="21"/>
              </w:rPr>
              <w:t>评分标准</w:t>
            </w:r>
          </w:p>
        </w:tc>
        <w:tc>
          <w:tcPr>
            <w:tcW w:w="625" w:type="pct"/>
            <w:noWrap w:val="0"/>
            <w:vAlign w:val="top"/>
          </w:tcPr>
          <w:p w14:paraId="75C5A4CA">
            <w:pPr>
              <w:snapToGrid w:val="0"/>
              <w:rPr>
                <w:rFonts w:hint="eastAsia" w:ascii="宋体" w:hAnsi="宋体" w:eastAsia="宋体" w:cs="宋体"/>
                <w:sz w:val="21"/>
                <w:szCs w:val="21"/>
              </w:rPr>
            </w:pPr>
            <w:r>
              <w:rPr>
                <w:rFonts w:hint="eastAsia" w:ascii="宋体" w:hAnsi="宋体" w:eastAsia="宋体" w:cs="宋体"/>
                <w:sz w:val="21"/>
                <w:szCs w:val="21"/>
              </w:rPr>
              <w:t>主观/客观分</w:t>
            </w:r>
          </w:p>
        </w:tc>
      </w:tr>
      <w:tr w14:paraId="3866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2" w:type="pct"/>
            <w:noWrap w:val="0"/>
            <w:vAlign w:val="center"/>
          </w:tcPr>
          <w:p w14:paraId="14111AE8">
            <w:pPr>
              <w:snapToGrid w:val="0"/>
              <w:rPr>
                <w:rFonts w:hint="eastAsia" w:ascii="宋体" w:hAnsi="宋体" w:eastAsia="宋体" w:cs="宋体"/>
                <w:sz w:val="21"/>
                <w:szCs w:val="21"/>
              </w:rPr>
            </w:pPr>
            <w:r>
              <w:rPr>
                <w:rFonts w:hint="eastAsia" w:ascii="宋体" w:hAnsi="宋体" w:eastAsia="宋体" w:cs="宋体"/>
                <w:sz w:val="21"/>
                <w:szCs w:val="21"/>
              </w:rPr>
              <w:t>投标</w:t>
            </w:r>
          </w:p>
          <w:p w14:paraId="07796992">
            <w:pPr>
              <w:snapToGrid w:val="0"/>
              <w:rPr>
                <w:rFonts w:hint="eastAsia" w:ascii="宋体" w:hAnsi="宋体" w:eastAsia="宋体" w:cs="宋体"/>
                <w:sz w:val="21"/>
                <w:szCs w:val="21"/>
              </w:rPr>
            </w:pPr>
            <w:r>
              <w:rPr>
                <w:rFonts w:hint="eastAsia" w:ascii="宋体" w:hAnsi="宋体" w:eastAsia="宋体" w:cs="宋体"/>
                <w:sz w:val="21"/>
                <w:szCs w:val="21"/>
              </w:rPr>
              <w:t>报价</w:t>
            </w:r>
            <w:r>
              <w:rPr>
                <w:rFonts w:hint="eastAsia" w:ascii="宋体" w:hAnsi="宋体" w:eastAsia="宋体" w:cs="宋体"/>
                <w:sz w:val="21"/>
                <w:szCs w:val="21"/>
                <w:lang w:val="en-US" w:eastAsia="zh-CN"/>
              </w:rPr>
              <w:t>34</w:t>
            </w:r>
            <w:r>
              <w:rPr>
                <w:rFonts w:hint="eastAsia" w:ascii="宋体" w:hAnsi="宋体" w:eastAsia="宋体" w:cs="宋体"/>
                <w:sz w:val="21"/>
                <w:szCs w:val="21"/>
              </w:rPr>
              <w:t>分</w:t>
            </w:r>
          </w:p>
        </w:tc>
        <w:tc>
          <w:tcPr>
            <w:tcW w:w="688" w:type="pct"/>
            <w:noWrap w:val="0"/>
            <w:vAlign w:val="center"/>
          </w:tcPr>
          <w:p w14:paraId="497E12AB">
            <w:pPr>
              <w:snapToGrid w:val="0"/>
              <w:rPr>
                <w:rFonts w:hint="eastAsia" w:ascii="宋体" w:hAnsi="宋体" w:eastAsia="宋体" w:cs="宋体"/>
                <w:sz w:val="21"/>
                <w:szCs w:val="21"/>
              </w:rPr>
            </w:pPr>
            <w:r>
              <w:rPr>
                <w:rFonts w:hint="eastAsia" w:ascii="宋体" w:hAnsi="宋体" w:eastAsia="宋体" w:cs="宋体"/>
                <w:sz w:val="21"/>
                <w:szCs w:val="21"/>
              </w:rPr>
              <w:t>投标报价</w:t>
            </w:r>
          </w:p>
          <w:p w14:paraId="245411D4">
            <w:pPr>
              <w:snapToGrid w:val="0"/>
              <w:rPr>
                <w:rFonts w:hint="eastAsia" w:ascii="宋体" w:hAnsi="宋体" w:eastAsia="宋体" w:cs="宋体"/>
                <w:sz w:val="21"/>
                <w:szCs w:val="21"/>
              </w:rPr>
            </w:pPr>
            <w:r>
              <w:rPr>
                <w:rFonts w:hint="eastAsia" w:ascii="宋体" w:hAnsi="宋体" w:eastAsia="宋体" w:cs="宋体"/>
                <w:sz w:val="21"/>
                <w:szCs w:val="21"/>
                <w:lang w:val="en-US" w:eastAsia="zh-CN"/>
              </w:rPr>
              <w:t>34</w:t>
            </w:r>
            <w:r>
              <w:rPr>
                <w:rFonts w:hint="eastAsia" w:ascii="宋体" w:hAnsi="宋体" w:eastAsia="宋体" w:cs="宋体"/>
                <w:sz w:val="21"/>
                <w:szCs w:val="21"/>
              </w:rPr>
              <w:t>分</w:t>
            </w:r>
          </w:p>
        </w:tc>
        <w:tc>
          <w:tcPr>
            <w:tcW w:w="3063" w:type="pct"/>
            <w:noWrap w:val="0"/>
            <w:vAlign w:val="center"/>
          </w:tcPr>
          <w:p w14:paraId="563836C5">
            <w:pPr>
              <w:autoSpaceDE w:val="0"/>
              <w:snapToGrid w:val="0"/>
              <w:jc w:val="left"/>
              <w:rPr>
                <w:rFonts w:hint="eastAsia" w:ascii="宋体" w:hAnsi="宋体" w:eastAsia="宋体" w:cs="宋体"/>
                <w:kern w:val="0"/>
                <w:sz w:val="21"/>
                <w:szCs w:val="21"/>
              </w:rPr>
            </w:pPr>
            <w:r>
              <w:rPr>
                <w:rFonts w:hint="eastAsia" w:ascii="宋体" w:hAnsi="宋体" w:eastAsia="宋体" w:cs="宋体"/>
                <w:kern w:val="0"/>
                <w:sz w:val="21"/>
                <w:szCs w:val="21"/>
              </w:rPr>
              <w:t>1、食材供应投标报价（</w:t>
            </w:r>
            <w:r>
              <w:rPr>
                <w:rFonts w:hint="eastAsia" w:ascii="宋体" w:hAnsi="宋体" w:eastAsia="宋体" w:cs="宋体"/>
                <w:kern w:val="0"/>
                <w:sz w:val="21"/>
                <w:szCs w:val="21"/>
                <w:lang w:val="en-US" w:eastAsia="zh-CN"/>
              </w:rPr>
              <w:t>34</w:t>
            </w:r>
            <w:r>
              <w:rPr>
                <w:rFonts w:hint="eastAsia" w:ascii="宋体" w:hAnsi="宋体" w:eastAsia="宋体" w:cs="宋体"/>
                <w:kern w:val="0"/>
                <w:sz w:val="21"/>
                <w:szCs w:val="21"/>
              </w:rPr>
              <w:t>分）。</w:t>
            </w:r>
          </w:p>
          <w:p w14:paraId="17D400EA">
            <w:pPr>
              <w:autoSpaceDE w:val="0"/>
              <w:snapToGrid w:val="0"/>
              <w:jc w:val="left"/>
              <w:rPr>
                <w:rFonts w:hint="eastAsia" w:ascii="宋体" w:hAnsi="宋体" w:eastAsia="宋体" w:cs="宋体"/>
                <w:kern w:val="0"/>
                <w:sz w:val="21"/>
                <w:szCs w:val="21"/>
              </w:rPr>
            </w:pPr>
            <w:r>
              <w:rPr>
                <w:rFonts w:hint="eastAsia" w:ascii="宋体" w:hAnsi="宋体" w:eastAsia="宋体" w:cs="宋体"/>
                <w:kern w:val="0"/>
                <w:sz w:val="21"/>
                <w:szCs w:val="21"/>
              </w:rPr>
              <w:t>2、评标价格（P）为有效投标人经评审后的投标总报价。</w:t>
            </w:r>
          </w:p>
          <w:p w14:paraId="73CFE493">
            <w:pPr>
              <w:autoSpaceDE w:val="0"/>
              <w:snapToGrid w:val="0"/>
              <w:jc w:val="left"/>
              <w:rPr>
                <w:rFonts w:hint="eastAsia" w:ascii="宋体" w:hAnsi="宋体" w:eastAsia="宋体" w:cs="宋体"/>
                <w:kern w:val="0"/>
                <w:sz w:val="21"/>
                <w:szCs w:val="21"/>
              </w:rPr>
            </w:pPr>
            <w:r>
              <w:rPr>
                <w:rFonts w:hint="eastAsia" w:ascii="宋体" w:hAnsi="宋体" w:eastAsia="宋体" w:cs="宋体"/>
                <w:kern w:val="0"/>
                <w:sz w:val="21"/>
                <w:szCs w:val="21"/>
              </w:rPr>
              <w:t>3、评标基准值（A）的确定：有效投标人数量≤5家时，A=所有有效投标人评标价格的算术平均值；5家＜有效投标人数量≤9家时，A=所有有效投标人评标价格中去掉一个最高值和一个最低值后的算术平均值；9家＜有效投标人数量≤13家时，A=所有有效投标人评标价格中去掉二个最高值和一个最低值后的算术平均值；有效投标人数量＞13家时，所有有效投标人评标价格中去掉三个最高值和二个最低值后的算术平均值。</w:t>
            </w:r>
          </w:p>
          <w:p w14:paraId="13ABF497">
            <w:pPr>
              <w:autoSpaceDE w:val="0"/>
              <w:snapToGrid w:val="0"/>
              <w:jc w:val="left"/>
              <w:rPr>
                <w:rFonts w:hint="eastAsia" w:ascii="宋体" w:hAnsi="宋体" w:eastAsia="宋体" w:cs="宋体"/>
                <w:sz w:val="21"/>
                <w:szCs w:val="21"/>
              </w:rPr>
            </w:pPr>
            <w:r>
              <w:rPr>
                <w:rFonts w:hint="eastAsia" w:ascii="宋体" w:hAnsi="宋体" w:eastAsia="宋体" w:cs="宋体"/>
                <w:kern w:val="0"/>
                <w:sz w:val="21"/>
                <w:szCs w:val="21"/>
              </w:rPr>
              <w:t>4、评标价格得分：有效投标人的评标价格P值≤A值的得满分；每高于A值1%，在满分的基础上减0.3分；减完为止。（不足1%的按插入法计算保留小数点后两位有效数字）。</w:t>
            </w:r>
          </w:p>
        </w:tc>
        <w:tc>
          <w:tcPr>
            <w:tcW w:w="625" w:type="pct"/>
            <w:noWrap w:val="0"/>
            <w:vAlign w:val="center"/>
          </w:tcPr>
          <w:p w14:paraId="7D3CCB6F">
            <w:pPr>
              <w:snapToGrid w:val="0"/>
              <w:rPr>
                <w:rFonts w:hint="eastAsia" w:ascii="宋体" w:hAnsi="宋体" w:eastAsia="宋体" w:cs="宋体"/>
                <w:sz w:val="21"/>
                <w:szCs w:val="21"/>
              </w:rPr>
            </w:pPr>
            <w:r>
              <w:rPr>
                <w:rFonts w:hint="eastAsia" w:ascii="宋体" w:hAnsi="宋体" w:eastAsia="宋体" w:cs="宋体"/>
                <w:sz w:val="21"/>
                <w:szCs w:val="21"/>
              </w:rPr>
              <w:t>客观</w:t>
            </w:r>
          </w:p>
        </w:tc>
      </w:tr>
      <w:tr w14:paraId="4FB2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2" w:type="pct"/>
            <w:vMerge w:val="restart"/>
            <w:noWrap w:val="0"/>
            <w:vAlign w:val="center"/>
          </w:tcPr>
          <w:p w14:paraId="26FA4717">
            <w:pPr>
              <w:snapToGrid w:val="0"/>
              <w:rPr>
                <w:rFonts w:hint="eastAsia" w:ascii="宋体" w:hAnsi="宋体" w:eastAsia="宋体" w:cs="宋体"/>
                <w:sz w:val="21"/>
                <w:szCs w:val="21"/>
              </w:rPr>
            </w:pPr>
            <w:r>
              <w:rPr>
                <w:rFonts w:hint="eastAsia" w:ascii="宋体" w:hAnsi="宋体" w:eastAsia="宋体" w:cs="宋体"/>
                <w:sz w:val="21"/>
                <w:szCs w:val="21"/>
              </w:rPr>
              <w:t>技术部分</w:t>
            </w:r>
            <w:r>
              <w:rPr>
                <w:rFonts w:hint="eastAsia" w:ascii="宋体" w:hAnsi="宋体" w:eastAsia="宋体" w:cs="宋体"/>
                <w:sz w:val="21"/>
                <w:szCs w:val="21"/>
                <w:lang w:val="en-US" w:eastAsia="zh-CN"/>
              </w:rPr>
              <w:t>51</w:t>
            </w:r>
            <w:r>
              <w:rPr>
                <w:rFonts w:hint="eastAsia" w:ascii="宋体" w:hAnsi="宋体" w:eastAsia="宋体" w:cs="宋体"/>
                <w:sz w:val="21"/>
                <w:szCs w:val="21"/>
              </w:rPr>
              <w:t>分</w:t>
            </w:r>
          </w:p>
        </w:tc>
        <w:tc>
          <w:tcPr>
            <w:tcW w:w="688" w:type="pct"/>
            <w:noWrap w:val="0"/>
            <w:vAlign w:val="center"/>
          </w:tcPr>
          <w:p w14:paraId="52EFC6A8">
            <w:pPr>
              <w:snapToGrid w:val="0"/>
              <w:rPr>
                <w:rFonts w:hint="eastAsia" w:ascii="宋体" w:hAnsi="宋体" w:eastAsia="宋体" w:cs="宋体"/>
                <w:sz w:val="21"/>
                <w:szCs w:val="21"/>
              </w:rPr>
            </w:pPr>
            <w:r>
              <w:rPr>
                <w:rFonts w:hint="eastAsia" w:ascii="宋体" w:hAnsi="宋体" w:eastAsia="宋体" w:cs="宋体"/>
                <w:sz w:val="21"/>
                <w:szCs w:val="21"/>
              </w:rPr>
              <w:t>服务方案</w:t>
            </w:r>
          </w:p>
          <w:p w14:paraId="5EE339E9">
            <w:pPr>
              <w:snapToGrid w:val="0"/>
              <w:rPr>
                <w:rFonts w:hint="eastAsia" w:ascii="宋体" w:hAnsi="宋体" w:eastAsia="宋体" w:cs="宋体"/>
                <w:sz w:val="21"/>
                <w:szCs w:val="21"/>
              </w:rPr>
            </w:pPr>
            <w:r>
              <w:rPr>
                <w:rFonts w:hint="eastAsia" w:ascii="宋体" w:hAnsi="宋体" w:eastAsia="宋体" w:cs="宋体"/>
                <w:sz w:val="21"/>
                <w:szCs w:val="21"/>
              </w:rPr>
              <w:t>20分</w:t>
            </w:r>
          </w:p>
        </w:tc>
        <w:tc>
          <w:tcPr>
            <w:tcW w:w="3063" w:type="pct"/>
            <w:noWrap w:val="0"/>
            <w:vAlign w:val="center"/>
          </w:tcPr>
          <w:p w14:paraId="14F02BD2">
            <w:pPr>
              <w:snapToGrid w:val="0"/>
              <w:rPr>
                <w:rFonts w:hint="eastAsia" w:ascii="宋体" w:hAnsi="宋体" w:eastAsia="宋体" w:cs="宋体"/>
                <w:sz w:val="21"/>
                <w:szCs w:val="21"/>
              </w:rPr>
            </w:pPr>
            <w:r>
              <w:rPr>
                <w:rFonts w:hint="eastAsia" w:ascii="宋体" w:hAnsi="宋体" w:eastAsia="宋体" w:cs="宋体"/>
                <w:sz w:val="21"/>
                <w:szCs w:val="21"/>
              </w:rPr>
              <w:t>根据投标人提供的服务具体工作方案进行评审，包括实施及运行方案；菜品质量保证方案；意见反馈及投诉处理解决方案等内容进行评定，优：14-20分；良好：7-14分（含）；一般：0-7分（含）。无此项内容不得分。</w:t>
            </w:r>
          </w:p>
        </w:tc>
        <w:tc>
          <w:tcPr>
            <w:tcW w:w="625" w:type="pct"/>
            <w:noWrap w:val="0"/>
            <w:vAlign w:val="center"/>
          </w:tcPr>
          <w:p w14:paraId="30CE539B">
            <w:pPr>
              <w:snapToGrid w:val="0"/>
              <w:rPr>
                <w:rFonts w:hint="eastAsia" w:ascii="宋体" w:hAnsi="宋体" w:eastAsia="宋体" w:cs="宋体"/>
                <w:sz w:val="21"/>
                <w:szCs w:val="21"/>
              </w:rPr>
            </w:pPr>
            <w:r>
              <w:rPr>
                <w:rFonts w:hint="eastAsia" w:ascii="宋体" w:hAnsi="宋体" w:eastAsia="宋体" w:cs="宋体"/>
                <w:sz w:val="21"/>
                <w:szCs w:val="21"/>
              </w:rPr>
              <w:t>主观</w:t>
            </w:r>
          </w:p>
        </w:tc>
      </w:tr>
      <w:tr w14:paraId="5F726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2" w:type="pct"/>
            <w:vMerge w:val="continue"/>
            <w:noWrap w:val="0"/>
            <w:vAlign w:val="center"/>
          </w:tcPr>
          <w:p w14:paraId="24580734">
            <w:pPr>
              <w:snapToGrid w:val="0"/>
              <w:rPr>
                <w:rFonts w:hint="eastAsia" w:ascii="宋体" w:hAnsi="宋体" w:eastAsia="宋体" w:cs="宋体"/>
                <w:sz w:val="21"/>
                <w:szCs w:val="21"/>
              </w:rPr>
            </w:pPr>
          </w:p>
        </w:tc>
        <w:tc>
          <w:tcPr>
            <w:tcW w:w="688" w:type="pct"/>
            <w:noWrap w:val="0"/>
            <w:vAlign w:val="center"/>
          </w:tcPr>
          <w:p w14:paraId="67C655E1">
            <w:pPr>
              <w:snapToGrid w:val="0"/>
              <w:rPr>
                <w:rFonts w:hint="eastAsia" w:ascii="宋体" w:hAnsi="宋体" w:eastAsia="宋体" w:cs="宋体"/>
                <w:sz w:val="21"/>
                <w:szCs w:val="21"/>
              </w:rPr>
            </w:pPr>
            <w:r>
              <w:rPr>
                <w:rFonts w:hint="eastAsia" w:ascii="宋体" w:hAnsi="宋体" w:eastAsia="宋体" w:cs="宋体"/>
                <w:sz w:val="21"/>
                <w:szCs w:val="21"/>
              </w:rPr>
              <w:t>项目管理制度</w:t>
            </w:r>
            <w:r>
              <w:rPr>
                <w:rFonts w:hint="eastAsia" w:ascii="宋体" w:hAnsi="宋体" w:eastAsia="宋体" w:cs="宋体"/>
                <w:sz w:val="21"/>
                <w:szCs w:val="21"/>
                <w:lang w:val="en-US" w:eastAsia="zh-CN"/>
              </w:rPr>
              <w:t>12</w:t>
            </w:r>
            <w:r>
              <w:rPr>
                <w:rFonts w:hint="eastAsia" w:ascii="宋体" w:hAnsi="宋体" w:eastAsia="宋体" w:cs="宋体"/>
                <w:sz w:val="21"/>
                <w:szCs w:val="21"/>
              </w:rPr>
              <w:t>分</w:t>
            </w:r>
          </w:p>
        </w:tc>
        <w:tc>
          <w:tcPr>
            <w:tcW w:w="3063" w:type="pct"/>
            <w:noWrap w:val="0"/>
            <w:vAlign w:val="center"/>
          </w:tcPr>
          <w:p w14:paraId="636193F6">
            <w:pPr>
              <w:snapToGrid w:val="0"/>
              <w:rPr>
                <w:rFonts w:hint="eastAsia" w:ascii="宋体" w:hAnsi="宋体" w:eastAsia="宋体" w:cs="宋体"/>
                <w:sz w:val="21"/>
                <w:szCs w:val="21"/>
              </w:rPr>
            </w:pPr>
            <w:r>
              <w:rPr>
                <w:rFonts w:hint="eastAsia" w:ascii="宋体" w:hAnsi="宋体" w:eastAsia="宋体" w:cs="宋体"/>
                <w:sz w:val="21"/>
                <w:szCs w:val="21"/>
              </w:rPr>
              <w:t>根据投标人的项目管理制度进行评审，包含但不限于各项管理规章制度、食品安全等相关制度进行评定，优：</w:t>
            </w:r>
            <w:r>
              <w:rPr>
                <w:rFonts w:hint="eastAsia" w:ascii="宋体" w:hAnsi="宋体" w:cs="宋体"/>
                <w:sz w:val="21"/>
                <w:szCs w:val="21"/>
                <w:lang w:val="en-US" w:eastAsia="zh-CN"/>
              </w:rPr>
              <w:t>8</w:t>
            </w:r>
            <w:r>
              <w:rPr>
                <w:rFonts w:hint="eastAsia" w:ascii="宋体" w:hAnsi="宋体" w:eastAsia="宋体" w:cs="宋体"/>
                <w:sz w:val="21"/>
                <w:szCs w:val="21"/>
              </w:rPr>
              <w:t>-</w:t>
            </w:r>
            <w:r>
              <w:rPr>
                <w:rFonts w:hint="eastAsia" w:ascii="宋体" w:hAnsi="宋体" w:cs="宋体"/>
                <w:sz w:val="21"/>
                <w:szCs w:val="21"/>
                <w:lang w:val="en-US" w:eastAsia="zh-CN"/>
              </w:rPr>
              <w:t>12</w:t>
            </w:r>
            <w:r>
              <w:rPr>
                <w:rFonts w:hint="eastAsia" w:ascii="宋体" w:hAnsi="宋体" w:eastAsia="宋体" w:cs="宋体"/>
                <w:sz w:val="21"/>
                <w:szCs w:val="21"/>
              </w:rPr>
              <w:t>分；良好：</w:t>
            </w:r>
            <w:r>
              <w:rPr>
                <w:rFonts w:hint="eastAsia" w:ascii="宋体" w:hAnsi="宋体" w:cs="宋体"/>
                <w:sz w:val="21"/>
                <w:szCs w:val="21"/>
                <w:lang w:val="en-US" w:eastAsia="zh-CN"/>
              </w:rPr>
              <w:t>4</w:t>
            </w:r>
            <w:r>
              <w:rPr>
                <w:rFonts w:hint="eastAsia" w:ascii="宋体" w:hAnsi="宋体" w:eastAsia="宋体" w:cs="宋体"/>
                <w:sz w:val="21"/>
                <w:szCs w:val="21"/>
              </w:rPr>
              <w:t>-</w:t>
            </w:r>
            <w:r>
              <w:rPr>
                <w:rFonts w:hint="eastAsia" w:ascii="宋体" w:hAnsi="宋体" w:cs="宋体"/>
                <w:sz w:val="21"/>
                <w:szCs w:val="21"/>
                <w:lang w:val="en-US" w:eastAsia="zh-CN"/>
              </w:rPr>
              <w:t>8</w:t>
            </w:r>
            <w:r>
              <w:rPr>
                <w:rFonts w:hint="eastAsia" w:ascii="宋体" w:hAnsi="宋体" w:eastAsia="宋体" w:cs="宋体"/>
                <w:sz w:val="21"/>
                <w:szCs w:val="21"/>
              </w:rPr>
              <w:t>分（含）；一般：0-</w:t>
            </w:r>
            <w:r>
              <w:rPr>
                <w:rFonts w:hint="eastAsia" w:ascii="宋体" w:hAnsi="宋体" w:cs="宋体"/>
                <w:sz w:val="21"/>
                <w:szCs w:val="21"/>
                <w:lang w:val="en-US" w:eastAsia="zh-CN"/>
              </w:rPr>
              <w:t>4</w:t>
            </w:r>
            <w:r>
              <w:rPr>
                <w:rFonts w:hint="eastAsia" w:ascii="宋体" w:hAnsi="宋体" w:eastAsia="宋体" w:cs="宋体"/>
                <w:sz w:val="21"/>
                <w:szCs w:val="21"/>
              </w:rPr>
              <w:t>分（含）。无此项内容不得分。</w:t>
            </w:r>
          </w:p>
        </w:tc>
        <w:tc>
          <w:tcPr>
            <w:tcW w:w="625" w:type="pct"/>
            <w:noWrap w:val="0"/>
            <w:vAlign w:val="center"/>
          </w:tcPr>
          <w:p w14:paraId="06D3D1E4">
            <w:pPr>
              <w:snapToGrid w:val="0"/>
              <w:rPr>
                <w:rFonts w:hint="eastAsia" w:ascii="宋体" w:hAnsi="宋体" w:eastAsia="宋体" w:cs="宋体"/>
                <w:sz w:val="21"/>
                <w:szCs w:val="21"/>
              </w:rPr>
            </w:pPr>
            <w:r>
              <w:rPr>
                <w:rFonts w:hint="eastAsia" w:ascii="宋体" w:hAnsi="宋体" w:eastAsia="宋体" w:cs="宋体"/>
                <w:sz w:val="21"/>
                <w:szCs w:val="21"/>
              </w:rPr>
              <w:t>主观</w:t>
            </w:r>
          </w:p>
        </w:tc>
      </w:tr>
      <w:tr w14:paraId="4860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2" w:type="pct"/>
            <w:vMerge w:val="continue"/>
            <w:noWrap w:val="0"/>
            <w:vAlign w:val="center"/>
          </w:tcPr>
          <w:p w14:paraId="65557C75">
            <w:pPr>
              <w:snapToGrid w:val="0"/>
              <w:rPr>
                <w:rFonts w:hint="eastAsia" w:ascii="宋体" w:hAnsi="宋体" w:eastAsia="宋体" w:cs="宋体"/>
                <w:sz w:val="21"/>
                <w:szCs w:val="21"/>
              </w:rPr>
            </w:pPr>
          </w:p>
        </w:tc>
        <w:tc>
          <w:tcPr>
            <w:tcW w:w="688" w:type="pct"/>
            <w:noWrap w:val="0"/>
            <w:vAlign w:val="center"/>
          </w:tcPr>
          <w:p w14:paraId="510C2E15">
            <w:pPr>
              <w:snapToGrid w:val="0"/>
              <w:rPr>
                <w:rFonts w:hint="eastAsia" w:ascii="宋体" w:hAnsi="宋体" w:eastAsia="宋体" w:cs="宋体"/>
                <w:sz w:val="21"/>
                <w:szCs w:val="21"/>
              </w:rPr>
            </w:pPr>
            <w:r>
              <w:rPr>
                <w:rFonts w:hint="eastAsia" w:ascii="宋体" w:hAnsi="宋体" w:eastAsia="宋体" w:cs="宋体"/>
                <w:sz w:val="21"/>
                <w:szCs w:val="21"/>
              </w:rPr>
              <w:t>应急方案及处理能力</w:t>
            </w:r>
          </w:p>
          <w:p w14:paraId="3B4F4921">
            <w:pPr>
              <w:snapToGrid w:val="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分</w:t>
            </w:r>
          </w:p>
        </w:tc>
        <w:tc>
          <w:tcPr>
            <w:tcW w:w="3063" w:type="pct"/>
            <w:noWrap w:val="0"/>
            <w:vAlign w:val="center"/>
          </w:tcPr>
          <w:p w14:paraId="27839697">
            <w:pPr>
              <w:snapToGrid w:val="0"/>
              <w:rPr>
                <w:rFonts w:hint="eastAsia" w:ascii="宋体" w:hAnsi="宋体" w:eastAsia="宋体" w:cs="宋体"/>
                <w:sz w:val="21"/>
                <w:szCs w:val="21"/>
              </w:rPr>
            </w:pPr>
            <w:r>
              <w:rPr>
                <w:rFonts w:hint="eastAsia" w:ascii="宋体" w:hAnsi="宋体" w:eastAsia="宋体" w:cs="宋体"/>
                <w:sz w:val="21"/>
                <w:szCs w:val="21"/>
              </w:rPr>
              <w:t>根据投标文件中提供的应急预案进行评定，包括但不限于因食材质量原因发生食品安全事故的处置方案等方面进行评定，优：</w:t>
            </w:r>
            <w:r>
              <w:rPr>
                <w:rFonts w:hint="eastAsia" w:ascii="宋体" w:hAnsi="宋体" w:cs="宋体"/>
                <w:sz w:val="21"/>
                <w:szCs w:val="21"/>
                <w:lang w:val="en-US" w:eastAsia="zh-CN"/>
              </w:rPr>
              <w:t>4</w:t>
            </w:r>
            <w:r>
              <w:rPr>
                <w:rFonts w:hint="eastAsia" w:ascii="宋体" w:hAnsi="宋体" w:eastAsia="宋体" w:cs="宋体"/>
                <w:sz w:val="21"/>
                <w:szCs w:val="21"/>
              </w:rPr>
              <w:t>-</w:t>
            </w:r>
            <w:r>
              <w:rPr>
                <w:rFonts w:hint="eastAsia" w:ascii="宋体" w:hAnsi="宋体" w:cs="宋体"/>
                <w:sz w:val="21"/>
                <w:szCs w:val="21"/>
                <w:lang w:val="en-US" w:eastAsia="zh-CN"/>
              </w:rPr>
              <w:t>6</w:t>
            </w:r>
            <w:r>
              <w:rPr>
                <w:rFonts w:hint="eastAsia" w:ascii="宋体" w:hAnsi="宋体" w:eastAsia="宋体" w:cs="宋体"/>
                <w:sz w:val="21"/>
                <w:szCs w:val="21"/>
              </w:rPr>
              <w:t>分；良好：</w:t>
            </w:r>
            <w:r>
              <w:rPr>
                <w:rFonts w:hint="eastAsia" w:ascii="宋体" w:hAnsi="宋体" w:cs="宋体"/>
                <w:sz w:val="21"/>
                <w:szCs w:val="21"/>
                <w:lang w:val="en-US" w:eastAsia="zh-CN"/>
              </w:rPr>
              <w:t>2</w:t>
            </w:r>
            <w:r>
              <w:rPr>
                <w:rFonts w:hint="eastAsia" w:ascii="宋体" w:hAnsi="宋体" w:eastAsia="宋体" w:cs="宋体"/>
                <w:sz w:val="21"/>
                <w:szCs w:val="21"/>
              </w:rPr>
              <w:t>-</w:t>
            </w:r>
            <w:r>
              <w:rPr>
                <w:rFonts w:hint="eastAsia" w:ascii="宋体" w:hAnsi="宋体" w:cs="宋体"/>
                <w:sz w:val="21"/>
                <w:szCs w:val="21"/>
                <w:lang w:val="en-US" w:eastAsia="zh-CN"/>
              </w:rPr>
              <w:t>4</w:t>
            </w:r>
            <w:r>
              <w:rPr>
                <w:rFonts w:hint="eastAsia" w:ascii="宋体" w:hAnsi="宋体" w:eastAsia="宋体" w:cs="宋体"/>
                <w:sz w:val="21"/>
                <w:szCs w:val="21"/>
              </w:rPr>
              <w:t>分（含）；一般：0-</w:t>
            </w:r>
            <w:r>
              <w:rPr>
                <w:rFonts w:hint="eastAsia" w:ascii="宋体" w:hAnsi="宋体" w:cs="宋体"/>
                <w:sz w:val="21"/>
                <w:szCs w:val="21"/>
                <w:lang w:val="en-US" w:eastAsia="zh-CN"/>
              </w:rPr>
              <w:t>2</w:t>
            </w:r>
            <w:r>
              <w:rPr>
                <w:rFonts w:hint="eastAsia" w:ascii="宋体" w:hAnsi="宋体" w:eastAsia="宋体" w:cs="宋体"/>
                <w:sz w:val="21"/>
                <w:szCs w:val="21"/>
              </w:rPr>
              <w:t>分（含）。无此项内容不得分。</w:t>
            </w:r>
          </w:p>
        </w:tc>
        <w:tc>
          <w:tcPr>
            <w:tcW w:w="625" w:type="pct"/>
            <w:noWrap w:val="0"/>
            <w:vAlign w:val="center"/>
          </w:tcPr>
          <w:p w14:paraId="15157D22">
            <w:pPr>
              <w:snapToGrid w:val="0"/>
              <w:rPr>
                <w:rFonts w:hint="eastAsia" w:ascii="宋体" w:hAnsi="宋体" w:eastAsia="宋体" w:cs="宋体"/>
                <w:sz w:val="21"/>
                <w:szCs w:val="21"/>
              </w:rPr>
            </w:pPr>
            <w:r>
              <w:rPr>
                <w:rFonts w:hint="eastAsia" w:ascii="宋体" w:hAnsi="宋体" w:eastAsia="宋体" w:cs="宋体"/>
                <w:sz w:val="21"/>
                <w:szCs w:val="21"/>
              </w:rPr>
              <w:t>主观</w:t>
            </w:r>
          </w:p>
        </w:tc>
      </w:tr>
      <w:tr w14:paraId="4C6A6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2" w:type="pct"/>
            <w:vMerge w:val="continue"/>
            <w:noWrap w:val="0"/>
            <w:vAlign w:val="center"/>
          </w:tcPr>
          <w:p w14:paraId="6277BED3">
            <w:pPr>
              <w:snapToGrid w:val="0"/>
              <w:rPr>
                <w:rFonts w:hint="eastAsia" w:ascii="宋体" w:hAnsi="宋体" w:eastAsia="宋体" w:cs="宋体"/>
                <w:sz w:val="21"/>
                <w:szCs w:val="21"/>
              </w:rPr>
            </w:pPr>
          </w:p>
        </w:tc>
        <w:tc>
          <w:tcPr>
            <w:tcW w:w="688" w:type="pct"/>
            <w:noWrap w:val="0"/>
            <w:vAlign w:val="center"/>
          </w:tcPr>
          <w:p w14:paraId="784AF00E">
            <w:pPr>
              <w:snapToGrid w:val="0"/>
              <w:rPr>
                <w:rFonts w:hint="eastAsia" w:ascii="宋体" w:hAnsi="宋体" w:eastAsia="宋体" w:cs="宋体"/>
                <w:sz w:val="21"/>
                <w:szCs w:val="21"/>
              </w:rPr>
            </w:pPr>
            <w:r>
              <w:rPr>
                <w:rFonts w:hint="eastAsia" w:ascii="宋体" w:hAnsi="宋体" w:eastAsia="宋体" w:cs="宋体"/>
                <w:sz w:val="21"/>
                <w:szCs w:val="21"/>
              </w:rPr>
              <w:t>原材料采购方案</w:t>
            </w:r>
          </w:p>
          <w:p w14:paraId="1FC8FB6E">
            <w:pPr>
              <w:snapToGrid w:val="0"/>
              <w:rPr>
                <w:rFonts w:hint="eastAsia" w:ascii="宋体" w:hAnsi="宋体" w:eastAsia="宋体" w:cs="宋体"/>
                <w:sz w:val="21"/>
                <w:szCs w:val="21"/>
              </w:rPr>
            </w:pPr>
            <w:r>
              <w:rPr>
                <w:rFonts w:hint="eastAsia" w:ascii="宋体" w:hAnsi="宋体" w:eastAsia="宋体" w:cs="宋体"/>
                <w:sz w:val="21"/>
                <w:szCs w:val="21"/>
              </w:rPr>
              <w:t>10分</w:t>
            </w:r>
          </w:p>
        </w:tc>
        <w:tc>
          <w:tcPr>
            <w:tcW w:w="3063" w:type="pct"/>
            <w:noWrap w:val="0"/>
            <w:vAlign w:val="center"/>
          </w:tcPr>
          <w:p w14:paraId="33CB1F8D">
            <w:pPr>
              <w:snapToGrid w:val="0"/>
              <w:rPr>
                <w:rFonts w:hint="eastAsia" w:ascii="宋体" w:hAnsi="宋体" w:eastAsia="宋体" w:cs="宋体"/>
                <w:sz w:val="21"/>
                <w:szCs w:val="21"/>
              </w:rPr>
            </w:pPr>
            <w:r>
              <w:rPr>
                <w:rFonts w:hint="eastAsia" w:ascii="宋体" w:hAnsi="宋体" w:eastAsia="宋体" w:cs="宋体"/>
                <w:sz w:val="21"/>
                <w:szCs w:val="21"/>
              </w:rPr>
              <w:t>根据投标人提供的大宗原材料（米、面、油、调料、肉及主要大宗蔬菜等）采购方案包括但不限于合作渠道、品牌、质量保证、新鲜度、物流配送等方面进行评价，优：6-10分；良好：3-6分（含）；一般：0-3分（含）。无此项内容不得分。</w:t>
            </w:r>
          </w:p>
        </w:tc>
        <w:tc>
          <w:tcPr>
            <w:tcW w:w="625" w:type="pct"/>
            <w:noWrap w:val="0"/>
            <w:vAlign w:val="center"/>
          </w:tcPr>
          <w:p w14:paraId="797CBC04">
            <w:pPr>
              <w:snapToGrid w:val="0"/>
              <w:rPr>
                <w:rFonts w:hint="eastAsia" w:ascii="宋体" w:hAnsi="宋体" w:eastAsia="宋体" w:cs="宋体"/>
                <w:sz w:val="21"/>
                <w:szCs w:val="21"/>
              </w:rPr>
            </w:pPr>
            <w:r>
              <w:rPr>
                <w:rFonts w:hint="eastAsia" w:ascii="宋体" w:hAnsi="宋体" w:eastAsia="宋体" w:cs="宋体"/>
                <w:sz w:val="21"/>
                <w:szCs w:val="21"/>
              </w:rPr>
              <w:t>主观</w:t>
            </w:r>
          </w:p>
        </w:tc>
      </w:tr>
      <w:tr w14:paraId="5A8C0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2" w:type="pct"/>
            <w:vMerge w:val="continue"/>
            <w:noWrap w:val="0"/>
            <w:vAlign w:val="center"/>
          </w:tcPr>
          <w:p w14:paraId="30227534">
            <w:pPr>
              <w:snapToGrid w:val="0"/>
              <w:rPr>
                <w:rFonts w:hint="eastAsia" w:ascii="宋体" w:hAnsi="宋体" w:eastAsia="宋体" w:cs="宋体"/>
                <w:sz w:val="21"/>
                <w:szCs w:val="21"/>
              </w:rPr>
            </w:pPr>
          </w:p>
        </w:tc>
        <w:tc>
          <w:tcPr>
            <w:tcW w:w="688" w:type="pct"/>
            <w:noWrap w:val="0"/>
            <w:vAlign w:val="center"/>
          </w:tcPr>
          <w:p w14:paraId="383054E6">
            <w:pPr>
              <w:snapToGrid w:val="0"/>
              <w:rPr>
                <w:rFonts w:hint="eastAsia" w:ascii="宋体" w:hAnsi="宋体" w:eastAsia="宋体" w:cs="宋体"/>
                <w:sz w:val="21"/>
                <w:szCs w:val="21"/>
              </w:rPr>
            </w:pPr>
            <w:r>
              <w:rPr>
                <w:rFonts w:hint="eastAsia" w:ascii="宋体" w:hAnsi="宋体" w:eastAsia="宋体" w:cs="宋体"/>
                <w:sz w:val="21"/>
                <w:szCs w:val="21"/>
              </w:rPr>
              <w:t>项目保障</w:t>
            </w:r>
          </w:p>
          <w:p w14:paraId="7A03ED2E">
            <w:pPr>
              <w:snapToGrid w:val="0"/>
              <w:rPr>
                <w:rFonts w:hint="eastAsia" w:ascii="宋体" w:hAnsi="宋体" w:eastAsia="宋体" w:cs="宋体"/>
                <w:sz w:val="21"/>
                <w:szCs w:val="21"/>
              </w:rPr>
            </w:pPr>
            <w:r>
              <w:rPr>
                <w:rFonts w:hint="eastAsia" w:ascii="宋体" w:hAnsi="宋体" w:eastAsia="宋体" w:cs="宋体"/>
                <w:sz w:val="21"/>
                <w:szCs w:val="21"/>
              </w:rPr>
              <w:t>措施1分</w:t>
            </w:r>
          </w:p>
        </w:tc>
        <w:tc>
          <w:tcPr>
            <w:tcW w:w="3063" w:type="pct"/>
            <w:noWrap w:val="0"/>
            <w:vAlign w:val="top"/>
          </w:tcPr>
          <w:p w14:paraId="422BD59F">
            <w:pPr>
              <w:widowControl/>
              <w:spacing w:line="380" w:lineRule="exact"/>
              <w:contextualSpacing/>
              <w:jc w:val="left"/>
              <w:rPr>
                <w:rFonts w:hint="eastAsia" w:ascii="宋体" w:hAnsi="宋体" w:eastAsia="宋体" w:cs="宋体"/>
                <w:sz w:val="21"/>
                <w:szCs w:val="21"/>
              </w:rPr>
            </w:pPr>
            <w:r>
              <w:rPr>
                <w:rFonts w:hint="eastAsia" w:ascii="宋体" w:hAnsi="宋体" w:eastAsia="宋体" w:cs="宋体"/>
                <w:sz w:val="21"/>
                <w:szCs w:val="21"/>
              </w:rPr>
              <w:t>为保障项目顺利实施，投标人在招标人开立的账户进行本项目的款项结算。按以下情况得分，不提供不得分：</w:t>
            </w:r>
          </w:p>
          <w:p w14:paraId="030E8E55">
            <w:pPr>
              <w:widowControl/>
              <w:spacing w:line="380" w:lineRule="exact"/>
              <w:contextualSpacing/>
              <w:jc w:val="left"/>
              <w:rPr>
                <w:rFonts w:hint="eastAsia" w:ascii="宋体" w:hAnsi="宋体" w:eastAsia="宋体" w:cs="宋体"/>
                <w:sz w:val="21"/>
                <w:szCs w:val="21"/>
              </w:rPr>
            </w:pPr>
            <w:r>
              <w:rPr>
                <w:rFonts w:hint="eastAsia" w:ascii="宋体" w:hAnsi="宋体" w:eastAsia="宋体" w:cs="宋体"/>
                <w:sz w:val="21"/>
                <w:szCs w:val="21"/>
              </w:rPr>
              <w:t>1.投标人同意在招标人开立的账户进行本项目的款项结算，并在开标日前已开立结算账户的，得1分；</w:t>
            </w:r>
          </w:p>
          <w:p w14:paraId="00B4A53E">
            <w:pPr>
              <w:widowControl/>
              <w:spacing w:line="380" w:lineRule="exact"/>
              <w:contextualSpacing/>
              <w:jc w:val="left"/>
              <w:rPr>
                <w:rFonts w:hint="eastAsia" w:ascii="宋体" w:hAnsi="宋体" w:eastAsia="宋体" w:cs="宋体"/>
                <w:sz w:val="21"/>
                <w:szCs w:val="21"/>
              </w:rPr>
            </w:pPr>
            <w:r>
              <w:rPr>
                <w:rFonts w:hint="eastAsia" w:ascii="宋体" w:hAnsi="宋体" w:eastAsia="宋体" w:cs="宋体"/>
                <w:sz w:val="21"/>
                <w:szCs w:val="21"/>
              </w:rPr>
              <w:t>【证明材料】承诺函以及已开立的账户信息。</w:t>
            </w:r>
          </w:p>
          <w:p w14:paraId="0ACE8B2D">
            <w:pPr>
              <w:widowControl/>
              <w:spacing w:line="380" w:lineRule="exact"/>
              <w:contextualSpacing/>
              <w:jc w:val="left"/>
              <w:rPr>
                <w:rFonts w:hint="eastAsia" w:ascii="宋体" w:hAnsi="宋体" w:eastAsia="宋体" w:cs="宋体"/>
                <w:sz w:val="21"/>
                <w:szCs w:val="21"/>
              </w:rPr>
            </w:pPr>
            <w:r>
              <w:rPr>
                <w:rFonts w:hint="eastAsia" w:ascii="宋体" w:hAnsi="宋体" w:eastAsia="宋体" w:cs="宋体"/>
                <w:sz w:val="21"/>
                <w:szCs w:val="21"/>
              </w:rPr>
              <w:t>2.投标人同意在招标人开立的账户进行本项目的款项结算，承诺在中标后开立结算账户的，得0.5分；</w:t>
            </w:r>
          </w:p>
          <w:p w14:paraId="5E84387F">
            <w:pPr>
              <w:widowControl/>
              <w:spacing w:line="380" w:lineRule="exact"/>
              <w:contextualSpacing/>
              <w:jc w:val="left"/>
              <w:rPr>
                <w:rFonts w:hint="eastAsia" w:ascii="宋体" w:hAnsi="宋体" w:eastAsia="宋体" w:cs="宋体"/>
                <w:sz w:val="21"/>
                <w:szCs w:val="21"/>
              </w:rPr>
            </w:pPr>
            <w:r>
              <w:rPr>
                <w:rFonts w:hint="eastAsia" w:ascii="宋体" w:hAnsi="宋体" w:eastAsia="宋体" w:cs="宋体"/>
                <w:sz w:val="21"/>
                <w:szCs w:val="21"/>
              </w:rPr>
              <w:t>【证明材料】承诺函。</w:t>
            </w:r>
          </w:p>
          <w:p w14:paraId="6BAF4103">
            <w:pPr>
              <w:widowControl/>
              <w:spacing w:line="380" w:lineRule="exact"/>
              <w:contextualSpacing/>
              <w:jc w:val="left"/>
              <w:rPr>
                <w:rFonts w:hint="eastAsia" w:ascii="宋体" w:hAnsi="宋体" w:eastAsia="宋体" w:cs="宋体"/>
                <w:sz w:val="21"/>
                <w:szCs w:val="21"/>
              </w:rPr>
            </w:pPr>
            <w:r>
              <w:rPr>
                <w:rFonts w:hint="eastAsia" w:ascii="宋体" w:hAnsi="宋体" w:eastAsia="宋体" w:cs="宋体"/>
                <w:sz w:val="21"/>
                <w:szCs w:val="21"/>
              </w:rPr>
              <w:t>3.投标人不同意在招标人开立的账户进行本项目的款项结算，得0分。</w:t>
            </w:r>
          </w:p>
          <w:p w14:paraId="6E0907DA">
            <w:pPr>
              <w:spacing w:line="380" w:lineRule="exact"/>
              <w:contextualSpacing/>
              <w:jc w:val="left"/>
              <w:rPr>
                <w:rFonts w:hint="eastAsia" w:ascii="宋体" w:hAnsi="宋体" w:eastAsia="宋体" w:cs="宋体"/>
                <w:sz w:val="21"/>
                <w:szCs w:val="21"/>
              </w:rPr>
            </w:pPr>
            <w:r>
              <w:rPr>
                <w:rFonts w:hint="eastAsia" w:ascii="宋体" w:hAnsi="宋体" w:eastAsia="宋体" w:cs="宋体"/>
                <w:sz w:val="21"/>
                <w:szCs w:val="21"/>
              </w:rPr>
              <w:t>【证明材料】承诺函。</w:t>
            </w:r>
          </w:p>
          <w:p w14:paraId="06ACF776">
            <w:pPr>
              <w:snapToGrid w:val="0"/>
              <w:rPr>
                <w:rFonts w:hint="eastAsia" w:ascii="宋体" w:hAnsi="宋体" w:eastAsia="宋体" w:cs="宋体"/>
                <w:sz w:val="21"/>
                <w:szCs w:val="21"/>
              </w:rPr>
            </w:pPr>
            <w:r>
              <w:rPr>
                <w:rFonts w:hint="eastAsia" w:ascii="宋体" w:hAnsi="宋体" w:eastAsia="宋体" w:cs="宋体"/>
                <w:sz w:val="21"/>
                <w:szCs w:val="21"/>
              </w:rPr>
              <w:t>注：招标人开立的账户是指在浙商银行股份有限公司以投标人的名义开立的账户，账户名称应与投标人名称保持一致。</w:t>
            </w:r>
          </w:p>
        </w:tc>
        <w:tc>
          <w:tcPr>
            <w:tcW w:w="625" w:type="pct"/>
            <w:noWrap w:val="0"/>
            <w:vAlign w:val="center"/>
          </w:tcPr>
          <w:p w14:paraId="4448BB24">
            <w:pPr>
              <w:autoSpaceDE w:val="0"/>
              <w:snapToGrid w:val="0"/>
              <w:jc w:val="center"/>
              <w:rPr>
                <w:rFonts w:hint="eastAsia" w:ascii="宋体" w:hAnsi="宋体" w:eastAsia="宋体" w:cs="宋体"/>
                <w:sz w:val="21"/>
                <w:szCs w:val="21"/>
              </w:rPr>
            </w:pPr>
            <w:r>
              <w:rPr>
                <w:rFonts w:hint="eastAsia" w:ascii="宋体" w:hAnsi="宋体" w:eastAsia="宋体" w:cs="宋体"/>
                <w:kern w:val="0"/>
                <w:sz w:val="21"/>
                <w:szCs w:val="21"/>
                <w:lang w:bidi="ar"/>
              </w:rPr>
              <w:t>客观</w:t>
            </w:r>
          </w:p>
        </w:tc>
      </w:tr>
      <w:tr w14:paraId="3A7AD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2" w:type="pct"/>
            <w:vMerge w:val="continue"/>
            <w:noWrap w:val="0"/>
            <w:vAlign w:val="center"/>
          </w:tcPr>
          <w:p w14:paraId="2CA1C340">
            <w:pPr>
              <w:snapToGrid w:val="0"/>
              <w:rPr>
                <w:rFonts w:hint="eastAsia" w:ascii="宋体" w:hAnsi="宋体" w:eastAsia="宋体" w:cs="宋体"/>
                <w:sz w:val="21"/>
                <w:szCs w:val="21"/>
              </w:rPr>
            </w:pPr>
          </w:p>
        </w:tc>
        <w:tc>
          <w:tcPr>
            <w:tcW w:w="688" w:type="pct"/>
            <w:noWrap w:val="0"/>
            <w:vAlign w:val="center"/>
          </w:tcPr>
          <w:p w14:paraId="4C4C6DE5">
            <w:pPr>
              <w:snapToGrid w:val="0"/>
              <w:rPr>
                <w:rFonts w:hint="eastAsia" w:ascii="宋体" w:hAnsi="宋体" w:eastAsia="宋体" w:cs="宋体"/>
                <w:sz w:val="21"/>
                <w:szCs w:val="21"/>
              </w:rPr>
            </w:pPr>
            <w:r>
              <w:rPr>
                <w:rFonts w:hint="eastAsia" w:ascii="宋体" w:hAnsi="宋体" w:eastAsia="宋体" w:cs="宋体"/>
                <w:sz w:val="21"/>
                <w:szCs w:val="21"/>
              </w:rPr>
              <w:t>浙银善标</w:t>
            </w:r>
          </w:p>
          <w:p w14:paraId="39073C13">
            <w:pPr>
              <w:snapToGrid w:val="0"/>
              <w:rPr>
                <w:rFonts w:hint="eastAsia" w:ascii="宋体" w:hAnsi="宋体" w:eastAsia="宋体" w:cs="宋体"/>
                <w:sz w:val="21"/>
                <w:szCs w:val="21"/>
              </w:rPr>
            </w:pPr>
            <w:r>
              <w:rPr>
                <w:rFonts w:hint="eastAsia" w:ascii="宋体" w:hAnsi="宋体" w:eastAsia="宋体" w:cs="宋体"/>
                <w:sz w:val="21"/>
                <w:szCs w:val="21"/>
              </w:rPr>
              <w:t>2分</w:t>
            </w:r>
          </w:p>
        </w:tc>
        <w:tc>
          <w:tcPr>
            <w:tcW w:w="3063" w:type="pct"/>
            <w:noWrap w:val="0"/>
            <w:vAlign w:val="top"/>
          </w:tcPr>
          <w:p w14:paraId="3C5DDCED">
            <w:pPr>
              <w:widowControl/>
              <w:spacing w:line="380" w:lineRule="exact"/>
              <w:contextualSpacing/>
              <w:rPr>
                <w:rFonts w:hint="eastAsia" w:ascii="宋体" w:hAnsi="宋体" w:eastAsia="宋体" w:cs="宋体"/>
                <w:sz w:val="21"/>
                <w:szCs w:val="21"/>
              </w:rPr>
            </w:pPr>
            <w:r>
              <w:rPr>
                <w:rFonts w:hint="eastAsia" w:ascii="宋体" w:hAnsi="宋体" w:eastAsia="宋体" w:cs="宋体"/>
                <w:sz w:val="21"/>
                <w:szCs w:val="21"/>
              </w:rPr>
              <w:t>浙银善标”是践行善本金融理念的最重要实践探索，满足以下“大局担当、环境保护、社会责任、机构治理”正向标准内容任意一项的得0.5分，满分2分：</w:t>
            </w:r>
          </w:p>
          <w:p w14:paraId="6C9074CE">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1.国家工业和信息化部认定的“国家技术创新示范企业”或国家级制造业单项冠军或国家级、省级、地市级“专精特新”企业，且在有效期内。</w:t>
            </w:r>
          </w:p>
          <w:p w14:paraId="4AA86E58">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【证明材料】提供认定（或公示）文件复印件及证书复印件。</w:t>
            </w:r>
          </w:p>
          <w:p w14:paraId="745D3B17">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2.国家级高新技术企业或省级及以上科技型中小企业，且在有效期内。</w:t>
            </w:r>
          </w:p>
          <w:p w14:paraId="479B40F3">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【证明材料】提供认定（或公示）文件复印件及证书复印件。</w:t>
            </w:r>
          </w:p>
          <w:p w14:paraId="1E735783">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3.35项“卡脖子”关键技术相关法人机构或科技部火炬中心“创新积分制”企业。</w:t>
            </w:r>
          </w:p>
          <w:p w14:paraId="71DA6C3E">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【证明材料】提供认定（或公示）文件复印件及证书复印件。</w:t>
            </w:r>
          </w:p>
          <w:p w14:paraId="41A863F3">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4.近三年（2022年7月以来，以证明材料最晚落款时间为准）获得区县级及以上乡村振兴表彰的企业。</w:t>
            </w:r>
          </w:p>
          <w:p w14:paraId="40D9ED43">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【证明材料】提供政府部门颁发的证书（或文件）复印件。</w:t>
            </w:r>
          </w:p>
          <w:p w14:paraId="57C3DDEC">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5.近三年（2022年7月以来，以证明材料最晚落款时间为准）入选地市级及以上节能、低碳、绿色名单（含绿色工厂名单、绿色制造名单、绿色供应链管理企业名单等）。</w:t>
            </w:r>
          </w:p>
          <w:p w14:paraId="21977C1E">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【证明材料】提供政府部门颁发的证书（或文件）复印件。</w:t>
            </w:r>
          </w:p>
          <w:p w14:paraId="6AE10EA9">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6.“上一年度享受节能减排税收优惠”或“主营产品取得绿色或节能产品认证”的企业。</w:t>
            </w:r>
          </w:p>
          <w:p w14:paraId="7CF15CF4">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【证明材料】提供政府部门颁发的证书（或文件）复印件。</w:t>
            </w:r>
          </w:p>
          <w:p w14:paraId="0285F3D4">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7.近三年（2022年7月以来，以证明材料最晚落款时间为准）获得县区级及以上地方政府颁发相关证书或进行表彰，证明企业生产经营有利于生物多样性保护。</w:t>
            </w:r>
          </w:p>
          <w:p w14:paraId="237F327F">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【证明材料】提供政府部门颁发的证书（或文件）复印件。</w:t>
            </w:r>
          </w:p>
          <w:p w14:paraId="1F7BC4E5">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8.以企业名义参与起草国家或地方或行业重大标准的。</w:t>
            </w:r>
          </w:p>
          <w:p w14:paraId="63A19F03">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【证明材料】提供标准文件复印件或相关证书（或文件）复印件。</w:t>
            </w:r>
          </w:p>
          <w:p w14:paraId="2486F8AD">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9.近三年（2022年7月以来，以证明材料最晚落款时间为准）企业积极参与捐赠、捐款、扶贫扶弱等慈善活动。</w:t>
            </w:r>
          </w:p>
          <w:p w14:paraId="3AF4A15B">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【证明材料】包括不限于捐款捐物记录、公众报道或表彰等。</w:t>
            </w:r>
          </w:p>
          <w:p w14:paraId="24510558">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10.近三年（2022年7月以来，以证明材料最晚落款时间为准）企业积极参与文化、教育、医疗卫生等公益事业。</w:t>
            </w:r>
          </w:p>
          <w:p w14:paraId="4C096CEE">
            <w:pPr>
              <w:spacing w:line="380" w:lineRule="exact"/>
              <w:contextualSpacing/>
              <w:jc w:val="left"/>
              <w:textAlignment w:val="top"/>
              <w:rPr>
                <w:rFonts w:hint="eastAsia" w:ascii="宋体" w:hAnsi="宋体" w:eastAsia="宋体" w:cs="宋体"/>
                <w:sz w:val="21"/>
                <w:szCs w:val="21"/>
              </w:rPr>
            </w:pPr>
            <w:r>
              <w:rPr>
                <w:rFonts w:hint="eastAsia" w:ascii="宋体" w:hAnsi="宋体" w:eastAsia="宋体" w:cs="宋体"/>
                <w:sz w:val="21"/>
                <w:szCs w:val="21"/>
              </w:rPr>
              <w:t>【证明材料】包括不限于公益活动记录、公众报道或表彰等。</w:t>
            </w:r>
          </w:p>
          <w:p w14:paraId="2DDF3F60">
            <w:pPr>
              <w:snapToGrid w:val="0"/>
              <w:rPr>
                <w:rFonts w:hint="eastAsia" w:ascii="宋体" w:hAnsi="宋体" w:eastAsia="宋体" w:cs="宋体"/>
                <w:sz w:val="21"/>
                <w:szCs w:val="21"/>
              </w:rPr>
            </w:pPr>
            <w:r>
              <w:rPr>
                <w:rFonts w:hint="eastAsia" w:ascii="宋体" w:hAnsi="宋体" w:eastAsia="宋体" w:cs="宋体"/>
                <w:sz w:val="21"/>
                <w:szCs w:val="21"/>
              </w:rPr>
              <w:t>注：以上证明材料均须加盖公章。</w:t>
            </w:r>
          </w:p>
        </w:tc>
        <w:tc>
          <w:tcPr>
            <w:tcW w:w="625" w:type="pct"/>
            <w:noWrap w:val="0"/>
            <w:vAlign w:val="center"/>
          </w:tcPr>
          <w:p w14:paraId="1858DBEB">
            <w:pPr>
              <w:autoSpaceDE w:val="0"/>
              <w:snapToGrid w:val="0"/>
              <w:jc w:val="center"/>
              <w:rPr>
                <w:rFonts w:hint="eastAsia" w:ascii="宋体" w:hAnsi="宋体" w:eastAsia="宋体" w:cs="宋体"/>
                <w:sz w:val="21"/>
                <w:szCs w:val="21"/>
              </w:rPr>
            </w:pPr>
            <w:r>
              <w:rPr>
                <w:rFonts w:hint="eastAsia" w:ascii="宋体" w:hAnsi="宋体" w:eastAsia="宋体" w:cs="宋体"/>
                <w:kern w:val="0"/>
                <w:sz w:val="21"/>
                <w:szCs w:val="21"/>
                <w:lang w:bidi="ar"/>
              </w:rPr>
              <w:t>客观</w:t>
            </w:r>
          </w:p>
        </w:tc>
      </w:tr>
      <w:tr w14:paraId="28540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2" w:type="pct"/>
            <w:vMerge w:val="restart"/>
            <w:noWrap w:val="0"/>
            <w:vAlign w:val="center"/>
          </w:tcPr>
          <w:p w14:paraId="07CBE39E">
            <w:pPr>
              <w:snapToGrid w:val="0"/>
              <w:rPr>
                <w:rFonts w:hint="eastAsia" w:ascii="宋体" w:hAnsi="宋体" w:eastAsia="宋体" w:cs="宋体"/>
                <w:sz w:val="21"/>
                <w:szCs w:val="21"/>
              </w:rPr>
            </w:pPr>
            <w:r>
              <w:rPr>
                <w:rFonts w:hint="eastAsia" w:ascii="宋体" w:hAnsi="宋体" w:eastAsia="宋体" w:cs="宋体"/>
                <w:sz w:val="21"/>
                <w:szCs w:val="21"/>
              </w:rPr>
              <w:t>商务部分15分</w:t>
            </w:r>
          </w:p>
        </w:tc>
        <w:tc>
          <w:tcPr>
            <w:tcW w:w="688" w:type="pct"/>
            <w:noWrap w:val="0"/>
            <w:vAlign w:val="center"/>
          </w:tcPr>
          <w:p w14:paraId="79C6D623">
            <w:pPr>
              <w:snapToGrid w:val="0"/>
              <w:rPr>
                <w:rFonts w:hint="eastAsia" w:ascii="宋体" w:hAnsi="宋体" w:eastAsia="宋体" w:cs="宋体"/>
                <w:sz w:val="21"/>
                <w:szCs w:val="21"/>
              </w:rPr>
            </w:pPr>
            <w:r>
              <w:rPr>
                <w:rFonts w:hint="eastAsia" w:ascii="宋体" w:hAnsi="宋体" w:eastAsia="宋体" w:cs="宋体"/>
                <w:sz w:val="21"/>
                <w:szCs w:val="21"/>
              </w:rPr>
              <w:t>综合实力</w:t>
            </w:r>
          </w:p>
          <w:p w14:paraId="59DD5ED3">
            <w:pPr>
              <w:snapToGrid w:val="0"/>
              <w:rPr>
                <w:rFonts w:hint="eastAsia" w:ascii="宋体" w:hAnsi="宋体" w:eastAsia="宋体" w:cs="宋体"/>
                <w:sz w:val="21"/>
                <w:szCs w:val="21"/>
              </w:rPr>
            </w:pPr>
            <w:r>
              <w:rPr>
                <w:rFonts w:hint="eastAsia" w:ascii="宋体" w:hAnsi="宋体" w:eastAsia="宋体" w:cs="宋体"/>
                <w:sz w:val="21"/>
                <w:szCs w:val="21"/>
              </w:rPr>
              <w:t>8分</w:t>
            </w:r>
          </w:p>
        </w:tc>
        <w:tc>
          <w:tcPr>
            <w:tcW w:w="3063" w:type="pct"/>
            <w:noWrap w:val="0"/>
            <w:vAlign w:val="center"/>
          </w:tcPr>
          <w:p w14:paraId="5E24E52A">
            <w:pPr>
              <w:snapToGrid w:val="0"/>
              <w:rPr>
                <w:rFonts w:hint="eastAsia" w:ascii="宋体" w:hAnsi="宋体" w:eastAsia="宋体" w:cs="宋体"/>
                <w:sz w:val="21"/>
                <w:szCs w:val="21"/>
              </w:rPr>
            </w:pPr>
            <w:r>
              <w:rPr>
                <w:rFonts w:hint="eastAsia" w:ascii="宋体" w:hAnsi="宋体" w:eastAsia="宋体" w:cs="宋体"/>
                <w:sz w:val="21"/>
                <w:szCs w:val="21"/>
              </w:rPr>
              <w:t>投标人具有有效期内的质量管理体系认证、食品安全管理体系认证、环境管理体系认证、职业健康安全管理体系认证，每提供一个得2分，最高得8分。</w:t>
            </w:r>
          </w:p>
          <w:p w14:paraId="51B7E82E">
            <w:pPr>
              <w:snapToGrid w:val="0"/>
              <w:rPr>
                <w:rFonts w:hint="eastAsia" w:ascii="宋体" w:hAnsi="宋体" w:eastAsia="宋体" w:cs="宋体"/>
                <w:sz w:val="21"/>
                <w:szCs w:val="21"/>
              </w:rPr>
            </w:pPr>
            <w:r>
              <w:rPr>
                <w:rFonts w:hint="eastAsia" w:ascii="宋体" w:hAnsi="宋体" w:eastAsia="宋体" w:cs="宋体"/>
                <w:sz w:val="21"/>
                <w:szCs w:val="21"/>
              </w:rPr>
              <w:t>注：提供以上证书的复印件和国家认证认可监督管理委员会（https://www.cnca.gov.cn）的认证结果查询截图且加盖投标人公章附于投标文件中，否则不得分。</w:t>
            </w:r>
          </w:p>
        </w:tc>
        <w:tc>
          <w:tcPr>
            <w:tcW w:w="625" w:type="pct"/>
            <w:noWrap w:val="0"/>
            <w:vAlign w:val="center"/>
          </w:tcPr>
          <w:p w14:paraId="68F62C39">
            <w:pPr>
              <w:snapToGrid w:val="0"/>
              <w:rPr>
                <w:rFonts w:hint="eastAsia" w:ascii="宋体" w:hAnsi="宋体" w:eastAsia="宋体" w:cs="宋体"/>
                <w:sz w:val="21"/>
                <w:szCs w:val="21"/>
              </w:rPr>
            </w:pPr>
            <w:r>
              <w:rPr>
                <w:rFonts w:hint="eastAsia" w:ascii="宋体" w:hAnsi="宋体" w:eastAsia="宋体" w:cs="宋体"/>
                <w:sz w:val="21"/>
                <w:szCs w:val="21"/>
              </w:rPr>
              <w:t>客观</w:t>
            </w:r>
            <w:bookmarkStart w:id="11" w:name="_GoBack"/>
            <w:bookmarkEnd w:id="11"/>
          </w:p>
        </w:tc>
      </w:tr>
      <w:tr w14:paraId="39FED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2" w:type="pct"/>
            <w:vMerge w:val="continue"/>
            <w:noWrap w:val="0"/>
            <w:vAlign w:val="center"/>
          </w:tcPr>
          <w:p w14:paraId="3AAB4FCD">
            <w:pPr>
              <w:snapToGrid w:val="0"/>
              <w:rPr>
                <w:rFonts w:hint="eastAsia" w:ascii="宋体" w:hAnsi="宋体" w:eastAsia="宋体" w:cs="宋体"/>
                <w:sz w:val="21"/>
                <w:szCs w:val="21"/>
              </w:rPr>
            </w:pPr>
          </w:p>
        </w:tc>
        <w:tc>
          <w:tcPr>
            <w:tcW w:w="688" w:type="pct"/>
            <w:noWrap w:val="0"/>
            <w:vAlign w:val="center"/>
          </w:tcPr>
          <w:p w14:paraId="4A8353D2">
            <w:pPr>
              <w:snapToGrid w:val="0"/>
              <w:rPr>
                <w:rFonts w:hint="eastAsia" w:ascii="宋体" w:hAnsi="宋体" w:eastAsia="宋体" w:cs="宋体"/>
                <w:sz w:val="21"/>
                <w:szCs w:val="21"/>
              </w:rPr>
            </w:pPr>
            <w:r>
              <w:rPr>
                <w:rFonts w:hint="eastAsia" w:ascii="宋体" w:hAnsi="宋体" w:eastAsia="宋体" w:cs="宋体"/>
                <w:sz w:val="21"/>
                <w:szCs w:val="21"/>
              </w:rPr>
              <w:t>业绩</w:t>
            </w:r>
          </w:p>
          <w:p w14:paraId="09DC6EA5">
            <w:pPr>
              <w:snapToGrid w:val="0"/>
              <w:rPr>
                <w:rFonts w:hint="eastAsia" w:ascii="宋体" w:hAnsi="宋体" w:eastAsia="宋体" w:cs="宋体"/>
                <w:sz w:val="21"/>
                <w:szCs w:val="21"/>
              </w:rPr>
            </w:pPr>
            <w:r>
              <w:rPr>
                <w:rFonts w:hint="eastAsia" w:ascii="宋体" w:hAnsi="宋体" w:eastAsia="宋体" w:cs="宋体"/>
                <w:sz w:val="21"/>
                <w:szCs w:val="21"/>
              </w:rPr>
              <w:t>5分</w:t>
            </w:r>
          </w:p>
        </w:tc>
        <w:tc>
          <w:tcPr>
            <w:tcW w:w="3063" w:type="pct"/>
            <w:noWrap w:val="0"/>
            <w:vAlign w:val="center"/>
          </w:tcPr>
          <w:p w14:paraId="19E7A051">
            <w:pPr>
              <w:snapToGrid w:val="0"/>
              <w:rPr>
                <w:rFonts w:hint="eastAsia" w:ascii="宋体" w:hAnsi="宋体" w:eastAsia="宋体" w:cs="宋体"/>
                <w:sz w:val="21"/>
                <w:szCs w:val="21"/>
              </w:rPr>
            </w:pPr>
            <w:r>
              <w:rPr>
                <w:rFonts w:hint="eastAsia" w:ascii="宋体" w:hAnsi="宋体" w:eastAsia="宋体" w:cs="宋体"/>
                <w:sz w:val="21"/>
                <w:szCs w:val="21"/>
              </w:rPr>
              <w:t>投标人自2022年7月1日起至投标截止日止（以合同签订日为准）承担过类似业绩的，每提供一份得1分，最高得5分。</w:t>
            </w:r>
          </w:p>
          <w:p w14:paraId="32E48316">
            <w:pPr>
              <w:snapToGrid w:val="0"/>
              <w:rPr>
                <w:rFonts w:hint="eastAsia" w:ascii="宋体" w:hAnsi="宋体" w:eastAsia="宋体" w:cs="宋体"/>
                <w:sz w:val="21"/>
                <w:szCs w:val="21"/>
              </w:rPr>
            </w:pPr>
            <w:r>
              <w:rPr>
                <w:rFonts w:hint="eastAsia" w:ascii="宋体" w:hAnsi="宋体" w:eastAsia="宋体" w:cs="宋体"/>
                <w:sz w:val="21"/>
                <w:szCs w:val="21"/>
              </w:rPr>
              <w:t>注：以加盖投标人公章的合同复印件为准，否则不得分。</w:t>
            </w:r>
          </w:p>
        </w:tc>
        <w:tc>
          <w:tcPr>
            <w:tcW w:w="625" w:type="pct"/>
            <w:noWrap w:val="0"/>
            <w:vAlign w:val="center"/>
          </w:tcPr>
          <w:p w14:paraId="188B20FF">
            <w:pPr>
              <w:snapToGrid w:val="0"/>
              <w:rPr>
                <w:rFonts w:hint="eastAsia" w:ascii="宋体" w:hAnsi="宋体" w:eastAsia="宋体" w:cs="宋体"/>
                <w:sz w:val="21"/>
                <w:szCs w:val="21"/>
              </w:rPr>
            </w:pPr>
            <w:r>
              <w:rPr>
                <w:rFonts w:hint="eastAsia" w:ascii="宋体" w:hAnsi="宋体" w:eastAsia="宋体" w:cs="宋体"/>
                <w:sz w:val="21"/>
                <w:szCs w:val="21"/>
              </w:rPr>
              <w:t>客观</w:t>
            </w:r>
          </w:p>
        </w:tc>
      </w:tr>
      <w:tr w14:paraId="2BD7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22" w:type="pct"/>
            <w:vMerge w:val="continue"/>
            <w:noWrap w:val="0"/>
            <w:vAlign w:val="center"/>
          </w:tcPr>
          <w:p w14:paraId="21D998AF">
            <w:pPr>
              <w:snapToGrid w:val="0"/>
              <w:rPr>
                <w:rFonts w:hint="eastAsia" w:ascii="宋体" w:hAnsi="宋体" w:eastAsia="宋体" w:cs="宋体"/>
                <w:sz w:val="21"/>
                <w:szCs w:val="21"/>
              </w:rPr>
            </w:pPr>
          </w:p>
        </w:tc>
        <w:tc>
          <w:tcPr>
            <w:tcW w:w="688" w:type="pct"/>
            <w:noWrap w:val="0"/>
            <w:vAlign w:val="center"/>
          </w:tcPr>
          <w:p w14:paraId="09102F64">
            <w:pPr>
              <w:snapToGrid w:val="0"/>
              <w:rPr>
                <w:rFonts w:hint="eastAsia" w:ascii="宋体" w:hAnsi="宋体" w:eastAsia="宋体" w:cs="宋体"/>
                <w:sz w:val="21"/>
                <w:szCs w:val="21"/>
              </w:rPr>
            </w:pPr>
            <w:r>
              <w:rPr>
                <w:rFonts w:hint="eastAsia" w:ascii="宋体" w:hAnsi="宋体" w:eastAsia="宋体" w:cs="宋体"/>
                <w:sz w:val="21"/>
                <w:szCs w:val="21"/>
              </w:rPr>
              <w:t>优惠承诺合理化建议</w:t>
            </w:r>
          </w:p>
          <w:p w14:paraId="18B5C32B">
            <w:pPr>
              <w:snapToGrid w:val="0"/>
              <w:rPr>
                <w:rFonts w:hint="eastAsia" w:ascii="宋体" w:hAnsi="宋体" w:eastAsia="宋体" w:cs="宋体"/>
                <w:sz w:val="21"/>
                <w:szCs w:val="21"/>
              </w:rPr>
            </w:pPr>
            <w:r>
              <w:rPr>
                <w:rFonts w:hint="eastAsia" w:ascii="宋体" w:hAnsi="宋体" w:eastAsia="宋体" w:cs="宋体"/>
                <w:sz w:val="21"/>
                <w:szCs w:val="21"/>
              </w:rPr>
              <w:t>2分</w:t>
            </w:r>
          </w:p>
        </w:tc>
        <w:tc>
          <w:tcPr>
            <w:tcW w:w="3063" w:type="pct"/>
            <w:noWrap w:val="0"/>
            <w:vAlign w:val="center"/>
          </w:tcPr>
          <w:p w14:paraId="569A0895">
            <w:pPr>
              <w:snapToGrid w:val="0"/>
              <w:rPr>
                <w:rFonts w:hint="eastAsia" w:ascii="宋体" w:hAnsi="宋体" w:eastAsia="宋体" w:cs="宋体"/>
                <w:sz w:val="21"/>
                <w:szCs w:val="21"/>
              </w:rPr>
            </w:pPr>
            <w:r>
              <w:rPr>
                <w:rFonts w:hint="eastAsia" w:ascii="宋体" w:hAnsi="宋体" w:eastAsia="宋体" w:cs="宋体"/>
                <w:sz w:val="21"/>
                <w:szCs w:val="21"/>
              </w:rPr>
              <w:t>针对本项目每提一条合理化建议，切实可行且全面的，酌情得0-2分。</w:t>
            </w:r>
          </w:p>
        </w:tc>
        <w:tc>
          <w:tcPr>
            <w:tcW w:w="625" w:type="pct"/>
            <w:noWrap w:val="0"/>
            <w:vAlign w:val="center"/>
          </w:tcPr>
          <w:p w14:paraId="47E3E9AD">
            <w:pPr>
              <w:snapToGrid w:val="0"/>
              <w:rPr>
                <w:rFonts w:hint="eastAsia" w:ascii="宋体" w:hAnsi="宋体" w:eastAsia="宋体" w:cs="宋体"/>
                <w:sz w:val="21"/>
                <w:szCs w:val="21"/>
              </w:rPr>
            </w:pPr>
            <w:r>
              <w:rPr>
                <w:rFonts w:hint="eastAsia" w:ascii="宋体" w:hAnsi="宋体" w:eastAsia="宋体" w:cs="宋体"/>
                <w:sz w:val="21"/>
                <w:szCs w:val="21"/>
              </w:rPr>
              <w:t>主观</w:t>
            </w:r>
          </w:p>
        </w:tc>
      </w:tr>
    </w:tbl>
    <w:p w14:paraId="7733680F">
      <w:pPr>
        <w:spacing w:line="288" w:lineRule="auto"/>
        <w:jc w:val="center"/>
        <w:outlineLvl w:val="0"/>
        <w:rPr>
          <w:rFonts w:hint="eastAsia" w:ascii="宋体" w:hAnsi="宋体" w:cs="宋体"/>
          <w:bCs/>
          <w:sz w:val="21"/>
          <w:szCs w:val="21"/>
        </w:rPr>
      </w:pPr>
      <w:r>
        <w:rPr>
          <w:rFonts w:ascii="宋体" w:hAnsi="宋体"/>
          <w:b/>
          <w:bCs/>
          <w:spacing w:val="-6"/>
          <w:sz w:val="32"/>
          <w:szCs w:val="32"/>
        </w:rPr>
        <w:br w:type="page"/>
      </w:r>
      <w:r>
        <w:rPr>
          <w:rFonts w:hint="eastAsia" w:ascii="宋体" w:hAnsi="宋体" w:cs="宋体"/>
          <w:b/>
          <w:bCs/>
          <w:spacing w:val="-6"/>
          <w:sz w:val="32"/>
          <w:szCs w:val="32"/>
        </w:rPr>
        <w:t>第五章  拟签订合同的主要条款</w:t>
      </w:r>
    </w:p>
    <w:p w14:paraId="591E4700">
      <w:pPr>
        <w:spacing w:after="120" w:afterLines="50" w:line="360" w:lineRule="exact"/>
        <w:contextualSpacing/>
        <w:rPr>
          <w:rFonts w:hint="eastAsia" w:ascii="仿宋_GB2312" w:hAnsi="仿宋" w:cs="宋体"/>
          <w:b/>
          <w:sz w:val="24"/>
        </w:rPr>
      </w:pPr>
    </w:p>
    <w:p w14:paraId="415BBB7C">
      <w:pPr>
        <w:spacing w:afterLines="0" w:line="360" w:lineRule="auto"/>
        <w:ind w:firstLine="800" w:firstLineChars="200"/>
        <w:jc w:val="center"/>
        <w:rPr>
          <w:rFonts w:hint="eastAsia" w:ascii="宋体" w:hAnsi="宋体" w:eastAsia="宋体" w:cs="宋体"/>
          <w:sz w:val="40"/>
          <w:szCs w:val="40"/>
        </w:rPr>
      </w:pPr>
      <w:r>
        <w:rPr>
          <w:rFonts w:hint="eastAsia" w:ascii="宋体" w:hAnsi="宋体" w:eastAsia="宋体" w:cs="宋体"/>
          <w:sz w:val="40"/>
          <w:szCs w:val="40"/>
        </w:rPr>
        <w:t>采</w:t>
      </w:r>
      <w:r>
        <w:rPr>
          <w:rFonts w:hint="eastAsia" w:ascii="宋体" w:hAnsi="宋体" w:eastAsia="宋体" w:cs="宋体"/>
          <w:sz w:val="40"/>
          <w:szCs w:val="40"/>
          <w:lang w:val="en-US" w:eastAsia="zh-CN"/>
        </w:rPr>
        <w:t xml:space="preserve"> </w:t>
      </w:r>
      <w:r>
        <w:rPr>
          <w:rFonts w:hint="eastAsia" w:ascii="宋体" w:hAnsi="宋体" w:eastAsia="宋体" w:cs="宋体"/>
          <w:sz w:val="40"/>
          <w:szCs w:val="40"/>
        </w:rPr>
        <w:t>购</w:t>
      </w:r>
      <w:r>
        <w:rPr>
          <w:rFonts w:hint="eastAsia" w:ascii="宋体" w:hAnsi="宋体" w:eastAsia="宋体" w:cs="宋体"/>
          <w:sz w:val="40"/>
          <w:szCs w:val="40"/>
          <w:lang w:val="en-US" w:eastAsia="zh-CN"/>
        </w:rPr>
        <w:t xml:space="preserve"> </w:t>
      </w:r>
      <w:r>
        <w:rPr>
          <w:rFonts w:hint="eastAsia" w:ascii="宋体" w:hAnsi="宋体" w:eastAsia="宋体" w:cs="宋体"/>
          <w:sz w:val="40"/>
          <w:szCs w:val="40"/>
        </w:rPr>
        <w:t>合</w:t>
      </w:r>
      <w:r>
        <w:rPr>
          <w:rFonts w:hint="eastAsia" w:ascii="宋体" w:hAnsi="宋体" w:eastAsia="宋体" w:cs="宋体"/>
          <w:sz w:val="40"/>
          <w:szCs w:val="40"/>
          <w:lang w:val="en-US" w:eastAsia="zh-CN"/>
        </w:rPr>
        <w:t xml:space="preserve"> </w:t>
      </w:r>
      <w:r>
        <w:rPr>
          <w:rFonts w:hint="eastAsia" w:ascii="宋体" w:hAnsi="宋体" w:eastAsia="宋体" w:cs="宋体"/>
          <w:sz w:val="40"/>
          <w:szCs w:val="40"/>
        </w:rPr>
        <w:t>同</w:t>
      </w:r>
    </w:p>
    <w:p w14:paraId="30EED49C">
      <w:pPr>
        <w:spacing w:afterLines="0" w:line="360" w:lineRule="auto"/>
        <w:ind w:firstLine="800" w:firstLineChars="200"/>
        <w:jc w:val="center"/>
        <w:rPr>
          <w:rFonts w:hint="eastAsia" w:ascii="宋体" w:hAnsi="宋体" w:eastAsia="宋体" w:cs="宋体"/>
          <w:sz w:val="40"/>
          <w:szCs w:val="40"/>
        </w:rPr>
      </w:pPr>
    </w:p>
    <w:p w14:paraId="2D043C64">
      <w:pPr>
        <w:spacing w:afterLines="0" w:line="360" w:lineRule="auto"/>
        <w:ind w:firstLine="480" w:firstLineChars="200"/>
        <w:jc w:val="left"/>
        <w:rPr>
          <w:rFonts w:hint="eastAsia" w:ascii="宋体" w:hAnsi="宋体" w:eastAsia="宋体" w:cs="宋体"/>
          <w:sz w:val="24"/>
          <w:szCs w:val="24"/>
          <w:lang w:val="en-US" w:eastAsia="zh-CN"/>
        </w:rPr>
      </w:pPr>
    </w:p>
    <w:p w14:paraId="3EE3BD43">
      <w:pPr>
        <w:spacing w:afterLines="0" w:line="360" w:lineRule="auto"/>
        <w:ind w:firstLine="480" w:firstLineChars="200"/>
        <w:jc w:val="left"/>
        <w:rPr>
          <w:rFonts w:hint="eastAsia" w:ascii="宋体" w:hAnsi="宋体" w:eastAsia="宋体" w:cs="宋体"/>
          <w:sz w:val="24"/>
          <w:szCs w:val="24"/>
          <w:lang w:val="en-US" w:eastAsia="zh-CN"/>
        </w:rPr>
      </w:pPr>
    </w:p>
    <w:p w14:paraId="52A6F0C0">
      <w:pPr>
        <w:spacing w:afterLines="0" w:line="360" w:lineRule="auto"/>
        <w:ind w:firstLine="480" w:firstLineChars="200"/>
        <w:jc w:val="left"/>
        <w:rPr>
          <w:rFonts w:hint="eastAsia" w:ascii="宋体" w:hAnsi="宋体" w:eastAsia="宋体" w:cs="宋体"/>
          <w:sz w:val="24"/>
          <w:szCs w:val="24"/>
          <w:lang w:val="en-US" w:eastAsia="zh-CN"/>
        </w:rPr>
      </w:pPr>
    </w:p>
    <w:p w14:paraId="1651B1C7">
      <w:pPr>
        <w:spacing w:afterLines="0" w:line="360" w:lineRule="auto"/>
        <w:ind w:firstLine="480" w:firstLineChars="200"/>
        <w:jc w:val="left"/>
        <w:rPr>
          <w:rFonts w:hint="eastAsia" w:ascii="宋体" w:hAnsi="宋体" w:eastAsia="宋体" w:cs="宋体"/>
          <w:sz w:val="24"/>
          <w:szCs w:val="24"/>
          <w:lang w:val="en-US" w:eastAsia="zh-CN"/>
        </w:rPr>
      </w:pPr>
    </w:p>
    <w:p w14:paraId="5E9F2988">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甲方:浙商银行股份有限公司济宁分行</w:t>
      </w:r>
    </w:p>
    <w:p w14:paraId="117CFDAE">
      <w:pPr>
        <w:spacing w:afterLines="0" w:line="360" w:lineRule="auto"/>
        <w:ind w:firstLine="480" w:firstLineChars="200"/>
        <w:jc w:val="left"/>
        <w:rPr>
          <w:rFonts w:hint="eastAsia" w:ascii="宋体" w:hAnsi="宋体" w:eastAsia="宋体" w:cs="宋体"/>
          <w:sz w:val="24"/>
          <w:szCs w:val="24"/>
          <w:lang w:val="en-US" w:eastAsia="zh-CN"/>
        </w:rPr>
      </w:pPr>
    </w:p>
    <w:p w14:paraId="6818EF43">
      <w:pPr>
        <w:spacing w:afterLines="0" w:line="360" w:lineRule="auto"/>
        <w:ind w:firstLine="480" w:firstLineChars="200"/>
        <w:jc w:val="left"/>
        <w:rPr>
          <w:rFonts w:hint="eastAsia" w:ascii="宋体" w:hAnsi="宋体" w:eastAsia="宋体" w:cs="宋体"/>
          <w:sz w:val="24"/>
          <w:szCs w:val="24"/>
          <w:lang w:val="en-US" w:eastAsia="zh-CN"/>
        </w:rPr>
      </w:pPr>
    </w:p>
    <w:p w14:paraId="0356210E">
      <w:pPr>
        <w:spacing w:afterLines="0" w:line="360" w:lineRule="auto"/>
        <w:ind w:firstLine="480" w:firstLineChars="200"/>
        <w:jc w:val="left"/>
        <w:rPr>
          <w:rFonts w:hint="eastAsia" w:ascii="宋体" w:hAnsi="宋体" w:eastAsia="宋体" w:cs="宋体"/>
          <w:sz w:val="24"/>
          <w:szCs w:val="24"/>
          <w:lang w:val="en-US" w:eastAsia="zh-CN"/>
        </w:rPr>
      </w:pPr>
    </w:p>
    <w:p w14:paraId="7378372B">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乙方:</w:t>
      </w:r>
    </w:p>
    <w:p w14:paraId="1ED56E89">
      <w:pPr>
        <w:spacing w:afterLines="0" w:line="360" w:lineRule="auto"/>
        <w:ind w:firstLine="480" w:firstLineChars="200"/>
        <w:jc w:val="left"/>
        <w:rPr>
          <w:rFonts w:hint="eastAsia" w:ascii="宋体" w:hAnsi="宋体" w:eastAsia="宋体" w:cs="宋体"/>
          <w:sz w:val="24"/>
          <w:szCs w:val="24"/>
          <w:lang w:val="en-US" w:eastAsia="zh-CN"/>
        </w:rPr>
      </w:pPr>
    </w:p>
    <w:p w14:paraId="5B674501">
      <w:pPr>
        <w:spacing w:afterLines="0" w:line="360" w:lineRule="auto"/>
        <w:ind w:firstLine="480" w:firstLineChars="200"/>
        <w:jc w:val="left"/>
        <w:rPr>
          <w:rFonts w:hint="eastAsia" w:ascii="宋体" w:hAnsi="宋体" w:eastAsia="宋体" w:cs="宋体"/>
          <w:sz w:val="24"/>
          <w:szCs w:val="24"/>
          <w:lang w:val="en-US" w:eastAsia="zh-CN"/>
        </w:rPr>
      </w:pPr>
    </w:p>
    <w:p w14:paraId="6A966D5B">
      <w:pPr>
        <w:spacing w:afterLines="0" w:line="360" w:lineRule="auto"/>
        <w:ind w:firstLine="480" w:firstLineChars="200"/>
        <w:jc w:val="left"/>
        <w:rPr>
          <w:rFonts w:hint="eastAsia" w:ascii="宋体" w:hAnsi="宋体" w:eastAsia="宋体" w:cs="宋体"/>
          <w:sz w:val="24"/>
          <w:szCs w:val="24"/>
          <w:lang w:val="en-US" w:eastAsia="zh-CN"/>
        </w:rPr>
      </w:pPr>
    </w:p>
    <w:p w14:paraId="1E6F968C">
      <w:pPr>
        <w:spacing w:afterLines="0" w:line="360" w:lineRule="auto"/>
        <w:ind w:firstLine="480" w:firstLineChars="200"/>
        <w:jc w:val="left"/>
        <w:rPr>
          <w:rFonts w:hint="eastAsia" w:ascii="宋体" w:hAnsi="宋体" w:eastAsia="宋体" w:cs="宋体"/>
          <w:sz w:val="24"/>
          <w:szCs w:val="24"/>
          <w:lang w:val="en-US" w:eastAsia="zh-CN"/>
        </w:rPr>
      </w:pPr>
    </w:p>
    <w:p w14:paraId="61D6CC00">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甲方:浙商银行股份有限公司济宁分行</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tab/>
      </w:r>
    </w:p>
    <w:p w14:paraId="124D6152">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乙方:</w:t>
      </w:r>
    </w:p>
    <w:p w14:paraId="7804AF38">
      <w:pPr>
        <w:spacing w:afterLines="0" w:line="360" w:lineRule="auto"/>
        <w:ind w:firstLine="480" w:firstLineChars="200"/>
        <w:jc w:val="left"/>
        <w:rPr>
          <w:rFonts w:hint="eastAsia" w:ascii="宋体" w:hAnsi="宋体" w:eastAsia="宋体" w:cs="宋体"/>
          <w:sz w:val="24"/>
          <w:szCs w:val="24"/>
          <w:lang w:val="en-US" w:eastAsia="zh-CN"/>
        </w:rPr>
      </w:pPr>
    </w:p>
    <w:p w14:paraId="53E574A3">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一、甲方现将饭堂所食用的蔬菜、肉类、水产品、干货调料等食材承包给乙方统一配送，为了维护甲乙双方共同利益，明确双方的责权关系，体现合作之愉快。经双方协商定如下合约，望甲乙双方共同遵守:</w:t>
      </w:r>
    </w:p>
    <w:p w14:paraId="21C1C13A">
      <w:pPr>
        <w:spacing w:afterLines="0" w:line="360" w:lineRule="auto"/>
        <w:ind w:firstLine="480" w:firstLineChars="200"/>
        <w:jc w:val="left"/>
        <w:rPr>
          <w:rFonts w:hint="eastAsia" w:ascii="宋体" w:hAnsi="宋体" w:eastAsia="宋体" w:cs="宋体"/>
          <w:sz w:val="24"/>
          <w:szCs w:val="24"/>
          <w:lang w:val="en-US" w:eastAsia="zh-CN"/>
        </w:rPr>
      </w:pPr>
    </w:p>
    <w:p w14:paraId="5D2DD880">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二、双方责任:</w:t>
      </w:r>
    </w:p>
    <w:p w14:paraId="30CBC7D5">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1、甲乙双方每天共同协商订好送货价格并双方确认。</w:t>
      </w:r>
      <w:r>
        <w:rPr>
          <w:rFonts w:hint="eastAsia" w:ascii="宋体" w:hAnsi="宋体" w:eastAsia="宋体" w:cs="宋体"/>
          <w:sz w:val="24"/>
          <w:szCs w:val="24"/>
          <w:lang w:val="en-US" w:eastAsia="zh-CN"/>
        </w:rPr>
        <w:tab/>
      </w:r>
    </w:p>
    <w:p w14:paraId="7AD87740">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乙方配送给甲方所食用的蔬菜、肉类、水产品、干货调料等厨房食用材料必须符合国家饮食卫生标准，乙方每季度须提供相关食品材料的检验报告，如反国家饮食卫生标准，甲方有权无条件解除合约，并追究乙方相关责任。</w:t>
      </w:r>
    </w:p>
    <w:p w14:paraId="37596E55">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3、若甲方员工食用乙方提供食品而引起食物中毒或不适送医的，将由乙方承担全部责任以及由此而产生的一切费用。(如果经检验部门检验结果属甲方因操作不当引起的食物中毒及经济纠纷由甲方负责)</w:t>
      </w:r>
    </w:p>
    <w:p w14:paraId="4133354B">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4、甲方有权对乙方所购买食品材料的质量和色香味进行稽查、监</w:t>
      </w:r>
    </w:p>
    <w:p w14:paraId="0C405477">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督及验收。如查有不良食品材料可要求停止使用或退换，乙方保证</w:t>
      </w:r>
    </w:p>
    <w:p w14:paraId="25824625">
      <w:p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供应符合卫生标准、安全、营养的食品。</w:t>
      </w:r>
    </w:p>
    <w:p w14:paraId="72197B50">
      <w:pPr>
        <w:numPr>
          <w:ilvl w:val="0"/>
          <w:numId w:val="2"/>
        </w:numPr>
        <w:spacing w:afterLines="0"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乙方不得以甲方之名向外赊欠货物及借贷货款，如发生任何经</w:t>
      </w:r>
    </w:p>
    <w:p w14:paraId="1437C9F5">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济纠纷和司法责任与甲方无关，全部责任由乙方承担。</w:t>
      </w:r>
    </w:p>
    <w:p w14:paraId="79635BAD">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6、甲方每日上午 8 时0分前提供次日所须配送的食品材料单</w:t>
      </w:r>
      <w:r>
        <w:rPr>
          <w:rFonts w:hint="eastAsia" w:ascii="宋体" w:hAnsi="宋体" w:eastAsia="宋体" w:cs="宋体"/>
          <w:sz w:val="24"/>
          <w:szCs w:val="24"/>
          <w:lang w:val="en-US" w:eastAsia="zh-CN"/>
        </w:rPr>
        <w:tab/>
      </w:r>
    </w:p>
    <w:p w14:paraId="1FA67B55">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给乙方，乙方根据甲方所须的食品材料进行收集并配送给甲方。</w:t>
      </w:r>
    </w:p>
    <w:p w14:paraId="632C7B44">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7、乙方须按甲方定好的时间准时送货到食堂。</w:t>
      </w:r>
    </w:p>
    <w:p w14:paraId="1C18863E">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8、由于季节性及台风暴雨等自然灾害及其它不可抗拒等因素和节假</w:t>
      </w:r>
    </w:p>
    <w:p w14:paraId="73E482F1">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日,部份品种有暴涨暴跌的现象，我司会通知客户并协商调整价格。</w:t>
      </w:r>
    </w:p>
    <w:p w14:paraId="6C8901B6">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9、乙方接到甲方订购单后，发现个别品种质量太差或缺少货源，应</w:t>
      </w:r>
    </w:p>
    <w:p w14:paraId="274BEA87">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急时通知甲方订货负责人变更调换。</w:t>
      </w:r>
    </w:p>
    <w:p w14:paraId="5E95E472">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10、甲方每天安排专人过秤及验收，如发现个别品种重量不足或质</w:t>
      </w:r>
    </w:p>
    <w:p w14:paraId="3DFF7C7F">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量不好，甲方有权要求乙方补足或退换，双方确认无误后在送货单</w:t>
      </w:r>
    </w:p>
    <w:p w14:paraId="64012CD1">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上签字，乙方凭送货单在合同指定的时间内向甲方结算货款。</w:t>
      </w:r>
    </w:p>
    <w:p w14:paraId="56FCC6FF">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p>
    <w:p w14:paraId="6882DB75">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三、货款结算方式:</w:t>
      </w:r>
    </w:p>
    <w:p w14:paraId="55A978EF">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1、甲方要求配送的食品材料费用由乙方先垫付 30 天，甲方最迟不</w:t>
      </w:r>
    </w:p>
    <w:p w14:paraId="33B4BDA5">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超过 20 天付清。</w:t>
      </w:r>
    </w:p>
    <w:p w14:paraId="1500FC9B">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2、因专款专用:甲方以人民币现金或现金支票付给乙方，也可以汇</w:t>
      </w:r>
    </w:p>
    <w:p w14:paraId="39FA5A55">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入乙方指定帐户：</w:t>
      </w:r>
    </w:p>
    <w:p w14:paraId="01451361">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户名：</w:t>
      </w:r>
    </w:p>
    <w:p w14:paraId="636921C7">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账号：</w:t>
      </w:r>
    </w:p>
    <w:p w14:paraId="691540CF">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开户行：</w:t>
      </w:r>
    </w:p>
    <w:p w14:paraId="365E8C71">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p>
    <w:p w14:paraId="759B85E8">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四、配送合同期及相关要求:</w:t>
      </w:r>
    </w:p>
    <w:p w14:paraId="1D407C70">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   年   月   日至     年    月    日，合同期将以年为单位。</w:t>
      </w:r>
    </w:p>
    <w:p w14:paraId="3F8E2575">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1、如合同期届满，甲乙双方均有意继续合作，在合同到期前1个月内重新签订新合同。</w:t>
      </w:r>
    </w:p>
    <w:p w14:paraId="03626A1D">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2、如中途终止合同或合同期满不再续约的，双方须提前一周通知对</w:t>
      </w:r>
    </w:p>
    <w:p w14:paraId="36DBF76C">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方。甲方应提前准备好货款，在指定终止合同的当日乙方离开前结</w:t>
      </w:r>
    </w:p>
    <w:p w14:paraId="2D9483B6">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清所有货款。</w:t>
      </w:r>
    </w:p>
    <w:p w14:paraId="3854E941">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3、如有未尽事宜，双方另行协商解决，协商不成，可向甲方所在地人民法院诉讼解决。本合约一式二份，甲乙双方各执一份，签字盖章即日生效。</w:t>
      </w:r>
    </w:p>
    <w:p w14:paraId="55D8B8ED">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p>
    <w:p w14:paraId="3AE02D47">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0A0BB7FB">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p>
    <w:p w14:paraId="0583AA98">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乙方:</w:t>
      </w:r>
      <w:r>
        <w:rPr>
          <w:rFonts w:hint="eastAsia" w:ascii="宋体" w:hAnsi="宋体" w:eastAsia="宋体" w:cs="宋体"/>
          <w:sz w:val="24"/>
          <w:szCs w:val="24"/>
          <w:lang w:val="en-US" w:eastAsia="zh-CN"/>
        </w:rPr>
        <w:tab/>
      </w:r>
    </w:p>
    <w:p w14:paraId="5C40EBC8">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p>
    <w:p w14:paraId="20FF9548">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代表人:                             代表人:</w:t>
      </w:r>
    </w:p>
    <w:p w14:paraId="47C6AB2C">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tab/>
      </w:r>
    </w:p>
    <w:p w14:paraId="11BCA576">
      <w:pPr>
        <w:numPr>
          <w:ilvl w:val="0"/>
          <w:numId w:val="0"/>
        </w:numPr>
        <w:spacing w:afterLines="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日期:    年   月   日</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日期:   年   月   日</w:t>
      </w:r>
      <w:r>
        <w:rPr>
          <w:rFonts w:hint="eastAsia" w:ascii="宋体" w:hAnsi="宋体" w:eastAsia="宋体" w:cs="宋体"/>
          <w:sz w:val="24"/>
          <w:szCs w:val="24"/>
          <w:lang w:val="en-US" w:eastAsia="zh-CN"/>
        </w:rPr>
        <w:tab/>
      </w:r>
    </w:p>
    <w:p w14:paraId="5C9FE590">
      <w:pPr>
        <w:spacing w:after="0" w:afterLines="0" w:line="360" w:lineRule="auto"/>
        <w:ind w:firstLine="482" w:firstLineChars="200"/>
        <w:contextualSpacing/>
        <w:rPr>
          <w:rFonts w:hint="eastAsia" w:ascii="宋体" w:hAnsi="宋体" w:eastAsia="宋体" w:cs="宋体"/>
          <w:b/>
          <w:sz w:val="24"/>
        </w:rPr>
      </w:pPr>
    </w:p>
    <w:p w14:paraId="47160087">
      <w:pPr>
        <w:spacing w:after="120" w:afterLines="50" w:line="360" w:lineRule="exact"/>
        <w:contextualSpacing/>
        <w:rPr>
          <w:rFonts w:hint="eastAsia" w:ascii="仿宋_GB2312" w:hAnsi="仿宋" w:cs="宋体"/>
          <w:b/>
          <w:sz w:val="24"/>
        </w:rPr>
      </w:pPr>
    </w:p>
    <w:p w14:paraId="40646B85">
      <w:pPr>
        <w:spacing w:after="120" w:afterLines="50" w:line="360" w:lineRule="exact"/>
        <w:contextualSpacing/>
        <w:rPr>
          <w:rFonts w:hint="eastAsia" w:ascii="仿宋_GB2312" w:hAnsi="仿宋" w:cs="宋体"/>
          <w:b/>
          <w:sz w:val="24"/>
        </w:rPr>
      </w:pPr>
    </w:p>
    <w:p w14:paraId="4CC004A3">
      <w:pPr>
        <w:spacing w:after="120" w:afterLines="50" w:line="360" w:lineRule="exact"/>
        <w:contextualSpacing/>
        <w:rPr>
          <w:rFonts w:hint="eastAsia" w:ascii="仿宋_GB2312" w:hAnsi="仿宋" w:cs="宋体"/>
          <w:b/>
          <w:sz w:val="24"/>
        </w:rPr>
      </w:pPr>
    </w:p>
    <w:p w14:paraId="0868B23D">
      <w:pPr>
        <w:spacing w:after="120" w:afterLines="50" w:line="360" w:lineRule="exact"/>
        <w:contextualSpacing/>
        <w:rPr>
          <w:rFonts w:hint="eastAsia" w:ascii="仿宋_GB2312" w:hAnsi="仿宋" w:cs="宋体"/>
          <w:b/>
          <w:sz w:val="24"/>
        </w:rPr>
      </w:pPr>
      <w:r>
        <w:rPr>
          <w:rFonts w:hint="eastAsia" w:ascii="仿宋_GB2312" w:hAnsi="仿宋" w:cs="宋体"/>
          <w:b/>
          <w:sz w:val="24"/>
        </w:rPr>
        <w:br w:type="page"/>
      </w:r>
    </w:p>
    <w:p w14:paraId="6309A16C">
      <w:pPr>
        <w:ind w:firstLine="464" w:firstLineChars="150"/>
        <w:jc w:val="center"/>
        <w:outlineLvl w:val="0"/>
        <w:rPr>
          <w:b/>
          <w:bCs/>
        </w:rPr>
      </w:pPr>
      <w:r>
        <w:rPr>
          <w:rFonts w:hint="eastAsia" w:ascii="宋体" w:hAnsi="宋体" w:cs="宋体"/>
          <w:b/>
          <w:bCs/>
          <w:spacing w:val="-6"/>
          <w:sz w:val="32"/>
          <w:szCs w:val="32"/>
        </w:rPr>
        <w:t>第六章  投标文件格式</w:t>
      </w:r>
    </w:p>
    <w:p w14:paraId="1F5A6B2D">
      <w:pPr>
        <w:spacing w:line="360" w:lineRule="auto"/>
        <w:jc w:val="center"/>
        <w:rPr>
          <w:rFonts w:hint="eastAsia" w:ascii="宋体" w:hAnsi="宋体"/>
          <w:b/>
          <w:bCs/>
          <w:spacing w:val="-6"/>
          <w:sz w:val="24"/>
        </w:rPr>
      </w:pPr>
    </w:p>
    <w:p w14:paraId="276C9D2F">
      <w:pPr>
        <w:pStyle w:val="17"/>
        <w:spacing w:before="0" w:beforeLines="0" w:after="0" w:afterLines="0" w:line="360" w:lineRule="auto"/>
        <w:jc w:val="center"/>
        <w:rPr>
          <w:rFonts w:hint="eastAsia" w:hAnsi="宋体"/>
          <w:b/>
          <w:bCs/>
          <w:spacing w:val="-6"/>
          <w:sz w:val="21"/>
          <w:szCs w:val="21"/>
        </w:rPr>
      </w:pPr>
      <w:r>
        <w:rPr>
          <w:rFonts w:hint="eastAsia" w:hAnsi="宋体"/>
          <w:b/>
          <w:bCs/>
          <w:spacing w:val="-6"/>
          <w:sz w:val="21"/>
          <w:szCs w:val="21"/>
        </w:rPr>
        <w:t xml:space="preserve">投标文件的编制应按照本项目：“第二章  投标人须知    </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bCs/>
          <w:spacing w:val="-6"/>
          <w:sz w:val="21"/>
          <w:szCs w:val="21"/>
        </w:rPr>
        <w:t>”</w:t>
      </w:r>
      <w:r>
        <w:rPr>
          <w:rFonts w:hint="eastAsia" w:hAnsi="宋体"/>
          <w:b/>
          <w:spacing w:val="-6"/>
          <w:sz w:val="21"/>
          <w:szCs w:val="21"/>
        </w:rPr>
        <w:t>的要求编制。</w:t>
      </w:r>
    </w:p>
    <w:p w14:paraId="4B5265D3">
      <w:pPr>
        <w:spacing w:line="360" w:lineRule="auto"/>
        <w:rPr>
          <w:rFonts w:hint="eastAsia" w:ascii="宋体" w:hAnsi="宋体"/>
          <w:b/>
          <w:bCs/>
          <w:spacing w:val="-6"/>
          <w:sz w:val="24"/>
        </w:rPr>
      </w:pPr>
    </w:p>
    <w:p w14:paraId="124DDC2F">
      <w:pPr>
        <w:spacing w:line="360" w:lineRule="auto"/>
        <w:rPr>
          <w:rFonts w:hint="eastAsia" w:ascii="宋体" w:hAnsi="宋体"/>
          <w:b/>
          <w:bCs/>
          <w:spacing w:val="-6"/>
          <w:sz w:val="24"/>
        </w:rPr>
      </w:pPr>
    </w:p>
    <w:p w14:paraId="397C5811">
      <w:pPr>
        <w:spacing w:line="360" w:lineRule="auto"/>
        <w:rPr>
          <w:rFonts w:hint="eastAsia" w:ascii="宋体" w:hAnsi="宋体"/>
          <w:b/>
          <w:bCs/>
          <w:spacing w:val="-6"/>
          <w:sz w:val="24"/>
        </w:rPr>
      </w:pPr>
    </w:p>
    <w:p w14:paraId="6CBAD805">
      <w:pPr>
        <w:spacing w:line="360" w:lineRule="auto"/>
        <w:jc w:val="center"/>
        <w:rPr>
          <w:rFonts w:hint="eastAsia" w:ascii="宋体" w:hAnsi="宋体"/>
          <w:b/>
          <w:bCs/>
          <w:spacing w:val="-6"/>
          <w:sz w:val="24"/>
        </w:rPr>
      </w:pPr>
      <w:r>
        <w:rPr>
          <w:rFonts w:hint="eastAsia" w:ascii="宋体" w:hAnsi="宋体"/>
          <w:b/>
          <w:bCs/>
          <w:spacing w:val="-6"/>
          <w:sz w:val="24"/>
        </w:rPr>
        <w:t>外层包装（封签）</w:t>
      </w:r>
    </w:p>
    <w:p w14:paraId="5FFC51E7">
      <w:pPr>
        <w:spacing w:line="360" w:lineRule="auto"/>
        <w:rPr>
          <w:rFonts w:hint="eastAsia" w:ascii="宋体" w:hAnsi="宋体"/>
          <w:spacing w:val="-6"/>
          <w:sz w:val="24"/>
        </w:rPr>
      </w:pPr>
    </w:p>
    <w:p w14:paraId="46F68983">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2E9D9B44">
      <w:pPr>
        <w:spacing w:line="360" w:lineRule="auto"/>
        <w:jc w:val="center"/>
        <w:rPr>
          <w:rFonts w:hint="eastAsia" w:ascii="宋体" w:hAnsi="宋体"/>
          <w:b/>
          <w:bCs/>
          <w:spacing w:val="-6"/>
          <w:sz w:val="24"/>
        </w:rPr>
      </w:pPr>
      <w:r>
        <w:rPr>
          <w:rFonts w:hint="eastAsia" w:ascii="宋体" w:hAnsi="宋体"/>
          <w:b/>
          <w:bCs/>
          <w:spacing w:val="-6"/>
          <w:sz w:val="24"/>
        </w:rPr>
        <w:t>投标文件</w:t>
      </w:r>
    </w:p>
    <w:p w14:paraId="7D4E01E3">
      <w:pPr>
        <w:spacing w:line="360" w:lineRule="auto"/>
        <w:rPr>
          <w:rFonts w:hint="eastAsia" w:ascii="宋体" w:hAnsi="宋体"/>
          <w:bCs/>
          <w:spacing w:val="-6"/>
          <w:sz w:val="24"/>
        </w:rPr>
      </w:pPr>
    </w:p>
    <w:p w14:paraId="26B8B30E">
      <w:pPr>
        <w:spacing w:line="360" w:lineRule="auto"/>
        <w:rPr>
          <w:rFonts w:hint="eastAsia" w:ascii="宋体" w:hAnsi="宋体"/>
          <w:bCs/>
          <w:spacing w:val="-6"/>
          <w:sz w:val="24"/>
        </w:rPr>
      </w:pPr>
      <w:r>
        <w:rPr>
          <w:rFonts w:hint="eastAsia" w:ascii="宋体" w:hAnsi="宋体"/>
          <w:bCs/>
          <w:spacing w:val="-6"/>
          <w:sz w:val="24"/>
        </w:rPr>
        <w:t>招 标 人：</w:t>
      </w:r>
    </w:p>
    <w:p w14:paraId="72904703">
      <w:pPr>
        <w:spacing w:line="360" w:lineRule="auto"/>
        <w:rPr>
          <w:rFonts w:hint="eastAsia" w:ascii="宋体" w:hAnsi="宋体"/>
          <w:bCs/>
          <w:spacing w:val="-6"/>
          <w:sz w:val="24"/>
        </w:rPr>
      </w:pPr>
      <w:r>
        <w:rPr>
          <w:rFonts w:hint="eastAsia" w:ascii="宋体" w:hAnsi="宋体"/>
          <w:bCs/>
          <w:spacing w:val="-6"/>
          <w:sz w:val="24"/>
        </w:rPr>
        <w:t>项目名称：</w:t>
      </w:r>
    </w:p>
    <w:p w14:paraId="5A679CEA">
      <w:pPr>
        <w:spacing w:line="360" w:lineRule="auto"/>
        <w:rPr>
          <w:rFonts w:hint="eastAsia" w:ascii="宋体" w:hAnsi="宋体"/>
          <w:bCs/>
          <w:spacing w:val="-6"/>
          <w:sz w:val="24"/>
        </w:rPr>
      </w:pPr>
      <w:r>
        <w:rPr>
          <w:rFonts w:hint="eastAsia" w:ascii="宋体" w:hAnsi="宋体"/>
          <w:bCs/>
          <w:spacing w:val="-6"/>
          <w:sz w:val="24"/>
        </w:rPr>
        <w:t>项目编号：</w:t>
      </w:r>
    </w:p>
    <w:p w14:paraId="248870DB">
      <w:pPr>
        <w:spacing w:line="360" w:lineRule="auto"/>
        <w:rPr>
          <w:rFonts w:hint="eastAsia" w:ascii="宋体" w:hAnsi="宋体"/>
          <w:bCs/>
          <w:spacing w:val="-6"/>
          <w:sz w:val="24"/>
        </w:rPr>
      </w:pPr>
      <w:r>
        <w:rPr>
          <w:rFonts w:hint="eastAsia" w:ascii="宋体" w:hAnsi="宋体"/>
          <w:bCs/>
          <w:spacing w:val="-6"/>
          <w:sz w:val="24"/>
        </w:rPr>
        <w:t>投标人名称（盖章）：</w:t>
      </w:r>
    </w:p>
    <w:p w14:paraId="1431E823">
      <w:pPr>
        <w:spacing w:line="360" w:lineRule="auto"/>
        <w:rPr>
          <w:rFonts w:hint="eastAsia" w:ascii="宋体" w:hAnsi="宋体"/>
          <w:bCs/>
          <w:spacing w:val="-6"/>
          <w:sz w:val="24"/>
        </w:rPr>
      </w:pPr>
      <w:r>
        <w:rPr>
          <w:rFonts w:hint="eastAsia" w:ascii="宋体" w:hAnsi="宋体"/>
          <w:bCs/>
          <w:spacing w:val="-6"/>
          <w:sz w:val="24"/>
        </w:rPr>
        <w:t>投标人地址：</w:t>
      </w:r>
    </w:p>
    <w:p w14:paraId="2B64BDF5">
      <w:pPr>
        <w:spacing w:line="360" w:lineRule="auto"/>
        <w:rPr>
          <w:rFonts w:hint="eastAsia" w:ascii="宋体" w:hAnsi="宋体"/>
          <w:bCs/>
          <w:spacing w:val="-6"/>
          <w:sz w:val="24"/>
        </w:rPr>
      </w:pPr>
      <w:r>
        <w:rPr>
          <w:rFonts w:hint="eastAsia" w:ascii="宋体" w:hAnsi="宋体"/>
          <w:bCs/>
          <w:spacing w:val="-6"/>
          <w:sz w:val="24"/>
        </w:rPr>
        <w:t>在     年   月   日   时   分之前不得启封</w:t>
      </w:r>
    </w:p>
    <w:p w14:paraId="14142931">
      <w:pPr>
        <w:spacing w:line="360" w:lineRule="auto"/>
        <w:rPr>
          <w:rFonts w:hint="eastAsia" w:ascii="宋体" w:hAnsi="宋体"/>
          <w:bCs/>
          <w:spacing w:val="-6"/>
          <w:sz w:val="24"/>
        </w:rPr>
      </w:pPr>
    </w:p>
    <w:p w14:paraId="7C1A6A61">
      <w:pPr>
        <w:spacing w:line="360" w:lineRule="auto"/>
        <w:rPr>
          <w:rFonts w:hint="eastAsia" w:ascii="宋体" w:hAnsi="宋体"/>
          <w:bCs/>
          <w:spacing w:val="-6"/>
          <w:sz w:val="24"/>
        </w:rPr>
      </w:pPr>
      <w:r>
        <w:rPr>
          <w:rFonts w:hint="eastAsia" w:ascii="宋体" w:hAnsi="宋体"/>
          <w:bCs/>
          <w:spacing w:val="-6"/>
          <w:sz w:val="24"/>
        </w:rPr>
        <w:t>日期：     年   月   日</w:t>
      </w:r>
    </w:p>
    <w:p w14:paraId="2DD5906A">
      <w:pPr>
        <w:spacing w:line="360" w:lineRule="auto"/>
        <w:outlineLvl w:val="1"/>
        <w:rPr>
          <w:rFonts w:hint="eastAsia" w:ascii="宋体" w:hAnsi="宋体"/>
          <w:spacing w:val="-6"/>
          <w:sz w:val="24"/>
        </w:rPr>
      </w:pPr>
      <w:r>
        <w:rPr>
          <w:rFonts w:ascii="宋体" w:hAnsi="宋体"/>
          <w:bCs/>
          <w:spacing w:val="-6"/>
          <w:sz w:val="24"/>
        </w:rPr>
        <w:br w:type="page"/>
      </w:r>
      <w:r>
        <w:rPr>
          <w:rFonts w:hint="eastAsia" w:ascii="宋体" w:hAnsi="宋体"/>
          <w:bCs/>
          <w:spacing w:val="-6"/>
          <w:sz w:val="24"/>
        </w:rPr>
        <w:t>报价文件</w:t>
      </w:r>
      <w:r>
        <w:rPr>
          <w:rFonts w:hint="eastAsia" w:ascii="宋体" w:hAnsi="宋体"/>
          <w:spacing w:val="-6"/>
          <w:sz w:val="24"/>
        </w:rPr>
        <w:t>封面</w:t>
      </w:r>
    </w:p>
    <w:p w14:paraId="2DB8B314">
      <w:pPr>
        <w:spacing w:line="360" w:lineRule="auto"/>
        <w:rPr>
          <w:rFonts w:hint="eastAsia" w:ascii="宋体" w:hAnsi="宋体"/>
          <w:spacing w:val="-6"/>
          <w:sz w:val="24"/>
        </w:rPr>
      </w:pPr>
    </w:p>
    <w:p w14:paraId="771CCF8B">
      <w:pPr>
        <w:pStyle w:val="23"/>
        <w:rPr>
          <w:rFonts w:hint="eastAsia"/>
        </w:rPr>
      </w:pPr>
    </w:p>
    <w:p w14:paraId="396DA0F3">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3A2F7A4E">
      <w:pPr>
        <w:spacing w:line="360" w:lineRule="auto"/>
        <w:jc w:val="center"/>
        <w:rPr>
          <w:rFonts w:hint="eastAsia" w:ascii="宋体" w:hAnsi="宋体"/>
          <w:b/>
          <w:bCs/>
          <w:spacing w:val="-6"/>
          <w:sz w:val="24"/>
        </w:rPr>
      </w:pPr>
      <w:r>
        <w:rPr>
          <w:rFonts w:hint="eastAsia" w:ascii="宋体" w:hAnsi="宋体"/>
          <w:b/>
          <w:bCs/>
          <w:spacing w:val="-6"/>
          <w:sz w:val="24"/>
        </w:rPr>
        <w:t>报价文件</w:t>
      </w:r>
    </w:p>
    <w:p w14:paraId="233A0D90">
      <w:pPr>
        <w:spacing w:line="360" w:lineRule="auto"/>
        <w:rPr>
          <w:rFonts w:hint="eastAsia" w:ascii="宋体" w:hAnsi="宋体"/>
          <w:bCs/>
          <w:spacing w:val="-6"/>
          <w:sz w:val="24"/>
        </w:rPr>
      </w:pPr>
    </w:p>
    <w:p w14:paraId="3A8BB69A">
      <w:pPr>
        <w:spacing w:line="360" w:lineRule="auto"/>
        <w:rPr>
          <w:rFonts w:hint="eastAsia" w:ascii="宋体" w:hAnsi="宋体"/>
          <w:bCs/>
          <w:spacing w:val="-6"/>
          <w:sz w:val="24"/>
        </w:rPr>
      </w:pPr>
      <w:r>
        <w:rPr>
          <w:rFonts w:hint="eastAsia" w:ascii="宋体" w:hAnsi="宋体"/>
          <w:bCs/>
          <w:spacing w:val="-6"/>
          <w:sz w:val="24"/>
        </w:rPr>
        <w:t>招 标 人：XXXX</w:t>
      </w:r>
    </w:p>
    <w:p w14:paraId="03257D12">
      <w:pPr>
        <w:spacing w:line="360" w:lineRule="auto"/>
        <w:rPr>
          <w:rFonts w:hint="eastAsia" w:ascii="宋体" w:hAnsi="宋体"/>
          <w:bCs/>
          <w:spacing w:val="-6"/>
          <w:sz w:val="24"/>
        </w:rPr>
      </w:pPr>
      <w:r>
        <w:rPr>
          <w:rFonts w:hint="eastAsia" w:ascii="宋体" w:hAnsi="宋体"/>
          <w:bCs/>
          <w:spacing w:val="-6"/>
          <w:sz w:val="24"/>
        </w:rPr>
        <w:t>项目名称：XXXX</w:t>
      </w:r>
    </w:p>
    <w:p w14:paraId="61CE7553">
      <w:pPr>
        <w:spacing w:line="360" w:lineRule="auto"/>
        <w:rPr>
          <w:rFonts w:hint="eastAsia" w:ascii="宋体" w:hAnsi="宋体"/>
          <w:bCs/>
          <w:spacing w:val="-6"/>
          <w:sz w:val="24"/>
        </w:rPr>
      </w:pPr>
      <w:r>
        <w:rPr>
          <w:rFonts w:hint="eastAsia" w:ascii="宋体" w:hAnsi="宋体"/>
          <w:bCs/>
          <w:spacing w:val="-6"/>
          <w:sz w:val="24"/>
        </w:rPr>
        <w:t>项目编号：XXXX</w:t>
      </w:r>
    </w:p>
    <w:p w14:paraId="08A4FCEF">
      <w:pPr>
        <w:spacing w:line="360" w:lineRule="auto"/>
        <w:rPr>
          <w:rFonts w:hint="eastAsia" w:ascii="宋体" w:hAnsi="宋体"/>
          <w:bCs/>
          <w:spacing w:val="-6"/>
          <w:sz w:val="24"/>
        </w:rPr>
      </w:pPr>
    </w:p>
    <w:p w14:paraId="01E35044">
      <w:pPr>
        <w:spacing w:line="360" w:lineRule="auto"/>
        <w:rPr>
          <w:rFonts w:hint="eastAsia" w:ascii="宋体" w:hAnsi="宋体"/>
          <w:bCs/>
          <w:spacing w:val="-6"/>
          <w:sz w:val="24"/>
        </w:rPr>
      </w:pPr>
      <w:r>
        <w:rPr>
          <w:rFonts w:hint="eastAsia" w:ascii="宋体" w:hAnsi="宋体"/>
          <w:bCs/>
          <w:spacing w:val="-6"/>
          <w:sz w:val="24"/>
        </w:rPr>
        <w:t>投标人名称（盖章）：</w:t>
      </w:r>
    </w:p>
    <w:p w14:paraId="17AA03B2">
      <w:pPr>
        <w:spacing w:line="360" w:lineRule="auto"/>
        <w:rPr>
          <w:rFonts w:hint="eastAsia" w:ascii="宋体" w:hAnsi="宋体"/>
          <w:bCs/>
          <w:spacing w:val="-6"/>
          <w:sz w:val="24"/>
        </w:rPr>
      </w:pPr>
      <w:r>
        <w:rPr>
          <w:rFonts w:hint="eastAsia" w:ascii="宋体" w:hAnsi="宋体"/>
          <w:bCs/>
          <w:spacing w:val="-6"/>
          <w:sz w:val="24"/>
        </w:rPr>
        <w:t>投标人地址：</w:t>
      </w:r>
    </w:p>
    <w:p w14:paraId="329D5C85">
      <w:pPr>
        <w:spacing w:line="360" w:lineRule="auto"/>
        <w:rPr>
          <w:rFonts w:hint="eastAsia" w:ascii="宋体" w:hAnsi="宋体"/>
          <w:bCs/>
          <w:spacing w:val="-6"/>
          <w:sz w:val="24"/>
        </w:rPr>
      </w:pPr>
    </w:p>
    <w:p w14:paraId="60790B0D">
      <w:pPr>
        <w:spacing w:line="360" w:lineRule="auto"/>
        <w:rPr>
          <w:rFonts w:ascii="宋体" w:hAnsi="宋体"/>
          <w:b/>
          <w:bCs/>
          <w:spacing w:val="-6"/>
          <w:sz w:val="21"/>
          <w:szCs w:val="21"/>
        </w:rPr>
      </w:pPr>
      <w:r>
        <w:rPr>
          <w:rFonts w:hint="eastAsia" w:ascii="宋体" w:hAnsi="宋体"/>
          <w:bCs/>
          <w:spacing w:val="-6"/>
          <w:sz w:val="24"/>
        </w:rPr>
        <w:t>日期：     年   月   日</w:t>
      </w:r>
    </w:p>
    <w:p w14:paraId="55B7A792">
      <w:pPr>
        <w:spacing w:line="360" w:lineRule="auto"/>
        <w:jc w:val="center"/>
        <w:outlineLvl w:val="1"/>
        <w:rPr>
          <w:rFonts w:hint="eastAsia" w:ascii="宋体" w:hAnsi="宋体"/>
          <w:b/>
          <w:spacing w:val="-6"/>
          <w:sz w:val="52"/>
          <w:szCs w:val="52"/>
        </w:rPr>
      </w:pPr>
      <w:r>
        <w:rPr>
          <w:rFonts w:hint="eastAsia" w:ascii="宋体" w:hAnsi="宋体"/>
          <w:bCs/>
          <w:spacing w:val="-6"/>
          <w:sz w:val="24"/>
        </w:rPr>
        <w:br w:type="page"/>
      </w:r>
      <w:r>
        <w:rPr>
          <w:rFonts w:hint="eastAsia" w:ascii="宋体" w:hAnsi="宋体"/>
          <w:b/>
          <w:spacing w:val="-6"/>
          <w:sz w:val="52"/>
          <w:szCs w:val="52"/>
        </w:rPr>
        <w:t>报价文件</w:t>
      </w:r>
    </w:p>
    <w:p w14:paraId="02C5D5E2">
      <w:pPr>
        <w:spacing w:line="360" w:lineRule="auto"/>
        <w:jc w:val="center"/>
        <w:outlineLvl w:val="2"/>
        <w:rPr>
          <w:rFonts w:hint="eastAsia" w:ascii="宋体" w:hAnsi="宋体"/>
          <w:b/>
          <w:spacing w:val="-6"/>
          <w:szCs w:val="28"/>
        </w:rPr>
      </w:pPr>
      <w:r>
        <w:rPr>
          <w:rFonts w:hint="eastAsia" w:ascii="宋体" w:hAnsi="宋体"/>
          <w:b/>
          <w:spacing w:val="-6"/>
          <w:szCs w:val="28"/>
        </w:rPr>
        <w:t>开标一览表</w:t>
      </w:r>
    </w:p>
    <w:p w14:paraId="39CD59E7">
      <w:pPr>
        <w:spacing w:line="360" w:lineRule="auto"/>
        <w:rPr>
          <w:rFonts w:hint="eastAsia" w:ascii="宋体" w:hAnsi="宋体"/>
          <w:bCs/>
          <w:spacing w:val="-6"/>
          <w:sz w:val="24"/>
        </w:rPr>
      </w:pPr>
      <w:r>
        <w:rPr>
          <w:rFonts w:hint="eastAsia" w:ascii="宋体" w:hAnsi="宋体"/>
          <w:bCs/>
          <w:spacing w:val="-6"/>
          <w:sz w:val="24"/>
        </w:rPr>
        <w:t>招 标 人：浙商银行股份有限公司济南分行</w:t>
      </w:r>
    </w:p>
    <w:p w14:paraId="0F002782">
      <w:pPr>
        <w:spacing w:line="360" w:lineRule="auto"/>
        <w:rPr>
          <w:rFonts w:hint="eastAsia" w:ascii="宋体" w:hAnsi="宋体"/>
          <w:bCs/>
          <w:spacing w:val="-6"/>
          <w:sz w:val="24"/>
        </w:rPr>
      </w:pPr>
      <w:r>
        <w:rPr>
          <w:rFonts w:hint="eastAsia" w:ascii="宋体" w:hAnsi="宋体"/>
          <w:bCs/>
          <w:spacing w:val="-6"/>
          <w:sz w:val="24"/>
        </w:rPr>
        <w:t>项目名称：浙商银行股份有限公司济宁分行餐厅食材采购</w:t>
      </w:r>
    </w:p>
    <w:p w14:paraId="49A8007E">
      <w:pPr>
        <w:spacing w:line="360" w:lineRule="auto"/>
        <w:rPr>
          <w:rFonts w:hint="eastAsia" w:ascii="宋体" w:hAnsi="宋体"/>
          <w:bCs/>
          <w:spacing w:val="-6"/>
          <w:sz w:val="24"/>
        </w:rPr>
      </w:pPr>
      <w:r>
        <w:rPr>
          <w:rFonts w:hint="eastAsia" w:ascii="宋体" w:hAnsi="宋体"/>
          <w:bCs/>
          <w:spacing w:val="-6"/>
          <w:sz w:val="24"/>
        </w:rPr>
        <w:t>项目编号：XXXX</w:t>
      </w:r>
    </w:p>
    <w:tbl>
      <w:tblPr>
        <w:tblStyle w:val="33"/>
        <w:tblW w:w="4993" w:type="pct"/>
        <w:jc w:val="center"/>
        <w:tblLayout w:type="autofit"/>
        <w:tblCellMar>
          <w:top w:w="0" w:type="dxa"/>
          <w:left w:w="108" w:type="dxa"/>
          <w:bottom w:w="0" w:type="dxa"/>
          <w:right w:w="108" w:type="dxa"/>
        </w:tblCellMar>
      </w:tblPr>
      <w:tblGrid>
        <w:gridCol w:w="2131"/>
        <w:gridCol w:w="2677"/>
        <w:gridCol w:w="1452"/>
        <w:gridCol w:w="1796"/>
        <w:gridCol w:w="1559"/>
      </w:tblGrid>
      <w:tr w14:paraId="3127F6BC">
        <w:tblPrEx>
          <w:tblCellMar>
            <w:top w:w="0" w:type="dxa"/>
            <w:left w:w="108" w:type="dxa"/>
            <w:bottom w:w="0" w:type="dxa"/>
            <w:right w:w="108" w:type="dxa"/>
          </w:tblCellMar>
        </w:tblPrEx>
        <w:trPr>
          <w:trHeight w:val="695" w:hRule="atLeast"/>
          <w:jc w:val="center"/>
        </w:trPr>
        <w:tc>
          <w:tcPr>
            <w:tcW w:w="1108" w:type="pct"/>
            <w:tcBorders>
              <w:top w:val="single" w:color="auto" w:sz="4" w:space="0"/>
              <w:left w:val="single" w:color="auto" w:sz="4" w:space="0"/>
              <w:bottom w:val="single" w:color="auto" w:sz="4" w:space="0"/>
              <w:right w:val="single" w:color="auto" w:sz="4" w:space="0"/>
            </w:tcBorders>
            <w:noWrap w:val="0"/>
            <w:vAlign w:val="center"/>
          </w:tcPr>
          <w:p w14:paraId="4C018EC8">
            <w:pPr>
              <w:jc w:val="center"/>
              <w:rPr>
                <w:rFonts w:ascii="宋体" w:hAnsi="宋体" w:cs="宋体"/>
                <w:sz w:val="21"/>
                <w:szCs w:val="21"/>
              </w:rPr>
            </w:pPr>
            <w:r>
              <w:rPr>
                <w:rFonts w:hint="eastAsia" w:ascii="宋体" w:hAnsi="宋体" w:cs="宋体"/>
                <w:sz w:val="21"/>
                <w:szCs w:val="21"/>
              </w:rPr>
              <w:t>报价内容</w:t>
            </w:r>
          </w:p>
        </w:tc>
        <w:tc>
          <w:tcPr>
            <w:tcW w:w="1392" w:type="pct"/>
            <w:tcBorders>
              <w:top w:val="single" w:color="auto" w:sz="4" w:space="0"/>
              <w:left w:val="single" w:color="auto" w:sz="4" w:space="0"/>
              <w:bottom w:val="single" w:color="auto" w:sz="4" w:space="0"/>
              <w:right w:val="single" w:color="auto" w:sz="4" w:space="0"/>
            </w:tcBorders>
            <w:noWrap w:val="0"/>
            <w:vAlign w:val="center"/>
          </w:tcPr>
          <w:p w14:paraId="0E60FF4B">
            <w:pPr>
              <w:jc w:val="center"/>
              <w:rPr>
                <w:rFonts w:hint="eastAsia" w:ascii="宋体" w:hAnsi="宋体" w:cs="宋体"/>
                <w:sz w:val="21"/>
                <w:szCs w:val="21"/>
              </w:rPr>
            </w:pPr>
            <w:r>
              <w:rPr>
                <w:rFonts w:hint="eastAsia" w:ascii="宋体" w:hAnsi="宋体" w:cs="宋体"/>
                <w:sz w:val="21"/>
                <w:szCs w:val="21"/>
              </w:rPr>
              <w:t>报价</w:t>
            </w:r>
          </w:p>
        </w:tc>
        <w:tc>
          <w:tcPr>
            <w:tcW w:w="755" w:type="pct"/>
            <w:tcBorders>
              <w:top w:val="single" w:color="auto" w:sz="4" w:space="0"/>
              <w:left w:val="single" w:color="auto" w:sz="4" w:space="0"/>
              <w:bottom w:val="single" w:color="auto" w:sz="4" w:space="0"/>
              <w:right w:val="single" w:color="auto" w:sz="4" w:space="0"/>
            </w:tcBorders>
            <w:noWrap w:val="0"/>
            <w:vAlign w:val="center"/>
          </w:tcPr>
          <w:p w14:paraId="2DF227BC">
            <w:pPr>
              <w:jc w:val="center"/>
              <w:rPr>
                <w:rFonts w:hint="eastAsia" w:ascii="宋体" w:hAnsi="宋体" w:cs="宋体"/>
                <w:sz w:val="21"/>
                <w:szCs w:val="21"/>
              </w:rPr>
            </w:pPr>
            <w:r>
              <w:rPr>
                <w:rFonts w:hint="eastAsia" w:ascii="宋体" w:hAnsi="宋体" w:cs="宋体"/>
                <w:sz w:val="21"/>
                <w:szCs w:val="21"/>
              </w:rPr>
              <w:t>增值税税率</w:t>
            </w:r>
          </w:p>
          <w:p w14:paraId="7FEB020D">
            <w:pPr>
              <w:jc w:val="center"/>
              <w:rPr>
                <w:rFonts w:hint="eastAsia" w:ascii="宋体" w:hAnsi="宋体" w:cs="宋体"/>
                <w:sz w:val="21"/>
                <w:szCs w:val="21"/>
              </w:rPr>
            </w:pPr>
            <w:r>
              <w:rPr>
                <w:rFonts w:hint="eastAsia" w:ascii="宋体" w:hAnsi="宋体" w:cs="宋体"/>
                <w:sz w:val="21"/>
                <w:szCs w:val="21"/>
              </w:rPr>
              <w:t>（%）</w:t>
            </w:r>
          </w:p>
        </w:tc>
        <w:tc>
          <w:tcPr>
            <w:tcW w:w="934" w:type="pct"/>
            <w:tcBorders>
              <w:top w:val="single" w:color="auto" w:sz="4" w:space="0"/>
              <w:left w:val="single" w:color="auto" w:sz="4" w:space="0"/>
              <w:bottom w:val="single" w:color="auto" w:sz="4" w:space="0"/>
              <w:right w:val="single" w:color="auto" w:sz="4" w:space="0"/>
            </w:tcBorders>
            <w:noWrap w:val="0"/>
            <w:vAlign w:val="center"/>
          </w:tcPr>
          <w:p w14:paraId="272038D3">
            <w:pPr>
              <w:jc w:val="center"/>
              <w:rPr>
                <w:rFonts w:hint="eastAsia" w:ascii="宋体" w:hAnsi="宋体" w:cs="宋体"/>
                <w:sz w:val="21"/>
                <w:szCs w:val="21"/>
              </w:rPr>
            </w:pPr>
            <w:r>
              <w:rPr>
                <w:rFonts w:hint="eastAsia" w:ascii="宋体" w:hAnsi="宋体" w:cs="宋体"/>
                <w:sz w:val="21"/>
                <w:szCs w:val="21"/>
              </w:rPr>
              <w:t>是否开具增值税专用发票</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13AF1BB0">
            <w:pPr>
              <w:jc w:val="center"/>
              <w:rPr>
                <w:rFonts w:hint="eastAsia" w:ascii="宋体" w:hAnsi="宋体" w:cs="宋体"/>
                <w:sz w:val="21"/>
                <w:szCs w:val="21"/>
              </w:rPr>
            </w:pPr>
            <w:r>
              <w:rPr>
                <w:rFonts w:hint="eastAsia" w:ascii="宋体" w:hAnsi="宋体" w:cs="宋体"/>
                <w:sz w:val="21"/>
                <w:szCs w:val="21"/>
              </w:rPr>
              <w:t>备注</w:t>
            </w:r>
          </w:p>
        </w:tc>
      </w:tr>
      <w:tr w14:paraId="2D035E1D">
        <w:tblPrEx>
          <w:tblCellMar>
            <w:top w:w="0" w:type="dxa"/>
            <w:left w:w="108" w:type="dxa"/>
            <w:bottom w:w="0" w:type="dxa"/>
            <w:right w:w="108" w:type="dxa"/>
          </w:tblCellMar>
        </w:tblPrEx>
        <w:trPr>
          <w:trHeight w:val="857" w:hRule="atLeast"/>
          <w:jc w:val="center"/>
        </w:trPr>
        <w:tc>
          <w:tcPr>
            <w:tcW w:w="1108" w:type="pct"/>
            <w:tcBorders>
              <w:top w:val="single" w:color="auto" w:sz="4" w:space="0"/>
              <w:left w:val="single" w:color="auto" w:sz="4" w:space="0"/>
              <w:bottom w:val="single" w:color="auto" w:sz="4" w:space="0"/>
              <w:right w:val="single" w:color="auto" w:sz="4" w:space="0"/>
            </w:tcBorders>
            <w:noWrap w:val="0"/>
            <w:vAlign w:val="center"/>
          </w:tcPr>
          <w:p w14:paraId="4545D83C">
            <w:pPr>
              <w:jc w:val="center"/>
              <w:rPr>
                <w:rFonts w:hint="default" w:ascii="宋体" w:hAnsi="宋体" w:eastAsia="宋体" w:cs="宋体"/>
                <w:sz w:val="21"/>
                <w:szCs w:val="21"/>
                <w:lang w:val="en-US" w:eastAsia="zh-CN"/>
              </w:rPr>
            </w:pPr>
            <w:r>
              <w:rPr>
                <w:rFonts w:hint="eastAsia" w:ascii="宋体" w:hAnsi="宋体" w:cs="宋体"/>
                <w:sz w:val="21"/>
                <w:szCs w:val="21"/>
              </w:rPr>
              <w:t>餐厅食材</w:t>
            </w:r>
          </w:p>
        </w:tc>
        <w:tc>
          <w:tcPr>
            <w:tcW w:w="1392" w:type="pct"/>
            <w:tcBorders>
              <w:top w:val="single" w:color="auto" w:sz="4" w:space="0"/>
              <w:left w:val="single" w:color="auto" w:sz="4" w:space="0"/>
              <w:bottom w:val="single" w:color="auto" w:sz="4" w:space="0"/>
              <w:right w:val="single" w:color="auto" w:sz="4" w:space="0"/>
            </w:tcBorders>
            <w:noWrap w:val="0"/>
            <w:vAlign w:val="center"/>
          </w:tcPr>
          <w:p w14:paraId="5A95ACBC">
            <w:pPr>
              <w:jc w:val="center"/>
              <w:rPr>
                <w:rFonts w:hint="eastAsia" w:ascii="宋体" w:hAnsi="宋体" w:eastAsia="宋体" w:cs="宋体"/>
                <w:sz w:val="21"/>
                <w:szCs w:val="21"/>
                <w:lang w:val="en-US" w:eastAsia="zh-CN"/>
              </w:rPr>
            </w:pP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tc>
        <w:tc>
          <w:tcPr>
            <w:tcW w:w="755" w:type="pct"/>
            <w:tcBorders>
              <w:top w:val="single" w:color="auto" w:sz="4" w:space="0"/>
              <w:left w:val="single" w:color="auto" w:sz="4" w:space="0"/>
              <w:bottom w:val="single" w:color="auto" w:sz="4" w:space="0"/>
              <w:right w:val="single" w:color="auto" w:sz="4" w:space="0"/>
            </w:tcBorders>
            <w:noWrap w:val="0"/>
            <w:vAlign w:val="center"/>
          </w:tcPr>
          <w:p w14:paraId="47CB4B6D">
            <w:pPr>
              <w:jc w:val="center"/>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w:t>
            </w:r>
          </w:p>
        </w:tc>
        <w:tc>
          <w:tcPr>
            <w:tcW w:w="934" w:type="pct"/>
            <w:tcBorders>
              <w:top w:val="single" w:color="auto" w:sz="4" w:space="0"/>
              <w:left w:val="single" w:color="auto" w:sz="4" w:space="0"/>
              <w:bottom w:val="single" w:color="auto" w:sz="4" w:space="0"/>
              <w:right w:val="single" w:color="auto" w:sz="4" w:space="0"/>
            </w:tcBorders>
            <w:noWrap w:val="0"/>
            <w:vAlign w:val="center"/>
          </w:tcPr>
          <w:p w14:paraId="1B1A8DC2">
            <w:pPr>
              <w:jc w:val="center"/>
              <w:rPr>
                <w:rFonts w:hint="eastAsia" w:ascii="宋体" w:hAnsi="宋体" w:eastAsia="宋体" w:cs="宋体"/>
                <w:sz w:val="21"/>
                <w:szCs w:val="21"/>
                <w:lang w:val="en-US" w:eastAsia="zh-CN"/>
              </w:rPr>
            </w:pPr>
          </w:p>
        </w:tc>
        <w:tc>
          <w:tcPr>
            <w:tcW w:w="809" w:type="pct"/>
            <w:tcBorders>
              <w:top w:val="single" w:color="auto" w:sz="4" w:space="0"/>
              <w:left w:val="single" w:color="auto" w:sz="4" w:space="0"/>
              <w:bottom w:val="single" w:color="auto" w:sz="4" w:space="0"/>
              <w:right w:val="single" w:color="auto" w:sz="4" w:space="0"/>
            </w:tcBorders>
            <w:noWrap w:val="0"/>
            <w:vAlign w:val="center"/>
          </w:tcPr>
          <w:p w14:paraId="7F72CFBA">
            <w:pPr>
              <w:jc w:val="center"/>
              <w:rPr>
                <w:rFonts w:hint="default" w:ascii="宋体" w:hAnsi="宋体" w:cs="宋体"/>
                <w:sz w:val="21"/>
                <w:szCs w:val="21"/>
                <w:lang w:val="en-US"/>
              </w:rPr>
            </w:pPr>
          </w:p>
        </w:tc>
      </w:tr>
      <w:tr w14:paraId="24CC186C">
        <w:tblPrEx>
          <w:tblCellMar>
            <w:top w:w="0" w:type="dxa"/>
            <w:left w:w="108" w:type="dxa"/>
            <w:bottom w:w="0" w:type="dxa"/>
            <w:right w:w="108" w:type="dxa"/>
          </w:tblCellMar>
        </w:tblPrEx>
        <w:trPr>
          <w:trHeight w:val="835" w:hRule="atLeast"/>
          <w:jc w:val="center"/>
        </w:trPr>
        <w:tc>
          <w:tcPr>
            <w:tcW w:w="1108" w:type="pct"/>
            <w:tcBorders>
              <w:top w:val="single" w:color="auto" w:sz="4" w:space="0"/>
              <w:left w:val="single" w:color="auto" w:sz="4" w:space="0"/>
              <w:bottom w:val="single" w:color="auto" w:sz="4" w:space="0"/>
              <w:right w:val="single" w:color="auto" w:sz="4" w:space="0"/>
            </w:tcBorders>
            <w:noWrap w:val="0"/>
            <w:vAlign w:val="center"/>
          </w:tcPr>
          <w:p w14:paraId="6B221AA5">
            <w:pPr>
              <w:jc w:val="center"/>
              <w:rPr>
                <w:rFonts w:hint="eastAsia" w:ascii="宋体" w:hAnsi="宋体" w:cs="宋体"/>
                <w:b/>
                <w:bCs/>
                <w:sz w:val="21"/>
                <w:szCs w:val="21"/>
              </w:rPr>
            </w:pPr>
            <w:r>
              <w:rPr>
                <w:rFonts w:hint="eastAsia" w:ascii="宋体" w:hAnsi="宋体" w:cs="宋体"/>
                <w:b/>
                <w:bCs/>
                <w:sz w:val="21"/>
                <w:szCs w:val="21"/>
              </w:rPr>
              <w:t>其他事项说明</w:t>
            </w:r>
          </w:p>
        </w:tc>
        <w:tc>
          <w:tcPr>
            <w:tcW w:w="3891" w:type="pct"/>
            <w:gridSpan w:val="4"/>
            <w:tcBorders>
              <w:top w:val="single" w:color="auto" w:sz="4" w:space="0"/>
              <w:left w:val="single" w:color="auto" w:sz="4" w:space="0"/>
              <w:bottom w:val="single" w:color="auto" w:sz="4" w:space="0"/>
              <w:right w:val="single" w:color="auto" w:sz="4" w:space="0"/>
            </w:tcBorders>
            <w:noWrap w:val="0"/>
            <w:vAlign w:val="center"/>
          </w:tcPr>
          <w:p w14:paraId="57A296D4">
            <w:pPr>
              <w:rPr>
                <w:rFonts w:ascii="宋体" w:hAnsi="宋体" w:cs="宋体"/>
                <w:b/>
                <w:bCs/>
                <w:sz w:val="21"/>
                <w:szCs w:val="21"/>
              </w:rPr>
            </w:pPr>
            <w:r>
              <w:rPr>
                <w:rFonts w:hint="eastAsia" w:ascii="宋体" w:hAnsi="宋体" w:eastAsia="宋体" w:cs="宋体"/>
                <w:sz w:val="21"/>
                <w:szCs w:val="21"/>
                <w:lang w:val="en-US" w:eastAsia="zh-CN"/>
              </w:rPr>
              <w:t>投标报价</w:t>
            </w:r>
            <w:r>
              <w:rPr>
                <w:rFonts w:hint="eastAsia" w:ascii="宋体" w:hAnsi="宋体" w:eastAsia="宋体" w:cs="宋体"/>
                <w:sz w:val="21"/>
                <w:szCs w:val="21"/>
              </w:rPr>
              <w:t>以济宁市物价局发布的蔬菜指导价格和京东平台水产、肉类及调味品即时价格为基础</w:t>
            </w:r>
            <w:r>
              <w:rPr>
                <w:rFonts w:hint="eastAsia" w:ascii="宋体" w:hAnsi="宋体" w:eastAsia="宋体" w:cs="宋体"/>
                <w:sz w:val="21"/>
                <w:szCs w:val="21"/>
                <w:lang w:eastAsia="zh-CN"/>
              </w:rPr>
              <w:t>。</w:t>
            </w:r>
          </w:p>
        </w:tc>
      </w:tr>
    </w:tbl>
    <w:p w14:paraId="27A62B67">
      <w:pPr>
        <w:spacing w:line="288" w:lineRule="auto"/>
        <w:rPr>
          <w:rFonts w:hint="eastAsia" w:ascii="宋体" w:hAnsi="宋体"/>
          <w:spacing w:val="-6"/>
          <w:sz w:val="21"/>
          <w:szCs w:val="21"/>
        </w:rPr>
      </w:pPr>
    </w:p>
    <w:p w14:paraId="7B048AA0">
      <w:pPr>
        <w:spacing w:line="288" w:lineRule="auto"/>
        <w:rPr>
          <w:rFonts w:hint="eastAsia" w:ascii="宋体" w:hAnsi="宋体"/>
          <w:b/>
          <w:spacing w:val="-6"/>
          <w:sz w:val="18"/>
          <w:szCs w:val="18"/>
        </w:rPr>
      </w:pPr>
      <w:r>
        <w:rPr>
          <w:rFonts w:hint="eastAsia" w:ascii="宋体" w:hAnsi="宋体"/>
          <w:b/>
          <w:spacing w:val="-6"/>
          <w:sz w:val="18"/>
          <w:szCs w:val="18"/>
        </w:rPr>
        <w:t>说明：</w:t>
      </w:r>
    </w:p>
    <w:p w14:paraId="03B3D010">
      <w:pPr>
        <w:spacing w:line="288" w:lineRule="auto"/>
        <w:rPr>
          <w:rFonts w:hint="eastAsia" w:ascii="宋体" w:hAnsi="宋体"/>
          <w:spacing w:val="-6"/>
          <w:sz w:val="18"/>
          <w:szCs w:val="18"/>
        </w:rPr>
      </w:pPr>
      <w:r>
        <w:rPr>
          <w:rFonts w:hint="eastAsia" w:ascii="宋体" w:hAnsi="宋体"/>
          <w:spacing w:val="-6"/>
          <w:sz w:val="18"/>
          <w:szCs w:val="18"/>
        </w:rPr>
        <w:t>1.报价应是招标文件所确定的招标范围内的全部工作内容的价格体现，开标一览表的报价中不得包含招标文件要求以外的内容，否则，在价格评审时不予核减。开标一览表的报价中也不得缺漏招标文件所要求的内容，否则，视为该漏报或不报部分的费用已包括在已报的分项报价中而不予支付；</w:t>
      </w:r>
    </w:p>
    <w:p w14:paraId="6FCB8DD9">
      <w:pPr>
        <w:spacing w:line="288" w:lineRule="auto"/>
        <w:rPr>
          <w:rFonts w:hint="eastAsia" w:ascii="宋体" w:hAnsi="宋体"/>
          <w:spacing w:val="-6"/>
          <w:sz w:val="18"/>
          <w:szCs w:val="18"/>
        </w:rPr>
      </w:pPr>
      <w:r>
        <w:rPr>
          <w:rFonts w:hint="eastAsia" w:ascii="宋体" w:hAnsi="宋体"/>
          <w:spacing w:val="-6"/>
          <w:sz w:val="18"/>
          <w:szCs w:val="18"/>
        </w:rPr>
        <w:t>2.所有报价均应已包含国家规定的所有税费（请列出价税明细并标注税率及是否提供专用增值税发票）；</w:t>
      </w:r>
    </w:p>
    <w:p w14:paraId="5EBD3227">
      <w:pPr>
        <w:spacing w:line="288" w:lineRule="auto"/>
        <w:rPr>
          <w:rFonts w:hint="eastAsia" w:ascii="宋体" w:hAnsi="宋体"/>
          <w:spacing w:val="-6"/>
          <w:sz w:val="18"/>
          <w:szCs w:val="18"/>
        </w:rPr>
      </w:pPr>
      <w:r>
        <w:rPr>
          <w:rFonts w:hint="eastAsia" w:ascii="宋体" w:hAnsi="宋体"/>
          <w:spacing w:val="-6"/>
          <w:sz w:val="18"/>
          <w:szCs w:val="18"/>
        </w:rPr>
        <w:t>3.对于增值税单一税种结算项目，开具增值税专用发票进行结算的，以不含税金额作为评标价；开具增值税普通发票进行结算的，以含税金额作为评标价；</w:t>
      </w:r>
    </w:p>
    <w:p w14:paraId="1D881795">
      <w:pPr>
        <w:spacing w:line="288" w:lineRule="auto"/>
        <w:rPr>
          <w:rFonts w:hint="eastAsia" w:ascii="宋体" w:hAnsi="宋体"/>
          <w:spacing w:val="-6"/>
          <w:sz w:val="18"/>
          <w:szCs w:val="18"/>
        </w:rPr>
      </w:pPr>
      <w:r>
        <w:rPr>
          <w:rFonts w:hint="eastAsia" w:ascii="宋体" w:hAnsi="宋体"/>
          <w:spacing w:val="-6"/>
          <w:sz w:val="18"/>
          <w:szCs w:val="18"/>
        </w:rPr>
        <w:t>4.报价栏只出现数字0，则视报价为零，即免费；如出现空白，视为未响应；</w:t>
      </w:r>
    </w:p>
    <w:p w14:paraId="758FBA84">
      <w:pPr>
        <w:spacing w:line="288" w:lineRule="auto"/>
        <w:rPr>
          <w:rFonts w:hint="eastAsia" w:ascii="宋体" w:hAnsi="宋体"/>
          <w:spacing w:val="-6"/>
          <w:sz w:val="18"/>
          <w:szCs w:val="18"/>
        </w:rPr>
      </w:pPr>
      <w:r>
        <w:rPr>
          <w:rFonts w:hint="eastAsia" w:ascii="宋体" w:hAnsi="宋体"/>
          <w:spacing w:val="-6"/>
          <w:sz w:val="18"/>
          <w:szCs w:val="18"/>
        </w:rPr>
        <w:t>5.如发现中标人报价税率有误，后期可按国家税率进行修正。如修正后的含税价格低于中标人的含税报价，以修正后的含税价格为准签订合同；若修正后的含税价格高于中标人的含税报价，则以中标人含税报价为准签订合同；</w:t>
      </w:r>
    </w:p>
    <w:p w14:paraId="37640EDB">
      <w:pPr>
        <w:spacing w:line="288" w:lineRule="auto"/>
        <w:rPr>
          <w:rFonts w:hint="eastAsia" w:ascii="宋体" w:hAnsi="宋体"/>
          <w:spacing w:val="-6"/>
          <w:sz w:val="18"/>
          <w:szCs w:val="18"/>
        </w:rPr>
      </w:pPr>
      <w:r>
        <w:rPr>
          <w:rFonts w:hint="eastAsia" w:ascii="宋体" w:hAnsi="宋体"/>
          <w:spacing w:val="-6"/>
          <w:sz w:val="18"/>
          <w:szCs w:val="18"/>
        </w:rPr>
        <w:t>6.投标人必须按招标文件指定格式正确填写开标一览表，不得随意更改或替换；</w:t>
      </w:r>
    </w:p>
    <w:p w14:paraId="34FB51FE">
      <w:pPr>
        <w:spacing w:line="288" w:lineRule="auto"/>
        <w:rPr>
          <w:rFonts w:hint="eastAsia" w:ascii="宋体" w:hAnsi="宋体"/>
          <w:spacing w:val="-6"/>
          <w:sz w:val="18"/>
          <w:szCs w:val="18"/>
        </w:rPr>
      </w:pPr>
      <w:r>
        <w:rPr>
          <w:rFonts w:hint="eastAsia" w:ascii="宋体" w:hAnsi="宋体"/>
          <w:spacing w:val="-6"/>
          <w:sz w:val="18"/>
          <w:szCs w:val="18"/>
        </w:rPr>
        <w:t>7.表格中税率仅指增值税税率，不含其它税种；</w:t>
      </w:r>
    </w:p>
    <w:p w14:paraId="768001A9">
      <w:pPr>
        <w:spacing w:line="288" w:lineRule="auto"/>
        <w:rPr>
          <w:rFonts w:hint="eastAsia" w:ascii="宋体" w:hAnsi="宋体"/>
          <w:spacing w:val="-6"/>
          <w:sz w:val="18"/>
          <w:szCs w:val="18"/>
        </w:rPr>
      </w:pPr>
      <w:r>
        <w:rPr>
          <w:rFonts w:hint="eastAsia" w:ascii="宋体" w:hAnsi="宋体"/>
          <w:spacing w:val="-6"/>
          <w:sz w:val="18"/>
          <w:szCs w:val="18"/>
        </w:rPr>
        <w:t>8.如发生报价金额计算错误，以不含税金额作为评标价，修订含税金额（四舍五入，保留小数两位）。</w:t>
      </w:r>
    </w:p>
    <w:p w14:paraId="34AE6F84">
      <w:pPr>
        <w:spacing w:line="288" w:lineRule="auto"/>
        <w:rPr>
          <w:rFonts w:hint="eastAsia" w:ascii="宋体" w:hAnsi="宋体"/>
          <w:spacing w:val="-6"/>
          <w:sz w:val="24"/>
        </w:rPr>
      </w:pPr>
    </w:p>
    <w:p w14:paraId="17603C51">
      <w:pPr>
        <w:spacing w:line="288" w:lineRule="auto"/>
        <w:rPr>
          <w:rFonts w:hint="eastAsia" w:ascii="宋体" w:hAnsi="宋体"/>
          <w:spacing w:val="-6"/>
          <w:sz w:val="24"/>
        </w:rPr>
      </w:pPr>
      <w:r>
        <w:rPr>
          <w:rFonts w:hint="eastAsia" w:ascii="宋体" w:hAnsi="宋体"/>
          <w:spacing w:val="-6"/>
          <w:sz w:val="24"/>
        </w:rPr>
        <w:t>投标人名称（盖章）：</w:t>
      </w:r>
    </w:p>
    <w:p w14:paraId="16877609">
      <w:pPr>
        <w:spacing w:line="288" w:lineRule="auto"/>
        <w:rPr>
          <w:rFonts w:hint="eastAsia"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14:paraId="7D30F896">
      <w:pPr>
        <w:spacing w:line="288" w:lineRule="auto"/>
        <w:rPr>
          <w:rFonts w:hint="eastAsia"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14:paraId="18A3D65B">
      <w:pPr>
        <w:spacing w:line="360" w:lineRule="auto"/>
        <w:outlineLvl w:val="9"/>
        <w:rPr>
          <w:rFonts w:hint="eastAsia" w:ascii="宋体" w:hAnsi="宋体"/>
          <w:bCs/>
          <w:spacing w:val="-6"/>
          <w:sz w:val="24"/>
        </w:rPr>
      </w:pPr>
    </w:p>
    <w:p w14:paraId="7C2511C0">
      <w:pPr>
        <w:spacing w:line="360" w:lineRule="auto"/>
        <w:jc w:val="center"/>
        <w:outlineLvl w:val="9"/>
        <w:rPr>
          <w:rFonts w:hint="eastAsia" w:ascii="宋体" w:hAnsi="宋体"/>
          <w:b/>
          <w:spacing w:val="-6"/>
          <w:szCs w:val="28"/>
        </w:rPr>
      </w:pPr>
    </w:p>
    <w:p w14:paraId="18FB9882">
      <w:pPr>
        <w:spacing w:line="360" w:lineRule="auto"/>
        <w:jc w:val="center"/>
        <w:outlineLvl w:val="2"/>
        <w:rPr>
          <w:rFonts w:hint="eastAsia" w:ascii="宋体" w:hAnsi="宋体"/>
          <w:b/>
          <w:spacing w:val="-6"/>
          <w:szCs w:val="28"/>
        </w:rPr>
      </w:pPr>
      <w:r>
        <w:rPr>
          <w:rFonts w:hint="eastAsia" w:ascii="宋体" w:hAnsi="宋体"/>
          <w:b/>
          <w:spacing w:val="-6"/>
          <w:szCs w:val="28"/>
        </w:rPr>
        <w:br w:type="page"/>
      </w:r>
      <w:r>
        <w:rPr>
          <w:rFonts w:hint="eastAsia" w:ascii="宋体" w:hAnsi="宋体"/>
          <w:b/>
          <w:spacing w:val="-6"/>
          <w:szCs w:val="28"/>
        </w:rPr>
        <w:t>报价明细表</w:t>
      </w:r>
    </w:p>
    <w:p w14:paraId="2A1B48E5">
      <w:pPr>
        <w:spacing w:line="360" w:lineRule="auto"/>
        <w:jc w:val="center"/>
        <w:outlineLvl w:val="2"/>
        <w:rPr>
          <w:rFonts w:hint="eastAsia" w:ascii="宋体" w:hAnsi="宋体"/>
          <w:spacing w:val="-6"/>
          <w:sz w:val="24"/>
        </w:rPr>
      </w:pPr>
      <w:r>
        <w:rPr>
          <w:rFonts w:hint="eastAsia" w:ascii="宋体" w:hAnsi="宋体"/>
          <w:bCs/>
          <w:spacing w:val="-6"/>
          <w:sz w:val="24"/>
          <w:lang w:val="en-US" w:eastAsia="zh-CN"/>
        </w:rPr>
        <w:t>无</w:t>
      </w:r>
      <w:r>
        <w:rPr>
          <w:rFonts w:hint="eastAsia" w:ascii="宋体" w:hAnsi="宋体"/>
          <w:spacing w:val="-6"/>
          <w:sz w:val="24"/>
        </w:rPr>
        <w:br w:type="page"/>
      </w:r>
      <w:r>
        <w:rPr>
          <w:rFonts w:hint="eastAsia" w:ascii="宋体" w:hAnsi="宋体"/>
          <w:bCs/>
          <w:spacing w:val="-6"/>
          <w:sz w:val="24"/>
        </w:rPr>
        <w:t>资格文件</w:t>
      </w:r>
      <w:r>
        <w:rPr>
          <w:rFonts w:hint="eastAsia" w:ascii="宋体" w:hAnsi="宋体"/>
          <w:spacing w:val="-6"/>
          <w:sz w:val="24"/>
        </w:rPr>
        <w:t>封面</w:t>
      </w:r>
    </w:p>
    <w:p w14:paraId="3FAECA53">
      <w:pPr>
        <w:spacing w:line="360" w:lineRule="auto"/>
        <w:rPr>
          <w:rFonts w:hint="eastAsia" w:ascii="宋体" w:hAnsi="宋体"/>
          <w:spacing w:val="-6"/>
          <w:sz w:val="24"/>
        </w:rPr>
      </w:pPr>
    </w:p>
    <w:p w14:paraId="0B0CD853">
      <w:pPr>
        <w:pStyle w:val="23"/>
        <w:rPr>
          <w:rFonts w:hint="eastAsia"/>
        </w:rPr>
      </w:pPr>
    </w:p>
    <w:p w14:paraId="4A8DB7BF">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30510084">
      <w:pPr>
        <w:spacing w:line="360" w:lineRule="auto"/>
        <w:jc w:val="center"/>
        <w:rPr>
          <w:rFonts w:hint="eastAsia" w:ascii="宋体" w:hAnsi="宋体"/>
          <w:b/>
          <w:bCs/>
          <w:spacing w:val="-6"/>
          <w:sz w:val="24"/>
        </w:rPr>
      </w:pPr>
      <w:r>
        <w:rPr>
          <w:rFonts w:hint="eastAsia" w:ascii="宋体" w:hAnsi="宋体"/>
          <w:b/>
          <w:bCs/>
          <w:spacing w:val="-6"/>
          <w:sz w:val="24"/>
        </w:rPr>
        <w:t>资格文件</w:t>
      </w:r>
    </w:p>
    <w:p w14:paraId="798ACE70">
      <w:pPr>
        <w:spacing w:line="360" w:lineRule="auto"/>
        <w:rPr>
          <w:rFonts w:hint="eastAsia" w:ascii="宋体" w:hAnsi="宋体"/>
          <w:bCs/>
          <w:spacing w:val="-6"/>
          <w:sz w:val="24"/>
        </w:rPr>
      </w:pPr>
    </w:p>
    <w:p w14:paraId="1AD905B2">
      <w:pPr>
        <w:spacing w:line="360" w:lineRule="auto"/>
        <w:rPr>
          <w:rFonts w:hint="eastAsia" w:ascii="宋体" w:hAnsi="宋体"/>
          <w:bCs/>
          <w:spacing w:val="-6"/>
          <w:sz w:val="24"/>
        </w:rPr>
      </w:pPr>
      <w:r>
        <w:rPr>
          <w:rFonts w:hint="eastAsia" w:ascii="宋体" w:hAnsi="宋体"/>
          <w:bCs/>
          <w:spacing w:val="-6"/>
          <w:sz w:val="24"/>
        </w:rPr>
        <w:t>招 标 人：XXXX</w:t>
      </w:r>
    </w:p>
    <w:p w14:paraId="6616FAB4">
      <w:pPr>
        <w:spacing w:line="360" w:lineRule="auto"/>
        <w:rPr>
          <w:rFonts w:hint="eastAsia" w:ascii="宋体" w:hAnsi="宋体"/>
          <w:bCs/>
          <w:spacing w:val="-6"/>
          <w:sz w:val="24"/>
        </w:rPr>
      </w:pPr>
      <w:r>
        <w:rPr>
          <w:rFonts w:hint="eastAsia" w:ascii="宋体" w:hAnsi="宋体"/>
          <w:bCs/>
          <w:spacing w:val="-6"/>
          <w:sz w:val="24"/>
        </w:rPr>
        <w:t>项目名称：XXXX</w:t>
      </w:r>
    </w:p>
    <w:p w14:paraId="6F919FB7">
      <w:pPr>
        <w:spacing w:line="360" w:lineRule="auto"/>
        <w:rPr>
          <w:rFonts w:hint="eastAsia" w:ascii="宋体" w:hAnsi="宋体"/>
          <w:bCs/>
          <w:spacing w:val="-6"/>
          <w:sz w:val="24"/>
        </w:rPr>
      </w:pPr>
      <w:r>
        <w:rPr>
          <w:rFonts w:hint="eastAsia" w:ascii="宋体" w:hAnsi="宋体"/>
          <w:bCs/>
          <w:spacing w:val="-6"/>
          <w:sz w:val="24"/>
        </w:rPr>
        <w:t>项目编号：XXXX</w:t>
      </w:r>
    </w:p>
    <w:p w14:paraId="1A64051A">
      <w:pPr>
        <w:spacing w:line="360" w:lineRule="auto"/>
        <w:rPr>
          <w:rFonts w:hint="eastAsia" w:ascii="宋体" w:hAnsi="宋体"/>
          <w:bCs/>
          <w:spacing w:val="-6"/>
          <w:sz w:val="24"/>
        </w:rPr>
      </w:pPr>
      <w:r>
        <w:rPr>
          <w:rFonts w:hint="eastAsia" w:ascii="宋体" w:hAnsi="宋体"/>
          <w:bCs/>
          <w:spacing w:val="-6"/>
          <w:sz w:val="24"/>
        </w:rPr>
        <w:t>投标人名称（盖章）：</w:t>
      </w:r>
    </w:p>
    <w:p w14:paraId="778D10BE">
      <w:pPr>
        <w:spacing w:line="360" w:lineRule="auto"/>
        <w:rPr>
          <w:rFonts w:hint="eastAsia" w:ascii="宋体" w:hAnsi="宋体"/>
          <w:bCs/>
          <w:spacing w:val="-6"/>
          <w:sz w:val="24"/>
        </w:rPr>
      </w:pPr>
      <w:r>
        <w:rPr>
          <w:rFonts w:hint="eastAsia" w:ascii="宋体" w:hAnsi="宋体"/>
          <w:bCs/>
          <w:spacing w:val="-6"/>
          <w:sz w:val="24"/>
        </w:rPr>
        <w:t>投标人地址：</w:t>
      </w:r>
    </w:p>
    <w:p w14:paraId="6774F451">
      <w:pPr>
        <w:spacing w:line="360" w:lineRule="auto"/>
        <w:rPr>
          <w:rFonts w:hint="eastAsia" w:ascii="宋体" w:hAnsi="宋体"/>
          <w:bCs/>
          <w:spacing w:val="-6"/>
          <w:sz w:val="24"/>
        </w:rPr>
      </w:pPr>
    </w:p>
    <w:p w14:paraId="3EAA23E3">
      <w:pPr>
        <w:spacing w:line="360" w:lineRule="auto"/>
        <w:rPr>
          <w:rFonts w:hint="eastAsia" w:ascii="宋体" w:hAnsi="宋体"/>
          <w:bCs/>
          <w:spacing w:val="-6"/>
          <w:sz w:val="24"/>
        </w:rPr>
      </w:pPr>
      <w:r>
        <w:rPr>
          <w:rFonts w:hint="eastAsia" w:ascii="宋体" w:hAnsi="宋体"/>
          <w:bCs/>
          <w:spacing w:val="-6"/>
          <w:sz w:val="24"/>
        </w:rPr>
        <w:t>日期：     年   月   日</w:t>
      </w:r>
    </w:p>
    <w:p w14:paraId="38A6C574">
      <w:pPr>
        <w:spacing w:line="360" w:lineRule="auto"/>
        <w:jc w:val="center"/>
        <w:outlineLvl w:val="1"/>
        <w:rPr>
          <w:rFonts w:hint="eastAsia" w:ascii="宋体" w:hAnsi="宋体"/>
          <w:b/>
          <w:bCs/>
          <w:spacing w:val="-6"/>
          <w:sz w:val="24"/>
        </w:rPr>
      </w:pPr>
      <w:r>
        <w:rPr>
          <w:rFonts w:hint="eastAsia" w:ascii="宋体" w:hAnsi="宋体"/>
          <w:b/>
          <w:spacing w:val="-6"/>
          <w:sz w:val="52"/>
          <w:szCs w:val="52"/>
        </w:rPr>
        <w:br w:type="page"/>
      </w:r>
      <w:r>
        <w:rPr>
          <w:rFonts w:hint="eastAsia" w:ascii="宋体" w:hAnsi="宋体"/>
          <w:b/>
          <w:spacing w:val="-6"/>
          <w:sz w:val="52"/>
          <w:szCs w:val="52"/>
        </w:rPr>
        <w:t>资格文件</w:t>
      </w:r>
    </w:p>
    <w:tbl>
      <w:tblPr>
        <w:tblStyle w:val="3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20"/>
        <w:gridCol w:w="1951"/>
        <w:gridCol w:w="3137"/>
      </w:tblGrid>
      <w:tr w14:paraId="5F9F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dxa"/>
            <w:noWrap w:val="0"/>
            <w:vAlign w:val="center"/>
          </w:tcPr>
          <w:p w14:paraId="44CAA1C4">
            <w:pPr>
              <w:snapToGrid w:val="0"/>
              <w:spacing w:line="360" w:lineRule="auto"/>
              <w:jc w:val="center"/>
              <w:rPr>
                <w:rFonts w:hint="eastAsia" w:ascii="宋体" w:hAnsi="宋体" w:cs="宋体"/>
                <w:b/>
                <w:sz w:val="21"/>
                <w:szCs w:val="21"/>
              </w:rPr>
            </w:pPr>
            <w:r>
              <w:rPr>
                <w:rFonts w:hint="eastAsia" w:ascii="宋体" w:hAnsi="宋体" w:cs="宋体"/>
                <w:b/>
                <w:sz w:val="21"/>
                <w:szCs w:val="21"/>
              </w:rPr>
              <w:t>序号</w:t>
            </w:r>
          </w:p>
        </w:tc>
        <w:tc>
          <w:tcPr>
            <w:tcW w:w="3720" w:type="dxa"/>
            <w:noWrap w:val="0"/>
            <w:vAlign w:val="center"/>
          </w:tcPr>
          <w:p w14:paraId="358632D8">
            <w:pPr>
              <w:snapToGrid w:val="0"/>
              <w:spacing w:line="360" w:lineRule="auto"/>
              <w:jc w:val="center"/>
              <w:rPr>
                <w:rFonts w:hint="eastAsia" w:ascii="宋体" w:hAnsi="宋体" w:cs="宋体"/>
                <w:b/>
                <w:sz w:val="21"/>
                <w:szCs w:val="21"/>
              </w:rPr>
            </w:pPr>
            <w:r>
              <w:rPr>
                <w:rFonts w:hint="eastAsia" w:ascii="宋体" w:hAnsi="宋体" w:cs="宋体"/>
                <w:b/>
                <w:sz w:val="21"/>
                <w:szCs w:val="21"/>
              </w:rPr>
              <w:t>招标文件资格要求</w:t>
            </w:r>
          </w:p>
        </w:tc>
        <w:tc>
          <w:tcPr>
            <w:tcW w:w="1951" w:type="dxa"/>
            <w:noWrap w:val="0"/>
            <w:vAlign w:val="center"/>
          </w:tcPr>
          <w:p w14:paraId="0649C9F8">
            <w:pPr>
              <w:snapToGrid w:val="0"/>
              <w:spacing w:line="360" w:lineRule="auto"/>
              <w:jc w:val="center"/>
              <w:rPr>
                <w:rFonts w:hint="eastAsia" w:ascii="宋体" w:hAnsi="宋体" w:cs="宋体"/>
                <w:b/>
                <w:sz w:val="21"/>
                <w:szCs w:val="21"/>
              </w:rPr>
            </w:pPr>
            <w:r>
              <w:rPr>
                <w:rFonts w:hint="eastAsia" w:ascii="宋体" w:hAnsi="宋体" w:cs="宋体"/>
                <w:b/>
                <w:sz w:val="21"/>
                <w:szCs w:val="21"/>
              </w:rPr>
              <w:t>投标人达到的程度</w:t>
            </w:r>
          </w:p>
          <w:p w14:paraId="1F8A646D">
            <w:pPr>
              <w:snapToGrid w:val="0"/>
              <w:spacing w:line="360" w:lineRule="auto"/>
              <w:jc w:val="center"/>
              <w:rPr>
                <w:rFonts w:hint="eastAsia" w:ascii="宋体" w:hAnsi="宋体" w:cs="宋体"/>
                <w:b/>
                <w:sz w:val="21"/>
                <w:szCs w:val="21"/>
              </w:rPr>
            </w:pPr>
            <w:r>
              <w:rPr>
                <w:rFonts w:hint="eastAsia" w:ascii="宋体" w:hAnsi="宋体" w:cs="宋体"/>
                <w:b/>
                <w:sz w:val="21"/>
                <w:szCs w:val="21"/>
              </w:rPr>
              <w:t>（投标人填写）</w:t>
            </w:r>
          </w:p>
        </w:tc>
        <w:tc>
          <w:tcPr>
            <w:tcW w:w="3137" w:type="dxa"/>
            <w:noWrap w:val="0"/>
            <w:vAlign w:val="center"/>
          </w:tcPr>
          <w:p w14:paraId="03BF2CFE">
            <w:pPr>
              <w:snapToGrid w:val="0"/>
              <w:spacing w:line="360" w:lineRule="auto"/>
              <w:jc w:val="center"/>
              <w:rPr>
                <w:rFonts w:hint="eastAsia" w:ascii="宋体" w:hAnsi="宋体" w:cs="宋体"/>
                <w:b/>
                <w:sz w:val="21"/>
                <w:szCs w:val="21"/>
              </w:rPr>
            </w:pPr>
            <w:r>
              <w:rPr>
                <w:rFonts w:hint="eastAsia" w:ascii="宋体" w:hAnsi="宋体" w:cs="宋体"/>
                <w:b/>
                <w:sz w:val="21"/>
                <w:szCs w:val="21"/>
              </w:rPr>
              <w:t>要求提供的证明文件</w:t>
            </w:r>
          </w:p>
        </w:tc>
      </w:tr>
      <w:tr w14:paraId="3C95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noWrap w:val="0"/>
            <w:vAlign w:val="center"/>
          </w:tcPr>
          <w:p w14:paraId="42CA756B">
            <w:pPr>
              <w:snapToGrid w:val="0"/>
              <w:jc w:val="center"/>
              <w:rPr>
                <w:rFonts w:hint="eastAsia" w:ascii="宋体" w:hAnsi="宋体" w:cs="宋体"/>
                <w:sz w:val="21"/>
                <w:szCs w:val="21"/>
              </w:rPr>
            </w:pPr>
            <w:r>
              <w:rPr>
                <w:rFonts w:hint="eastAsia" w:ascii="宋体" w:hAnsi="宋体" w:cs="宋体"/>
                <w:sz w:val="21"/>
                <w:szCs w:val="21"/>
              </w:rPr>
              <w:t>1</w:t>
            </w:r>
          </w:p>
        </w:tc>
        <w:tc>
          <w:tcPr>
            <w:tcW w:w="3720" w:type="dxa"/>
            <w:noWrap w:val="0"/>
            <w:vAlign w:val="center"/>
          </w:tcPr>
          <w:p w14:paraId="1D683F29">
            <w:pPr>
              <w:spacing w:line="288" w:lineRule="auto"/>
              <w:rPr>
                <w:rFonts w:hint="eastAsia" w:ascii="宋体" w:hAnsi="宋体" w:cs="宋体"/>
                <w:sz w:val="21"/>
                <w:szCs w:val="21"/>
              </w:rPr>
            </w:pPr>
            <w:r>
              <w:rPr>
                <w:rFonts w:hint="eastAsia" w:ascii="宋体" w:hAnsi="宋体"/>
                <w:sz w:val="21"/>
                <w:szCs w:val="21"/>
              </w:rPr>
              <w:t>在中华人民共和国境内注册，具有独立法人资格</w:t>
            </w:r>
          </w:p>
        </w:tc>
        <w:tc>
          <w:tcPr>
            <w:tcW w:w="1951" w:type="dxa"/>
            <w:noWrap w:val="0"/>
            <w:vAlign w:val="center"/>
          </w:tcPr>
          <w:p w14:paraId="434F946D">
            <w:pPr>
              <w:snapToGrid w:val="0"/>
              <w:jc w:val="center"/>
              <w:rPr>
                <w:rFonts w:hint="eastAsia" w:ascii="宋体" w:hAnsi="宋体" w:cs="宋体"/>
                <w:sz w:val="21"/>
                <w:szCs w:val="21"/>
              </w:rPr>
            </w:pPr>
          </w:p>
        </w:tc>
        <w:tc>
          <w:tcPr>
            <w:tcW w:w="3137" w:type="dxa"/>
            <w:noWrap w:val="0"/>
            <w:vAlign w:val="center"/>
          </w:tcPr>
          <w:p w14:paraId="1C89893A">
            <w:pPr>
              <w:snapToGrid w:val="0"/>
              <w:jc w:val="left"/>
              <w:rPr>
                <w:rFonts w:hint="eastAsia" w:ascii="宋体" w:hAnsi="宋体" w:cs="宋体"/>
                <w:color w:val="FF0000"/>
                <w:sz w:val="21"/>
                <w:szCs w:val="21"/>
              </w:rPr>
            </w:pPr>
            <w:r>
              <w:rPr>
                <w:rFonts w:hint="eastAsia" w:ascii="宋体" w:hAnsi="宋体" w:cs="宋体"/>
                <w:color w:val="FF0000"/>
                <w:sz w:val="21"/>
                <w:szCs w:val="21"/>
              </w:rPr>
              <w:t>附件1：有效的法人或者其他组织的营业执照及投标前三个月内任意一个月的缴纳税收和社保清单等证明文件</w:t>
            </w:r>
          </w:p>
        </w:tc>
      </w:tr>
      <w:tr w14:paraId="01D52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48" w:type="dxa"/>
            <w:noWrap w:val="0"/>
            <w:vAlign w:val="center"/>
          </w:tcPr>
          <w:p w14:paraId="57416D57">
            <w:pPr>
              <w:snapToGrid w:val="0"/>
              <w:jc w:val="center"/>
              <w:rPr>
                <w:rFonts w:hint="eastAsia" w:ascii="宋体" w:hAnsi="宋体" w:cs="宋体"/>
                <w:sz w:val="21"/>
                <w:szCs w:val="21"/>
              </w:rPr>
            </w:pPr>
            <w:r>
              <w:rPr>
                <w:rFonts w:hint="eastAsia" w:ascii="宋体" w:hAnsi="宋体" w:cs="宋体"/>
                <w:sz w:val="21"/>
                <w:szCs w:val="21"/>
              </w:rPr>
              <w:t>2</w:t>
            </w:r>
          </w:p>
        </w:tc>
        <w:tc>
          <w:tcPr>
            <w:tcW w:w="3720" w:type="dxa"/>
            <w:noWrap w:val="0"/>
            <w:vAlign w:val="center"/>
          </w:tcPr>
          <w:p w14:paraId="3F35FF69">
            <w:pPr>
              <w:keepNext w:val="0"/>
              <w:keepLines w:val="0"/>
              <w:pageBreakBefore w:val="0"/>
              <w:widowControl w:val="0"/>
              <w:kinsoku/>
              <w:wordWrap w:val="0"/>
              <w:overflowPunct/>
              <w:topLinePunct w:val="0"/>
              <w:autoSpaceDE/>
              <w:autoSpaceDN/>
              <w:bidi w:val="0"/>
              <w:spacing w:line="288" w:lineRule="auto"/>
              <w:ind w:firstLine="420" w:firstLineChars="200"/>
              <w:textAlignment w:val="auto"/>
              <w:rPr>
                <w:rFonts w:ascii="宋体" w:hAnsi="宋体" w:cs="宋体"/>
                <w:sz w:val="21"/>
                <w:szCs w:val="21"/>
              </w:rPr>
            </w:pPr>
            <w:r>
              <w:rPr>
                <w:rFonts w:hint="eastAsia" w:ascii="宋体" w:hAnsi="宋体" w:cs="宋体"/>
                <w:sz w:val="21"/>
                <w:szCs w:val="21"/>
              </w:rPr>
              <w:t>截至本项目招标公告日，</w:t>
            </w:r>
          </w:p>
          <w:p w14:paraId="59508469">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2.1投标人未被“中国执行信息公开网”（https://zxgk.court.gov.cn/shixin/）列入失信被执行人；</w:t>
            </w:r>
          </w:p>
          <w:p w14:paraId="2779CBE8">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2.2投标人未被“信用中国”（https://www.creditchina.gov.cn）列入重大税收违法失信主体；</w:t>
            </w:r>
          </w:p>
          <w:p w14:paraId="3009B315">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2.3投标人未被“中国政府采购网”（https://www.ccgp.gov.cn）列入政府采购严重违法失信行为记录名单；</w:t>
            </w:r>
          </w:p>
          <w:p w14:paraId="0AADA467">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2.4投标人未被“国家企业信用信息公示系统”（https://www.gsxt.gov.cn/index.html）列入严重违法失信企业名单；</w:t>
            </w:r>
          </w:p>
          <w:p w14:paraId="1C3335EC">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2.5投标人未被列入建筑市场严重失信名单（查询网站：全国建筑市场监管公共服务平台，内容：黑名单记录、失信联合惩戒记录，网址：https://jzsc.mohurd.gov.cn/home）；</w:t>
            </w:r>
          </w:p>
          <w:p w14:paraId="5074B455">
            <w:pPr>
              <w:keepNext w:val="0"/>
              <w:keepLines w:val="0"/>
              <w:pageBreakBefore w:val="0"/>
              <w:widowControl w:val="0"/>
              <w:kinsoku/>
              <w:wordWrap w:val="0"/>
              <w:overflowPunct/>
              <w:topLinePunct w:val="0"/>
              <w:autoSpaceDE/>
              <w:autoSpaceDN/>
              <w:bidi w:val="0"/>
              <w:adjustRightInd w:val="0"/>
              <w:snapToGrid w:val="0"/>
              <w:textAlignment w:val="auto"/>
              <w:rPr>
                <w:rFonts w:hint="eastAsia" w:ascii="宋体" w:hAnsi="宋体" w:cs="宋体"/>
                <w:sz w:val="21"/>
                <w:szCs w:val="21"/>
              </w:rPr>
            </w:pPr>
            <w:r>
              <w:rPr>
                <w:rFonts w:hint="eastAsia" w:ascii="宋体" w:hAnsi="宋体" w:cs="宋体"/>
                <w:sz w:val="21"/>
                <w:szCs w:val="21"/>
              </w:rPr>
              <w:t>2.6投标人未被人力资源社会保障行政部门列入失信联合惩戒名单（有效期内）并共享至信用信息共享平台（查询网站：信用中国，内容：拖欠农民工工资失信联合惩戒对象名单，网址：https://www.creditchina.gov.cn）；</w:t>
            </w:r>
          </w:p>
          <w:p w14:paraId="16C660DC">
            <w:pPr>
              <w:adjustRightInd w:val="0"/>
              <w:snapToGrid w:val="0"/>
              <w:rPr>
                <w:rFonts w:hint="eastAsia" w:ascii="宋体" w:hAnsi="宋体" w:cs="宋体"/>
                <w:sz w:val="21"/>
                <w:szCs w:val="21"/>
              </w:rPr>
            </w:pPr>
            <w:r>
              <w:rPr>
                <w:rFonts w:hint="eastAsia" w:ascii="宋体" w:hAnsi="宋体" w:cs="宋体"/>
                <w:sz w:val="21"/>
                <w:szCs w:val="21"/>
              </w:rPr>
              <w:t>2.7投标人未被招标人通报禁止其参加招标人集中采购活动的（有效期内）；</w:t>
            </w:r>
          </w:p>
        </w:tc>
        <w:tc>
          <w:tcPr>
            <w:tcW w:w="1951" w:type="dxa"/>
            <w:noWrap w:val="0"/>
            <w:vAlign w:val="center"/>
          </w:tcPr>
          <w:p w14:paraId="035B71FF">
            <w:pPr>
              <w:snapToGrid w:val="0"/>
              <w:jc w:val="center"/>
              <w:rPr>
                <w:rFonts w:hint="eastAsia" w:ascii="宋体" w:hAnsi="宋体" w:cs="宋体"/>
                <w:sz w:val="21"/>
                <w:szCs w:val="21"/>
              </w:rPr>
            </w:pPr>
          </w:p>
        </w:tc>
        <w:tc>
          <w:tcPr>
            <w:tcW w:w="3137" w:type="dxa"/>
            <w:noWrap w:val="0"/>
            <w:vAlign w:val="center"/>
          </w:tcPr>
          <w:p w14:paraId="060EC2AA">
            <w:pPr>
              <w:snapToGrid w:val="0"/>
              <w:rPr>
                <w:rFonts w:hint="eastAsia" w:ascii="宋体" w:hAnsi="宋体" w:cs="宋体"/>
                <w:sz w:val="21"/>
                <w:szCs w:val="21"/>
              </w:rPr>
            </w:pPr>
            <w:r>
              <w:rPr>
                <w:rFonts w:hint="eastAsia" w:ascii="宋体" w:hAnsi="宋体" w:cs="宋体"/>
                <w:sz w:val="21"/>
                <w:szCs w:val="21"/>
              </w:rPr>
              <w:t>附件2：提供网站查询截图（其中第7项由招标代理机构现场查询，投标人无需提供查询截图）</w:t>
            </w:r>
          </w:p>
        </w:tc>
      </w:tr>
      <w:tr w14:paraId="347B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48" w:type="dxa"/>
            <w:noWrap w:val="0"/>
            <w:vAlign w:val="center"/>
          </w:tcPr>
          <w:p w14:paraId="36658779">
            <w:pPr>
              <w:snapToGrid w:val="0"/>
              <w:jc w:val="center"/>
              <w:rPr>
                <w:rFonts w:ascii="宋体" w:hAnsi="宋体" w:cs="宋体"/>
                <w:sz w:val="21"/>
                <w:szCs w:val="21"/>
              </w:rPr>
            </w:pPr>
            <w:r>
              <w:rPr>
                <w:rFonts w:hint="eastAsia" w:ascii="宋体" w:hAnsi="宋体" w:cs="宋体"/>
                <w:sz w:val="21"/>
                <w:szCs w:val="21"/>
              </w:rPr>
              <w:t>3</w:t>
            </w:r>
          </w:p>
        </w:tc>
        <w:tc>
          <w:tcPr>
            <w:tcW w:w="3720" w:type="dxa"/>
            <w:noWrap w:val="0"/>
            <w:vAlign w:val="center"/>
          </w:tcPr>
          <w:p w14:paraId="25EB12F0">
            <w:pPr>
              <w:adjustRightInd w:val="0"/>
              <w:snapToGrid w:val="0"/>
              <w:rPr>
                <w:rFonts w:hint="eastAsia" w:ascii="宋体" w:hAnsi="宋体" w:cs="宋体"/>
                <w:sz w:val="21"/>
                <w:szCs w:val="21"/>
              </w:rPr>
            </w:pPr>
            <w:r>
              <w:rPr>
                <w:rFonts w:hint="eastAsia" w:ascii="宋体" w:hAnsi="宋体" w:cs="宋体"/>
                <w:sz w:val="21"/>
                <w:szCs w:val="21"/>
              </w:rPr>
              <w:t>参加招标活动前三年内（20</w:t>
            </w:r>
            <w:r>
              <w:rPr>
                <w:rFonts w:hint="eastAsia" w:ascii="宋体" w:hAnsi="宋体" w:cs="宋体"/>
                <w:sz w:val="21"/>
                <w:szCs w:val="21"/>
                <w:lang w:val="en-US" w:eastAsia="zh-CN"/>
              </w:rPr>
              <w:t>22</w:t>
            </w:r>
            <w:r>
              <w:rPr>
                <w:rFonts w:hint="eastAsia" w:ascii="宋体" w:hAnsi="宋体" w:cs="宋体"/>
                <w:sz w:val="21"/>
                <w:szCs w:val="21"/>
              </w:rPr>
              <w:t>年</w:t>
            </w:r>
            <w:r>
              <w:rPr>
                <w:rFonts w:hint="eastAsia" w:ascii="宋体" w:hAnsi="宋体" w:cs="宋体"/>
                <w:sz w:val="21"/>
                <w:szCs w:val="21"/>
                <w:lang w:val="en-US" w:eastAsia="zh-CN"/>
              </w:rPr>
              <w:t>1</w:t>
            </w:r>
            <w:r>
              <w:rPr>
                <w:rFonts w:hint="eastAsia" w:ascii="宋体" w:hAnsi="宋体" w:cs="宋体"/>
                <w:sz w:val="21"/>
                <w:szCs w:val="21"/>
              </w:rPr>
              <w:t>月</w:t>
            </w:r>
            <w:r>
              <w:rPr>
                <w:rFonts w:hint="eastAsia" w:ascii="宋体" w:hAnsi="宋体" w:cs="宋体"/>
                <w:sz w:val="21"/>
                <w:szCs w:val="21"/>
                <w:lang w:val="en-US" w:eastAsia="zh-CN"/>
              </w:rPr>
              <w:t>1</w:t>
            </w:r>
            <w:r>
              <w:rPr>
                <w:rFonts w:hint="eastAsia" w:ascii="宋体" w:hAnsi="宋体" w:cs="宋体"/>
                <w:sz w:val="21"/>
                <w:szCs w:val="21"/>
              </w:rPr>
              <w:t>日至今，新成立不满三年的公司自成立之日起算）在经营活动中没有重大违法记录</w:t>
            </w:r>
          </w:p>
        </w:tc>
        <w:tc>
          <w:tcPr>
            <w:tcW w:w="1951" w:type="dxa"/>
            <w:noWrap w:val="0"/>
            <w:vAlign w:val="center"/>
          </w:tcPr>
          <w:p w14:paraId="6CD0F982">
            <w:pPr>
              <w:snapToGrid w:val="0"/>
              <w:jc w:val="center"/>
              <w:rPr>
                <w:rFonts w:hint="eastAsia" w:ascii="宋体" w:hAnsi="宋体" w:cs="宋体"/>
                <w:sz w:val="21"/>
                <w:szCs w:val="21"/>
              </w:rPr>
            </w:pPr>
          </w:p>
        </w:tc>
        <w:tc>
          <w:tcPr>
            <w:tcW w:w="3137" w:type="dxa"/>
            <w:noWrap w:val="0"/>
            <w:vAlign w:val="center"/>
          </w:tcPr>
          <w:p w14:paraId="5D602EDC">
            <w:pPr>
              <w:snapToGrid w:val="0"/>
              <w:rPr>
                <w:rFonts w:hint="eastAsia" w:ascii="宋体" w:hAnsi="宋体" w:cs="宋体"/>
                <w:sz w:val="21"/>
                <w:szCs w:val="21"/>
              </w:rPr>
            </w:pPr>
            <w:r>
              <w:rPr>
                <w:rFonts w:hint="eastAsia" w:ascii="宋体" w:hAnsi="宋体" w:cs="宋体"/>
                <w:sz w:val="21"/>
                <w:szCs w:val="21"/>
              </w:rPr>
              <w:t>附件3：参加招标活动前3年内在经营活动中没有重大违法记录的书面声明</w:t>
            </w:r>
          </w:p>
        </w:tc>
      </w:tr>
      <w:tr w14:paraId="2243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648" w:type="dxa"/>
            <w:noWrap w:val="0"/>
            <w:vAlign w:val="center"/>
          </w:tcPr>
          <w:p w14:paraId="0247FE7B">
            <w:pPr>
              <w:snapToGrid w:val="0"/>
              <w:jc w:val="center"/>
              <w:rPr>
                <w:rFonts w:hint="eastAsia" w:ascii="宋体" w:hAnsi="宋体" w:cs="宋体"/>
                <w:sz w:val="21"/>
                <w:szCs w:val="21"/>
              </w:rPr>
            </w:pPr>
            <w:r>
              <w:rPr>
                <w:rFonts w:hint="eastAsia" w:ascii="宋体" w:hAnsi="宋体" w:cs="宋体"/>
                <w:sz w:val="21"/>
                <w:szCs w:val="21"/>
              </w:rPr>
              <w:t>4</w:t>
            </w:r>
          </w:p>
        </w:tc>
        <w:tc>
          <w:tcPr>
            <w:tcW w:w="3720" w:type="dxa"/>
            <w:noWrap w:val="0"/>
            <w:vAlign w:val="center"/>
          </w:tcPr>
          <w:p w14:paraId="67A408A0">
            <w:pPr>
              <w:adjustRightInd w:val="0"/>
              <w:snapToGrid w:val="0"/>
              <w:rPr>
                <w:rFonts w:hint="eastAsia" w:ascii="宋体" w:hAnsi="宋体" w:cs="宋体"/>
                <w:sz w:val="21"/>
                <w:szCs w:val="21"/>
              </w:rPr>
            </w:pPr>
            <w:r>
              <w:rPr>
                <w:rFonts w:hint="eastAsia" w:ascii="宋体" w:hAnsi="宋体" w:cs="宋体"/>
                <w:sz w:val="21"/>
                <w:szCs w:val="21"/>
              </w:rPr>
              <w:t>与招标人存在利害关系可能影响招标公正性的法人、其他组织或者个人，不得参加投标；单位负责人为同一人或者存在直接控股、管理关系的不同供应商，不得参加同一项目标段项下的招标活动</w:t>
            </w:r>
          </w:p>
        </w:tc>
        <w:tc>
          <w:tcPr>
            <w:tcW w:w="1951" w:type="dxa"/>
            <w:noWrap w:val="0"/>
            <w:vAlign w:val="center"/>
          </w:tcPr>
          <w:p w14:paraId="392AF00E">
            <w:pPr>
              <w:snapToGrid w:val="0"/>
              <w:jc w:val="center"/>
              <w:rPr>
                <w:rFonts w:hint="eastAsia" w:ascii="宋体" w:hAnsi="宋体" w:cs="宋体"/>
                <w:sz w:val="21"/>
                <w:szCs w:val="21"/>
              </w:rPr>
            </w:pPr>
          </w:p>
        </w:tc>
        <w:tc>
          <w:tcPr>
            <w:tcW w:w="3137" w:type="dxa"/>
            <w:noWrap w:val="0"/>
            <w:vAlign w:val="center"/>
          </w:tcPr>
          <w:p w14:paraId="1F5209B9">
            <w:pPr>
              <w:snapToGrid w:val="0"/>
              <w:rPr>
                <w:rFonts w:hint="eastAsia" w:ascii="宋体" w:hAnsi="宋体" w:cs="宋体"/>
                <w:sz w:val="21"/>
                <w:szCs w:val="21"/>
              </w:rPr>
            </w:pPr>
            <w:r>
              <w:rPr>
                <w:rFonts w:hint="eastAsia" w:ascii="宋体" w:hAnsi="宋体" w:cs="宋体"/>
                <w:sz w:val="21"/>
                <w:szCs w:val="21"/>
              </w:rPr>
              <w:t>附件4：投标人控股及管理关系申报表</w:t>
            </w:r>
          </w:p>
        </w:tc>
      </w:tr>
      <w:tr w14:paraId="35057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48" w:type="dxa"/>
            <w:noWrap w:val="0"/>
            <w:vAlign w:val="center"/>
          </w:tcPr>
          <w:p w14:paraId="1983776C">
            <w:pPr>
              <w:snapToGrid w:val="0"/>
              <w:jc w:val="center"/>
              <w:rPr>
                <w:rFonts w:hint="eastAsia" w:ascii="宋体" w:hAnsi="宋体" w:cs="宋体"/>
                <w:sz w:val="21"/>
                <w:szCs w:val="21"/>
              </w:rPr>
            </w:pPr>
            <w:r>
              <w:rPr>
                <w:rFonts w:hint="eastAsia" w:ascii="宋体" w:hAnsi="宋体" w:cs="宋体"/>
                <w:sz w:val="21"/>
                <w:szCs w:val="21"/>
              </w:rPr>
              <w:t>5</w:t>
            </w:r>
          </w:p>
        </w:tc>
        <w:tc>
          <w:tcPr>
            <w:tcW w:w="3720" w:type="dxa"/>
            <w:noWrap w:val="0"/>
            <w:vAlign w:val="center"/>
          </w:tcPr>
          <w:p w14:paraId="7938CD4B">
            <w:pPr>
              <w:adjustRightInd w:val="0"/>
              <w:snapToGrid w:val="0"/>
              <w:rPr>
                <w:rFonts w:hint="eastAsia" w:ascii="宋体" w:hAnsi="宋体"/>
                <w:sz w:val="21"/>
                <w:szCs w:val="21"/>
              </w:rPr>
            </w:pPr>
            <w:r>
              <w:rPr>
                <w:rFonts w:hint="eastAsia" w:ascii="宋体" w:hAnsi="宋体" w:cs="宋体"/>
                <w:sz w:val="21"/>
                <w:szCs w:val="21"/>
              </w:rPr>
              <w:t>提供投标人诚信经营和诚信履约承诺书</w:t>
            </w:r>
          </w:p>
        </w:tc>
        <w:tc>
          <w:tcPr>
            <w:tcW w:w="1951" w:type="dxa"/>
            <w:noWrap w:val="0"/>
            <w:vAlign w:val="center"/>
          </w:tcPr>
          <w:p w14:paraId="04280CC4">
            <w:pPr>
              <w:snapToGrid w:val="0"/>
              <w:jc w:val="center"/>
              <w:rPr>
                <w:rFonts w:hint="eastAsia" w:ascii="宋体" w:hAnsi="宋体" w:cs="宋体"/>
                <w:sz w:val="21"/>
                <w:szCs w:val="21"/>
              </w:rPr>
            </w:pPr>
          </w:p>
        </w:tc>
        <w:tc>
          <w:tcPr>
            <w:tcW w:w="3137" w:type="dxa"/>
            <w:noWrap w:val="0"/>
            <w:vAlign w:val="center"/>
          </w:tcPr>
          <w:p w14:paraId="17CCF7BB">
            <w:pPr>
              <w:snapToGrid w:val="0"/>
              <w:rPr>
                <w:rFonts w:hint="eastAsia" w:ascii="宋体" w:hAnsi="宋体"/>
                <w:sz w:val="21"/>
                <w:szCs w:val="21"/>
              </w:rPr>
            </w:pPr>
            <w:r>
              <w:rPr>
                <w:rFonts w:hint="eastAsia" w:ascii="宋体" w:hAnsi="宋体" w:cs="宋体"/>
                <w:sz w:val="21"/>
                <w:szCs w:val="21"/>
              </w:rPr>
              <w:t>附件5:投标人诚信经营和诚信履约承诺书</w:t>
            </w:r>
          </w:p>
        </w:tc>
      </w:tr>
      <w:tr w14:paraId="50A6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noWrap w:val="0"/>
            <w:vAlign w:val="center"/>
          </w:tcPr>
          <w:p w14:paraId="69847BA2">
            <w:pPr>
              <w:snapToGrid w:val="0"/>
              <w:jc w:val="center"/>
              <w:rPr>
                <w:rFonts w:hint="eastAsia" w:ascii="宋体" w:hAnsi="宋体" w:cs="宋体"/>
                <w:sz w:val="21"/>
                <w:szCs w:val="21"/>
              </w:rPr>
            </w:pPr>
            <w:r>
              <w:rPr>
                <w:rFonts w:hint="eastAsia" w:ascii="宋体" w:hAnsi="宋体" w:cs="宋体"/>
                <w:sz w:val="21"/>
                <w:szCs w:val="21"/>
              </w:rPr>
              <w:t>6</w:t>
            </w:r>
          </w:p>
        </w:tc>
        <w:tc>
          <w:tcPr>
            <w:tcW w:w="3720" w:type="dxa"/>
            <w:noWrap w:val="0"/>
            <w:vAlign w:val="center"/>
          </w:tcPr>
          <w:p w14:paraId="480D24AA">
            <w:pPr>
              <w:adjustRightInd w:val="0"/>
              <w:snapToGrid w:val="0"/>
              <w:rPr>
                <w:rFonts w:hint="eastAsia" w:ascii="宋体" w:hAnsi="宋体"/>
                <w:sz w:val="21"/>
                <w:szCs w:val="21"/>
              </w:rPr>
            </w:pPr>
            <w:r>
              <w:rPr>
                <w:rFonts w:hint="eastAsia" w:ascii="宋体" w:hAnsi="宋体" w:cs="宋体"/>
                <w:sz w:val="21"/>
                <w:szCs w:val="21"/>
              </w:rPr>
              <w:t>法律、行政法规规定的其他条件</w:t>
            </w:r>
          </w:p>
        </w:tc>
        <w:tc>
          <w:tcPr>
            <w:tcW w:w="1951" w:type="dxa"/>
            <w:noWrap w:val="0"/>
            <w:vAlign w:val="center"/>
          </w:tcPr>
          <w:p w14:paraId="7D96E0A1">
            <w:pPr>
              <w:snapToGrid w:val="0"/>
              <w:jc w:val="center"/>
              <w:rPr>
                <w:rFonts w:hint="eastAsia" w:ascii="宋体" w:hAnsi="宋体" w:cs="宋体"/>
                <w:sz w:val="21"/>
                <w:szCs w:val="21"/>
              </w:rPr>
            </w:pPr>
          </w:p>
        </w:tc>
        <w:tc>
          <w:tcPr>
            <w:tcW w:w="3137" w:type="dxa"/>
            <w:noWrap w:val="0"/>
            <w:vAlign w:val="center"/>
          </w:tcPr>
          <w:p w14:paraId="5B4FE7C0">
            <w:pPr>
              <w:snapToGrid w:val="0"/>
              <w:rPr>
                <w:rFonts w:hint="eastAsia" w:ascii="宋体" w:hAnsi="宋体"/>
                <w:sz w:val="21"/>
                <w:szCs w:val="21"/>
              </w:rPr>
            </w:pPr>
            <w:r>
              <w:rPr>
                <w:rFonts w:hint="eastAsia" w:ascii="宋体" w:hAnsi="宋体" w:cs="宋体"/>
                <w:sz w:val="21"/>
                <w:szCs w:val="21"/>
              </w:rPr>
              <w:t>附件6：未违反法律法规规定的其他要求的承诺函</w:t>
            </w:r>
          </w:p>
        </w:tc>
      </w:tr>
      <w:tr w14:paraId="4C40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noWrap w:val="0"/>
            <w:vAlign w:val="center"/>
          </w:tcPr>
          <w:p w14:paraId="06AE1DDD">
            <w:pPr>
              <w:snapToGrid w:val="0"/>
              <w:jc w:val="center"/>
              <w:rPr>
                <w:rFonts w:hint="eastAsia" w:ascii="宋体" w:hAnsi="宋体" w:cs="宋体"/>
                <w:sz w:val="21"/>
                <w:szCs w:val="21"/>
              </w:rPr>
            </w:pPr>
            <w:r>
              <w:rPr>
                <w:rFonts w:hint="eastAsia" w:ascii="宋体" w:hAnsi="宋体" w:cs="宋体"/>
                <w:sz w:val="21"/>
                <w:szCs w:val="21"/>
                <w:lang w:val="en-US" w:eastAsia="zh-CN"/>
              </w:rPr>
              <w:t>7</w:t>
            </w:r>
          </w:p>
        </w:tc>
        <w:tc>
          <w:tcPr>
            <w:tcW w:w="3720" w:type="dxa"/>
            <w:noWrap w:val="0"/>
            <w:vAlign w:val="center"/>
          </w:tcPr>
          <w:p w14:paraId="5187E272">
            <w:pPr>
              <w:adjustRightInd w:val="0"/>
              <w:snapToGrid w:val="0"/>
              <w:rPr>
                <w:rFonts w:hint="eastAsia" w:ascii="宋体" w:hAnsi="宋体" w:cs="宋体"/>
                <w:sz w:val="21"/>
                <w:szCs w:val="21"/>
              </w:rPr>
            </w:pPr>
            <w:r>
              <w:rPr>
                <w:rFonts w:hint="eastAsia" w:ascii="宋体" w:hAnsi="宋体" w:cs="宋体"/>
                <w:sz w:val="21"/>
                <w:szCs w:val="21"/>
              </w:rPr>
              <w:t>本项目的特定资格要求</w:t>
            </w:r>
          </w:p>
        </w:tc>
        <w:tc>
          <w:tcPr>
            <w:tcW w:w="1951" w:type="dxa"/>
            <w:noWrap w:val="0"/>
            <w:vAlign w:val="center"/>
          </w:tcPr>
          <w:p w14:paraId="060C444A">
            <w:pPr>
              <w:snapToGrid w:val="0"/>
              <w:jc w:val="center"/>
              <w:rPr>
                <w:rFonts w:hint="eastAsia" w:ascii="宋体" w:hAnsi="宋体" w:cs="宋体"/>
                <w:sz w:val="21"/>
                <w:szCs w:val="21"/>
              </w:rPr>
            </w:pPr>
          </w:p>
        </w:tc>
        <w:tc>
          <w:tcPr>
            <w:tcW w:w="3137" w:type="dxa"/>
            <w:noWrap w:val="0"/>
            <w:vAlign w:val="center"/>
          </w:tcPr>
          <w:p w14:paraId="0B3CB01F">
            <w:pPr>
              <w:snapToGrid w:val="0"/>
              <w:rPr>
                <w:rFonts w:hint="eastAsia" w:ascii="宋体" w:hAnsi="宋体" w:cs="宋体"/>
                <w:sz w:val="21"/>
                <w:szCs w:val="21"/>
              </w:rPr>
            </w:pPr>
            <w:r>
              <w:rPr>
                <w:rFonts w:hint="eastAsia" w:ascii="宋体" w:hAnsi="宋体" w:cs="宋体"/>
                <w:sz w:val="21"/>
                <w:szCs w:val="21"/>
                <w:lang w:val="en-US" w:eastAsia="zh-CN"/>
              </w:rPr>
              <w:t>附件7：</w:t>
            </w:r>
            <w:r>
              <w:rPr>
                <w:rFonts w:hint="eastAsia" w:ascii="宋体" w:hAnsi="宋体" w:cs="宋体"/>
                <w:sz w:val="21"/>
                <w:szCs w:val="21"/>
              </w:rPr>
              <w:t>按照招标公告中本项目的特定资格要求提交相关材料</w:t>
            </w:r>
          </w:p>
        </w:tc>
      </w:tr>
    </w:tbl>
    <w:p w14:paraId="12BD4CF2">
      <w:pPr>
        <w:spacing w:line="360" w:lineRule="auto"/>
        <w:ind w:left="735" w:hanging="735" w:hangingChars="350"/>
        <w:rPr>
          <w:rFonts w:hint="eastAsia" w:ascii="宋体" w:hAnsi="宋体" w:cs="宋体"/>
          <w:sz w:val="21"/>
          <w:szCs w:val="21"/>
        </w:rPr>
      </w:pPr>
      <w:r>
        <w:rPr>
          <w:rFonts w:hint="eastAsia" w:ascii="宋体" w:hAnsi="宋体" w:cs="宋体"/>
          <w:sz w:val="21"/>
          <w:szCs w:val="21"/>
        </w:rPr>
        <w:t>注：</w:t>
      </w:r>
    </w:p>
    <w:p w14:paraId="7B0A92D7">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1.相应证明资料均需提供复印件并加盖公章附后（复印件齐全，不得缺页，原件备查）；</w:t>
      </w:r>
    </w:p>
    <w:p w14:paraId="77C7C84F">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2.证书延期的，须提供主管部门出具的延续证明，该延续证明有效期为开标截止期前三个月内；</w:t>
      </w:r>
    </w:p>
    <w:p w14:paraId="53DF3C42">
      <w:pPr>
        <w:spacing w:line="360" w:lineRule="auto"/>
        <w:ind w:right="-294" w:rightChars="-105" w:firstLine="420" w:firstLineChars="200"/>
        <w:rPr>
          <w:rFonts w:hint="eastAsia" w:ascii="宋体" w:hAnsi="宋体" w:cs="宋体"/>
          <w:sz w:val="21"/>
          <w:szCs w:val="21"/>
        </w:rPr>
      </w:pPr>
      <w:r>
        <w:rPr>
          <w:rFonts w:hint="eastAsia" w:ascii="宋体" w:hAnsi="宋体" w:cs="宋体"/>
          <w:sz w:val="21"/>
          <w:szCs w:val="21"/>
        </w:rPr>
        <w:t xml:space="preserve">3.若投标人提供虚假资料，一经查实，如若中标，取消其中标资格，并报相关部门予以通报。 </w:t>
      </w:r>
    </w:p>
    <w:p w14:paraId="1A0F1832">
      <w:pPr>
        <w:snapToGrid w:val="0"/>
        <w:spacing w:line="360" w:lineRule="auto"/>
        <w:ind w:right="1470"/>
        <w:rPr>
          <w:rFonts w:hint="eastAsia" w:ascii="宋体" w:hAnsi="宋体" w:cs="宋体"/>
          <w:sz w:val="21"/>
          <w:szCs w:val="21"/>
        </w:rPr>
      </w:pPr>
    </w:p>
    <w:p w14:paraId="4F0BB486">
      <w:pPr>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投标单位名称（盖章）：</w:t>
      </w:r>
    </w:p>
    <w:p w14:paraId="29FB2940">
      <w:pPr>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w:t>
      </w:r>
    </w:p>
    <w:p w14:paraId="223BEA73">
      <w:pPr>
        <w:widowControl/>
        <w:adjustRightInd w:val="0"/>
        <w:snapToGrid w:val="0"/>
        <w:spacing w:line="360" w:lineRule="auto"/>
        <w:jc w:val="center"/>
        <w:rPr>
          <w:rFonts w:hint="eastAsia" w:ascii="宋体" w:hAnsi="宋体" w:cs="宋体"/>
          <w:kern w:val="0"/>
          <w:sz w:val="21"/>
          <w:szCs w:val="21"/>
        </w:rPr>
      </w:pPr>
      <w:r>
        <w:rPr>
          <w:rFonts w:hint="eastAsia" w:ascii="宋体" w:hAnsi="宋体" w:cs="宋体"/>
          <w:kern w:val="0"/>
          <w:sz w:val="21"/>
          <w:szCs w:val="21"/>
        </w:rPr>
        <w:t xml:space="preserve">                                  日    期：    年   月   日</w:t>
      </w:r>
    </w:p>
    <w:p w14:paraId="78C86EBC">
      <w:pPr>
        <w:adjustRightInd w:val="0"/>
        <w:snapToGrid w:val="0"/>
        <w:spacing w:line="360" w:lineRule="auto"/>
        <w:jc w:val="center"/>
        <w:rPr>
          <w:rFonts w:hint="eastAsia" w:ascii="宋体" w:hAnsi="宋体" w:cs="宋体"/>
          <w:kern w:val="0"/>
          <w:sz w:val="21"/>
          <w:szCs w:val="21"/>
        </w:rPr>
      </w:pPr>
    </w:p>
    <w:p w14:paraId="33145E9D">
      <w:pPr>
        <w:adjustRightInd w:val="0"/>
        <w:snapToGrid w:val="0"/>
        <w:spacing w:line="360" w:lineRule="auto"/>
        <w:jc w:val="left"/>
        <w:rPr>
          <w:rFonts w:hint="eastAsia" w:ascii="宋体" w:hAnsi="宋体" w:cs="宋体"/>
          <w:kern w:val="0"/>
          <w:sz w:val="21"/>
          <w:szCs w:val="21"/>
        </w:rPr>
      </w:pPr>
    </w:p>
    <w:p w14:paraId="2AE995CE">
      <w:pPr>
        <w:adjustRightInd w:val="0"/>
        <w:snapToGrid w:val="0"/>
        <w:spacing w:line="360" w:lineRule="auto"/>
        <w:jc w:val="left"/>
        <w:rPr>
          <w:rFonts w:hint="eastAsia" w:ascii="宋体" w:hAnsi="宋体" w:cs="宋体"/>
          <w:kern w:val="0"/>
          <w:sz w:val="21"/>
          <w:szCs w:val="21"/>
        </w:rPr>
      </w:pPr>
    </w:p>
    <w:p w14:paraId="3BA88F82">
      <w:pPr>
        <w:adjustRightInd w:val="0"/>
        <w:snapToGrid w:val="0"/>
        <w:spacing w:line="360" w:lineRule="auto"/>
        <w:jc w:val="left"/>
        <w:rPr>
          <w:rFonts w:hint="eastAsia" w:ascii="宋体" w:hAnsi="宋体" w:cs="宋体"/>
          <w:sz w:val="21"/>
          <w:szCs w:val="21"/>
        </w:rPr>
      </w:pPr>
    </w:p>
    <w:p w14:paraId="4027646A">
      <w:pPr>
        <w:adjustRightInd w:val="0"/>
        <w:snapToGrid w:val="0"/>
        <w:spacing w:line="360" w:lineRule="auto"/>
        <w:jc w:val="left"/>
        <w:outlineLvl w:val="3"/>
        <w:rPr>
          <w:rFonts w:hint="eastAsia"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附件1：</w:t>
      </w:r>
    </w:p>
    <w:p w14:paraId="5C795874">
      <w:pPr>
        <w:snapToGrid w:val="0"/>
        <w:spacing w:line="480" w:lineRule="auto"/>
        <w:jc w:val="center"/>
        <w:rPr>
          <w:rFonts w:hint="eastAsia" w:ascii="宋体" w:hAnsi="宋体" w:cs="宋体"/>
          <w:b/>
          <w:bCs/>
          <w:kern w:val="0"/>
          <w:sz w:val="21"/>
          <w:szCs w:val="21"/>
          <w:lang w:val="zh-CN"/>
        </w:rPr>
      </w:pPr>
      <w:r>
        <w:rPr>
          <w:rFonts w:hint="eastAsia" w:ascii="宋体" w:hAnsi="宋体" w:cs="宋体"/>
          <w:b/>
          <w:bCs/>
          <w:kern w:val="0"/>
          <w:sz w:val="21"/>
          <w:szCs w:val="21"/>
          <w:lang w:val="zh-CN"/>
        </w:rPr>
        <w:t>有效的法人或者其他组织的营业执照及投标前三个月内任意一个月的缴纳税收和社保清单等证明文件</w:t>
      </w:r>
    </w:p>
    <w:p w14:paraId="75918195">
      <w:pPr>
        <w:adjustRightInd w:val="0"/>
        <w:snapToGrid w:val="0"/>
        <w:spacing w:line="360" w:lineRule="auto"/>
        <w:jc w:val="left"/>
        <w:rPr>
          <w:rFonts w:hint="eastAsia" w:ascii="宋体" w:hAnsi="宋体" w:cs="宋体"/>
          <w:sz w:val="21"/>
          <w:szCs w:val="21"/>
        </w:rPr>
      </w:pPr>
    </w:p>
    <w:p w14:paraId="31E23ECB">
      <w:pPr>
        <w:adjustRightInd w:val="0"/>
        <w:snapToGrid w:val="0"/>
        <w:spacing w:line="360" w:lineRule="auto"/>
        <w:jc w:val="left"/>
        <w:rPr>
          <w:rFonts w:hint="eastAsia" w:ascii="宋体" w:hAnsi="宋体" w:cs="宋体"/>
          <w:sz w:val="21"/>
          <w:szCs w:val="21"/>
        </w:rPr>
      </w:pPr>
    </w:p>
    <w:p w14:paraId="1689DE66">
      <w:pPr>
        <w:pStyle w:val="13"/>
        <w:rPr>
          <w:rFonts w:hint="eastAsia" w:ascii="宋体" w:hAnsi="宋体" w:eastAsia="宋体" w:cs="宋体"/>
          <w:sz w:val="21"/>
          <w:szCs w:val="21"/>
        </w:rPr>
      </w:pPr>
    </w:p>
    <w:p w14:paraId="0A5F88BC">
      <w:pPr>
        <w:adjustRightInd w:val="0"/>
        <w:snapToGrid w:val="0"/>
        <w:spacing w:line="360" w:lineRule="auto"/>
        <w:jc w:val="left"/>
        <w:rPr>
          <w:rFonts w:hint="eastAsia" w:ascii="宋体" w:hAnsi="宋体" w:cs="宋体"/>
          <w:sz w:val="21"/>
          <w:szCs w:val="21"/>
        </w:rPr>
      </w:pPr>
    </w:p>
    <w:p w14:paraId="6CD7AA59">
      <w:pPr>
        <w:rPr>
          <w:rFonts w:hint="eastAsia"/>
        </w:rPr>
      </w:pPr>
    </w:p>
    <w:p w14:paraId="55277CF2">
      <w:pPr>
        <w:pStyle w:val="23"/>
        <w:rPr>
          <w:rFonts w:hint="eastAsia"/>
        </w:rPr>
      </w:pPr>
    </w:p>
    <w:p w14:paraId="72B3ABA7">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说明：</w:t>
      </w:r>
    </w:p>
    <w:p w14:paraId="0823EC6A">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1.如投标人是企业（包括合伙企业），提供在工商部门注册的有效“企业法人营业执照”或“营业执照”；</w:t>
      </w:r>
    </w:p>
    <w:p w14:paraId="75168907">
      <w:pPr>
        <w:adjustRightInd w:val="0"/>
        <w:snapToGrid w:val="0"/>
        <w:spacing w:line="360" w:lineRule="auto"/>
        <w:jc w:val="left"/>
        <w:rPr>
          <w:rFonts w:hint="eastAsia" w:ascii="宋体" w:hAnsi="宋体" w:cs="宋体"/>
          <w:b/>
          <w:bCs/>
          <w:sz w:val="21"/>
          <w:szCs w:val="21"/>
        </w:rPr>
      </w:pPr>
      <w:r>
        <w:rPr>
          <w:rFonts w:hint="eastAsia" w:ascii="宋体" w:hAnsi="宋体" w:cs="宋体"/>
          <w:b/>
          <w:bCs/>
          <w:sz w:val="21"/>
          <w:szCs w:val="21"/>
        </w:rPr>
        <w:t>2.如投标人是事业单位，提供有效的“事业单位法人证书”；</w:t>
      </w:r>
    </w:p>
    <w:p w14:paraId="2BD7C16D">
      <w:pPr>
        <w:adjustRightInd w:val="0"/>
        <w:snapToGrid w:val="0"/>
        <w:spacing w:line="360" w:lineRule="auto"/>
        <w:jc w:val="left"/>
        <w:outlineLvl w:val="9"/>
        <w:rPr>
          <w:rFonts w:hint="eastAsia" w:ascii="宋体" w:hAnsi="宋体" w:cs="宋体"/>
          <w:b/>
          <w:bCs/>
          <w:sz w:val="21"/>
          <w:szCs w:val="21"/>
        </w:rPr>
      </w:pPr>
      <w:r>
        <w:rPr>
          <w:rFonts w:hint="eastAsia" w:ascii="宋体" w:hAnsi="宋体" w:cs="宋体"/>
          <w:b/>
          <w:bCs/>
          <w:sz w:val="21"/>
          <w:szCs w:val="21"/>
        </w:rPr>
        <w:t>3.如投标人是非企业专业服务机构的，提供执业许可证等证明文件。</w:t>
      </w:r>
    </w:p>
    <w:p w14:paraId="2A0DEFCC">
      <w:pPr>
        <w:adjustRightInd w:val="0"/>
        <w:snapToGrid w:val="0"/>
        <w:spacing w:line="360" w:lineRule="auto"/>
        <w:jc w:val="left"/>
        <w:outlineLvl w:val="9"/>
        <w:rPr>
          <w:rFonts w:hint="eastAsia" w:ascii="宋体" w:hAnsi="宋体" w:cs="宋体"/>
          <w:b/>
          <w:bCs/>
          <w:sz w:val="21"/>
          <w:szCs w:val="21"/>
        </w:rPr>
      </w:pPr>
    </w:p>
    <w:p w14:paraId="40C34A04">
      <w:pPr>
        <w:adjustRightInd w:val="0"/>
        <w:snapToGrid w:val="0"/>
        <w:spacing w:line="360" w:lineRule="auto"/>
        <w:jc w:val="left"/>
        <w:outlineLvl w:val="9"/>
        <w:rPr>
          <w:rFonts w:hint="eastAsia" w:ascii="宋体" w:hAnsi="宋体" w:cs="宋体"/>
          <w:b/>
          <w:bCs/>
          <w:sz w:val="21"/>
          <w:szCs w:val="21"/>
        </w:rPr>
      </w:pPr>
    </w:p>
    <w:p w14:paraId="0BB32AA9">
      <w:pPr>
        <w:adjustRightInd w:val="0"/>
        <w:snapToGrid w:val="0"/>
        <w:spacing w:line="360" w:lineRule="auto"/>
        <w:jc w:val="left"/>
        <w:outlineLvl w:val="3"/>
        <w:rPr>
          <w:rFonts w:hint="eastAsia"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附件2：</w:t>
      </w:r>
    </w:p>
    <w:p w14:paraId="465E095C">
      <w:pPr>
        <w:adjustRightInd w:val="0"/>
        <w:snapToGrid w:val="0"/>
        <w:spacing w:line="360" w:lineRule="auto"/>
        <w:jc w:val="center"/>
        <w:rPr>
          <w:rFonts w:hint="eastAsia" w:ascii="宋体" w:hAnsi="宋体" w:cs="宋体"/>
          <w:sz w:val="21"/>
          <w:szCs w:val="21"/>
        </w:rPr>
      </w:pPr>
      <w:r>
        <w:rPr>
          <w:rFonts w:hint="eastAsia" w:ascii="宋体" w:hAnsi="宋体" w:cs="宋体"/>
          <w:b/>
          <w:bCs/>
          <w:kern w:val="0"/>
          <w:sz w:val="21"/>
          <w:szCs w:val="21"/>
        </w:rPr>
        <w:t>网站截图</w:t>
      </w:r>
    </w:p>
    <w:p w14:paraId="2CD2FBF7">
      <w:pPr>
        <w:adjustRightInd w:val="0"/>
        <w:snapToGrid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1.未被“中国执行信息公开网”（https://zxgk.court.gov.cn/shixin/）列入失信被执行人网站查询截图</w:t>
      </w:r>
    </w:p>
    <w:p w14:paraId="6A87988B">
      <w:pPr>
        <w:adjustRightInd w:val="0"/>
        <w:snapToGrid w:val="0"/>
        <w:spacing w:line="360" w:lineRule="auto"/>
        <w:ind w:firstLine="422" w:firstLineChars="200"/>
        <w:jc w:val="left"/>
        <w:rPr>
          <w:rFonts w:hint="eastAsia" w:ascii="宋体" w:hAnsi="宋体" w:cs="宋体"/>
          <w:b/>
          <w:bCs/>
          <w:sz w:val="21"/>
          <w:szCs w:val="21"/>
          <w:lang w:bidi="ar"/>
        </w:rPr>
      </w:pPr>
    </w:p>
    <w:p w14:paraId="07C660EC">
      <w:pPr>
        <w:adjustRightInd w:val="0"/>
        <w:snapToGrid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2.未被“信用中国”（https://www.creditchina.gov.cn）列入重大税收违法失信主体网站查询截图</w:t>
      </w:r>
    </w:p>
    <w:p w14:paraId="0630ABA2">
      <w:pPr>
        <w:adjustRightInd w:val="0"/>
        <w:snapToGrid w:val="0"/>
        <w:spacing w:line="360" w:lineRule="auto"/>
        <w:ind w:firstLine="422" w:firstLineChars="200"/>
        <w:jc w:val="left"/>
        <w:rPr>
          <w:rFonts w:hint="eastAsia" w:ascii="宋体" w:hAnsi="宋体" w:cs="宋体"/>
          <w:b/>
          <w:bCs/>
          <w:sz w:val="21"/>
          <w:szCs w:val="21"/>
          <w:lang w:bidi="ar"/>
        </w:rPr>
      </w:pPr>
    </w:p>
    <w:p w14:paraId="62627E66">
      <w:pPr>
        <w:adjustRightInd w:val="0"/>
        <w:snapToGrid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3.未被“中国政府采购网”（https://www.ccgp.gov.cn）列入政府采购严重违法失信行为记录名单网站查询截图</w:t>
      </w:r>
    </w:p>
    <w:p w14:paraId="41CC41A0">
      <w:pPr>
        <w:adjustRightInd w:val="0"/>
        <w:snapToGrid w:val="0"/>
        <w:spacing w:line="360" w:lineRule="auto"/>
        <w:ind w:firstLine="422" w:firstLineChars="200"/>
        <w:jc w:val="left"/>
        <w:rPr>
          <w:rFonts w:hint="eastAsia" w:ascii="宋体" w:hAnsi="宋体" w:cs="宋体"/>
          <w:b/>
          <w:bCs/>
          <w:sz w:val="21"/>
          <w:szCs w:val="21"/>
          <w:lang w:bidi="ar"/>
        </w:rPr>
      </w:pPr>
    </w:p>
    <w:p w14:paraId="70067240">
      <w:pPr>
        <w:adjustRightInd w:val="0"/>
        <w:snapToGrid w:val="0"/>
        <w:spacing w:line="360" w:lineRule="auto"/>
        <w:ind w:firstLine="422" w:firstLineChars="200"/>
        <w:jc w:val="left"/>
        <w:rPr>
          <w:rFonts w:hint="eastAsia" w:ascii="宋体" w:hAnsi="宋体" w:cs="宋体"/>
          <w:b/>
          <w:bCs/>
          <w:sz w:val="21"/>
          <w:szCs w:val="21"/>
          <w:lang w:bidi="ar"/>
        </w:rPr>
      </w:pPr>
      <w:r>
        <w:rPr>
          <w:rFonts w:hint="eastAsia" w:ascii="宋体" w:hAnsi="宋体" w:cs="宋体"/>
          <w:b/>
          <w:bCs/>
          <w:sz w:val="21"/>
          <w:szCs w:val="21"/>
          <w:lang w:bidi="ar"/>
        </w:rPr>
        <w:t>4.未被“国家企业信用信息公示系统”（https://www.gsxt.gov.cn/index.html）列入严重违法失信企业名单网站查询截图</w:t>
      </w:r>
    </w:p>
    <w:p w14:paraId="26BA499D">
      <w:pPr>
        <w:adjustRightInd w:val="0"/>
        <w:snapToGrid w:val="0"/>
        <w:spacing w:line="360" w:lineRule="auto"/>
        <w:ind w:firstLine="422" w:firstLineChars="200"/>
        <w:jc w:val="left"/>
        <w:rPr>
          <w:rFonts w:hint="eastAsia" w:ascii="宋体" w:hAnsi="宋体" w:cs="宋体"/>
          <w:b/>
          <w:bCs/>
          <w:sz w:val="21"/>
          <w:szCs w:val="21"/>
          <w:lang w:bidi="ar"/>
        </w:rPr>
      </w:pPr>
    </w:p>
    <w:p w14:paraId="628062C8">
      <w:pPr>
        <w:adjustRightInd w:val="0"/>
        <w:snapToGrid w:val="0"/>
        <w:spacing w:line="360" w:lineRule="auto"/>
        <w:jc w:val="left"/>
        <w:rPr>
          <w:rFonts w:hint="eastAsia" w:ascii="宋体" w:hAnsi="宋体" w:cs="宋体"/>
          <w:sz w:val="21"/>
          <w:szCs w:val="21"/>
        </w:rPr>
      </w:pPr>
    </w:p>
    <w:p w14:paraId="1E639BE7">
      <w:pPr>
        <w:adjustRightInd w:val="0"/>
        <w:snapToGrid w:val="0"/>
        <w:spacing w:line="360" w:lineRule="auto"/>
        <w:jc w:val="left"/>
        <w:rPr>
          <w:rFonts w:hint="eastAsia" w:ascii="宋体" w:hAnsi="宋体" w:cs="宋体"/>
          <w:sz w:val="21"/>
          <w:szCs w:val="21"/>
        </w:rPr>
      </w:pPr>
    </w:p>
    <w:p w14:paraId="6E672C78">
      <w:pPr>
        <w:adjustRightInd w:val="0"/>
        <w:snapToGrid w:val="0"/>
        <w:spacing w:line="360" w:lineRule="auto"/>
        <w:jc w:val="left"/>
        <w:outlineLvl w:val="3"/>
        <w:rPr>
          <w:rFonts w:hint="eastAsia" w:ascii="宋体" w:hAnsi="宋体" w:cs="宋体"/>
          <w:sz w:val="21"/>
          <w:szCs w:val="21"/>
        </w:rPr>
      </w:pPr>
      <w:r>
        <w:rPr>
          <w:rFonts w:hint="eastAsia" w:ascii="宋体" w:hAnsi="宋体" w:cs="宋体"/>
          <w:kern w:val="0"/>
          <w:sz w:val="21"/>
          <w:szCs w:val="21"/>
        </w:rPr>
        <w:br w:type="page"/>
      </w:r>
      <w:r>
        <w:rPr>
          <w:rFonts w:hint="eastAsia" w:ascii="宋体" w:hAnsi="宋体" w:cs="宋体"/>
          <w:sz w:val="21"/>
          <w:szCs w:val="21"/>
        </w:rPr>
        <w:t>附件3：</w:t>
      </w:r>
    </w:p>
    <w:p w14:paraId="589F0464">
      <w:pPr>
        <w:adjustRightInd w:val="0"/>
        <w:snapToGrid w:val="0"/>
        <w:spacing w:line="360" w:lineRule="auto"/>
        <w:jc w:val="center"/>
        <w:rPr>
          <w:rFonts w:hint="eastAsia" w:ascii="宋体" w:hAnsi="宋体" w:cs="宋体"/>
          <w:kern w:val="0"/>
          <w:sz w:val="21"/>
          <w:szCs w:val="21"/>
        </w:rPr>
      </w:pPr>
      <w:r>
        <w:rPr>
          <w:rFonts w:hint="eastAsia" w:ascii="宋体" w:hAnsi="宋体" w:cs="宋体"/>
          <w:b/>
          <w:bCs/>
          <w:kern w:val="0"/>
          <w:sz w:val="21"/>
          <w:szCs w:val="21"/>
        </w:rPr>
        <w:t>参加招标活动前3年内在经营活动中没有重大违法记录的书面声明</w:t>
      </w:r>
    </w:p>
    <w:p w14:paraId="407CA02B">
      <w:pPr>
        <w:spacing w:line="360" w:lineRule="auto"/>
        <w:ind w:firstLine="420" w:firstLineChars="200"/>
        <w:outlineLvl w:val="9"/>
        <w:rPr>
          <w:rFonts w:hint="eastAsia" w:ascii="宋体" w:hAnsi="宋体" w:cs="宋体"/>
          <w:b w:val="0"/>
          <w:bCs/>
          <w:kern w:val="0"/>
          <w:sz w:val="21"/>
          <w:szCs w:val="21"/>
        </w:rPr>
      </w:pPr>
      <w:r>
        <w:rPr>
          <w:rFonts w:hint="eastAsia" w:ascii="宋体" w:hAnsi="宋体" w:cs="宋体"/>
          <w:b w:val="0"/>
          <w:bCs/>
          <w:kern w:val="0"/>
          <w:sz w:val="21"/>
          <w:szCs w:val="21"/>
        </w:rPr>
        <w:t>致：</w:t>
      </w:r>
      <w:r>
        <w:rPr>
          <w:rFonts w:hint="eastAsia" w:ascii="宋体" w:hAnsi="宋体"/>
          <w:bCs/>
          <w:spacing w:val="-6"/>
          <w:sz w:val="21"/>
          <w:szCs w:val="21"/>
        </w:rPr>
        <w:t>浙商银行股份有限公司</w:t>
      </w:r>
      <w:r>
        <w:rPr>
          <w:rFonts w:hint="eastAsia" w:ascii="宋体" w:hAnsi="宋体"/>
          <w:bCs/>
          <w:spacing w:val="-6"/>
          <w:sz w:val="21"/>
          <w:szCs w:val="21"/>
          <w:lang w:val="en-US" w:eastAsia="zh-CN"/>
        </w:rPr>
        <w:t>济南分行</w:t>
      </w:r>
    </w:p>
    <w:p w14:paraId="3717BC8F">
      <w:pPr>
        <w:spacing w:line="360" w:lineRule="auto"/>
        <w:ind w:firstLine="420" w:firstLineChars="200"/>
        <w:outlineLvl w:val="9"/>
        <w:rPr>
          <w:rFonts w:hint="eastAsia" w:ascii="宋体" w:hAnsi="宋体" w:cs="宋体"/>
          <w:b w:val="0"/>
          <w:bCs/>
          <w:kern w:val="0"/>
          <w:sz w:val="21"/>
          <w:szCs w:val="21"/>
        </w:rPr>
      </w:pPr>
      <w:r>
        <w:rPr>
          <w:rFonts w:hint="eastAsia" w:ascii="宋体" w:hAnsi="宋体" w:cs="宋体"/>
          <w:b w:val="0"/>
          <w:bCs/>
          <w:kern w:val="0"/>
          <w:sz w:val="21"/>
          <w:szCs w:val="21"/>
        </w:rPr>
        <w:t>我方 （投标人）具有良好的商业信誉，依法缴纳税收和社会保障资金，未被列入失信被执行人名单、税收违法黑名单、采购活动严重违法失信行为记录名单；参加本次招标活动前3年内（20</w:t>
      </w:r>
      <w:r>
        <w:rPr>
          <w:rFonts w:hint="eastAsia" w:ascii="宋体" w:hAnsi="宋体" w:cs="宋体"/>
          <w:b w:val="0"/>
          <w:bCs/>
          <w:kern w:val="0"/>
          <w:sz w:val="21"/>
          <w:szCs w:val="21"/>
          <w:lang w:val="en-US" w:eastAsia="zh-CN"/>
        </w:rPr>
        <w:t>22</w:t>
      </w:r>
      <w:r>
        <w:rPr>
          <w:rFonts w:hint="eastAsia" w:ascii="宋体" w:hAnsi="宋体" w:cs="宋体"/>
          <w:b w:val="0"/>
          <w:bCs/>
          <w:kern w:val="0"/>
          <w:sz w:val="21"/>
          <w:szCs w:val="21"/>
        </w:rPr>
        <w:t>年</w:t>
      </w:r>
      <w:r>
        <w:rPr>
          <w:rFonts w:hint="eastAsia" w:ascii="宋体" w:hAnsi="宋体" w:cs="宋体"/>
          <w:b w:val="0"/>
          <w:bCs/>
          <w:kern w:val="0"/>
          <w:sz w:val="21"/>
          <w:szCs w:val="21"/>
          <w:lang w:val="en-US" w:eastAsia="zh-CN"/>
        </w:rPr>
        <w:t>1</w:t>
      </w:r>
      <w:r>
        <w:rPr>
          <w:rFonts w:hint="eastAsia" w:ascii="宋体" w:hAnsi="宋体" w:cs="宋体"/>
          <w:b w:val="0"/>
          <w:bCs/>
          <w:kern w:val="0"/>
          <w:sz w:val="21"/>
          <w:szCs w:val="21"/>
        </w:rPr>
        <w:t>月至今）的经营活动没有重大违法记录，没有被招标人、相关行政主管、行业管理部门、其他同业纳入不良记录名单且未在禁止参加投标期间；没有因违法经营受到刑事处罚，没有被责令停产停业、被吊销许可证或者执照、被处以较大数额罚款等行政处罚，没有因违法经营被禁止参加采购活动的期限未满情形。如有虚假，招标人可取消我方任何资格（投标/中标/签订合同），我方对此无任何异议。</w:t>
      </w:r>
    </w:p>
    <w:p w14:paraId="133B2B11">
      <w:pPr>
        <w:spacing w:line="360" w:lineRule="auto"/>
        <w:ind w:firstLine="420" w:firstLineChars="200"/>
        <w:outlineLvl w:val="9"/>
        <w:rPr>
          <w:rFonts w:hint="eastAsia" w:ascii="宋体" w:hAnsi="宋体" w:cs="宋体"/>
          <w:b w:val="0"/>
          <w:bCs/>
          <w:kern w:val="0"/>
          <w:sz w:val="21"/>
          <w:szCs w:val="21"/>
        </w:rPr>
      </w:pPr>
      <w:r>
        <w:rPr>
          <w:rFonts w:hint="eastAsia" w:ascii="宋体" w:hAnsi="宋体" w:cs="宋体"/>
          <w:b w:val="0"/>
          <w:bCs/>
          <w:kern w:val="0"/>
          <w:sz w:val="21"/>
          <w:szCs w:val="21"/>
        </w:rPr>
        <w:t>特此承诺！</w:t>
      </w:r>
    </w:p>
    <w:p w14:paraId="6FA9A433">
      <w:pPr>
        <w:spacing w:line="360" w:lineRule="auto"/>
        <w:ind w:firstLine="420" w:firstLineChars="200"/>
        <w:outlineLvl w:val="9"/>
        <w:rPr>
          <w:rFonts w:ascii="宋体" w:hAnsi="宋体" w:cs="宋体"/>
          <w:b w:val="0"/>
          <w:bCs/>
          <w:kern w:val="0"/>
          <w:sz w:val="21"/>
          <w:szCs w:val="21"/>
        </w:rPr>
      </w:pPr>
    </w:p>
    <w:p w14:paraId="38E540C6">
      <w:pPr>
        <w:outlineLvl w:val="9"/>
        <w:rPr>
          <w:rFonts w:ascii="宋体" w:hAnsi="宋体" w:cs="宋体"/>
          <w:b w:val="0"/>
          <w:bCs/>
          <w:kern w:val="0"/>
          <w:sz w:val="21"/>
          <w:szCs w:val="21"/>
        </w:rPr>
      </w:pPr>
    </w:p>
    <w:p w14:paraId="3E864C44">
      <w:pPr>
        <w:outlineLvl w:val="9"/>
        <w:rPr>
          <w:rFonts w:hint="eastAsia" w:ascii="宋体" w:hAnsi="宋体" w:cs="宋体"/>
          <w:b w:val="0"/>
          <w:bCs/>
          <w:kern w:val="0"/>
          <w:sz w:val="21"/>
          <w:szCs w:val="21"/>
        </w:rPr>
      </w:pPr>
      <w:r>
        <w:rPr>
          <w:rFonts w:hint="eastAsia" w:ascii="宋体" w:hAnsi="宋体" w:cs="宋体"/>
          <w:b w:val="0"/>
          <w:bCs/>
          <w:kern w:val="0"/>
          <w:sz w:val="21"/>
          <w:szCs w:val="21"/>
        </w:rPr>
        <w:t xml:space="preserve">                                              投标单位名称（盖章）：</w:t>
      </w:r>
    </w:p>
    <w:p w14:paraId="5BC3163B">
      <w:pPr>
        <w:outlineLvl w:val="9"/>
        <w:rPr>
          <w:rFonts w:ascii="宋体" w:hAnsi="宋体" w:cs="宋体"/>
          <w:b w:val="0"/>
          <w:bCs/>
          <w:kern w:val="0"/>
          <w:sz w:val="21"/>
          <w:szCs w:val="21"/>
        </w:rPr>
      </w:pPr>
      <w:r>
        <w:rPr>
          <w:rFonts w:ascii="宋体" w:hAnsi="宋体" w:cs="宋体"/>
          <w:b w:val="0"/>
          <w:bCs/>
          <w:kern w:val="0"/>
          <w:sz w:val="21"/>
          <w:szCs w:val="21"/>
        </w:rPr>
        <w:t xml:space="preserve">                                          </w:t>
      </w:r>
    </w:p>
    <w:p w14:paraId="3893E86A">
      <w:pPr>
        <w:outlineLvl w:val="9"/>
        <w:rPr>
          <w:rFonts w:hint="eastAsia" w:ascii="宋体" w:hAnsi="宋体" w:cs="宋体"/>
          <w:b w:val="0"/>
          <w:bCs/>
          <w:kern w:val="0"/>
          <w:sz w:val="21"/>
          <w:szCs w:val="21"/>
        </w:rPr>
      </w:pPr>
      <w:r>
        <w:rPr>
          <w:rFonts w:hint="eastAsia" w:ascii="宋体" w:hAnsi="宋体" w:cs="宋体"/>
          <w:b w:val="0"/>
          <w:bCs/>
          <w:kern w:val="0"/>
          <w:sz w:val="21"/>
          <w:szCs w:val="21"/>
        </w:rPr>
        <w:t xml:space="preserve">                                                  日    期：    年   月   日</w:t>
      </w:r>
    </w:p>
    <w:p w14:paraId="57FA43C8">
      <w:pPr>
        <w:outlineLvl w:val="9"/>
        <w:rPr>
          <w:rFonts w:hint="eastAsia" w:ascii="宋体" w:hAnsi="宋体" w:cs="宋体"/>
          <w:b w:val="0"/>
          <w:bCs/>
          <w:kern w:val="0"/>
          <w:sz w:val="21"/>
          <w:szCs w:val="21"/>
        </w:rPr>
      </w:pPr>
    </w:p>
    <w:p w14:paraId="7165C238">
      <w:pPr>
        <w:outlineLvl w:val="9"/>
        <w:rPr>
          <w:rFonts w:hint="eastAsia" w:ascii="宋体" w:hAnsi="宋体" w:cs="宋体"/>
          <w:kern w:val="0"/>
          <w:sz w:val="21"/>
          <w:szCs w:val="21"/>
        </w:rPr>
      </w:pPr>
    </w:p>
    <w:p w14:paraId="7008D136">
      <w:pPr>
        <w:rPr>
          <w:rFonts w:hint="eastAsia" w:ascii="宋体" w:hAnsi="宋体" w:cs="宋体"/>
          <w:kern w:val="0"/>
          <w:sz w:val="21"/>
          <w:szCs w:val="21"/>
        </w:rPr>
      </w:pPr>
    </w:p>
    <w:p w14:paraId="64E3FE5D">
      <w:pPr>
        <w:pStyle w:val="23"/>
        <w:rPr>
          <w:rFonts w:hint="eastAsia"/>
        </w:rPr>
      </w:pPr>
    </w:p>
    <w:p w14:paraId="03F47B18">
      <w:pPr>
        <w:rPr>
          <w:rFonts w:hint="eastAsia"/>
        </w:rPr>
      </w:pPr>
    </w:p>
    <w:p w14:paraId="38B32AF6">
      <w:pPr>
        <w:pStyle w:val="23"/>
        <w:rPr>
          <w:rFonts w:hint="eastAsia"/>
        </w:rPr>
      </w:pPr>
    </w:p>
    <w:p w14:paraId="48E2AAAB">
      <w:pPr>
        <w:rPr>
          <w:rFonts w:hint="eastAsia"/>
        </w:rPr>
      </w:pPr>
    </w:p>
    <w:p w14:paraId="0A464C8B">
      <w:pPr>
        <w:pStyle w:val="23"/>
        <w:rPr>
          <w:rFonts w:hint="eastAsia"/>
        </w:rPr>
      </w:pPr>
    </w:p>
    <w:p w14:paraId="2B88D29D">
      <w:pPr>
        <w:rPr>
          <w:rFonts w:hint="eastAsia"/>
        </w:rPr>
      </w:pPr>
    </w:p>
    <w:p w14:paraId="763333DC">
      <w:pPr>
        <w:pStyle w:val="23"/>
        <w:rPr>
          <w:rFonts w:hint="eastAsia"/>
        </w:rPr>
      </w:pPr>
    </w:p>
    <w:p w14:paraId="3819B9EB">
      <w:pPr>
        <w:rPr>
          <w:rFonts w:hint="eastAsia"/>
        </w:rPr>
      </w:pPr>
    </w:p>
    <w:p w14:paraId="5DC8367A">
      <w:pPr>
        <w:pStyle w:val="23"/>
        <w:rPr>
          <w:rFonts w:hint="eastAsia"/>
        </w:rPr>
      </w:pPr>
    </w:p>
    <w:p w14:paraId="21CD091A">
      <w:pPr>
        <w:rPr>
          <w:rFonts w:hint="eastAsia"/>
        </w:rPr>
      </w:pPr>
    </w:p>
    <w:p w14:paraId="75D082C9">
      <w:pPr>
        <w:pStyle w:val="23"/>
        <w:rPr>
          <w:rFonts w:hint="eastAsia"/>
        </w:rPr>
      </w:pPr>
    </w:p>
    <w:p w14:paraId="1DC7ECBA">
      <w:pPr>
        <w:rPr>
          <w:rFonts w:hint="eastAsia"/>
        </w:rPr>
      </w:pPr>
    </w:p>
    <w:p w14:paraId="0E6A8569">
      <w:pPr>
        <w:adjustRightInd w:val="0"/>
        <w:snapToGrid w:val="0"/>
        <w:spacing w:line="360" w:lineRule="auto"/>
        <w:jc w:val="left"/>
        <w:outlineLvl w:val="3"/>
        <w:rPr>
          <w:rFonts w:hint="eastAsia"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附件4：</w:t>
      </w:r>
    </w:p>
    <w:p w14:paraId="170907B0">
      <w:pPr>
        <w:adjustRightInd w:val="0"/>
        <w:snapToGrid w:val="0"/>
        <w:spacing w:line="360" w:lineRule="auto"/>
        <w:ind w:left="619" w:hanging="622" w:hangingChars="258"/>
        <w:jc w:val="center"/>
        <w:rPr>
          <w:rFonts w:hint="eastAsia" w:ascii="宋体" w:hAnsi="宋体" w:cs="宋体"/>
          <w:b/>
          <w:bCs/>
          <w:kern w:val="0"/>
          <w:sz w:val="24"/>
          <w:szCs w:val="24"/>
        </w:rPr>
      </w:pPr>
      <w:r>
        <w:rPr>
          <w:rFonts w:hint="eastAsia" w:ascii="宋体" w:hAnsi="宋体" w:cs="宋体"/>
          <w:b/>
          <w:bCs/>
          <w:kern w:val="0"/>
          <w:sz w:val="24"/>
          <w:szCs w:val="24"/>
        </w:rPr>
        <w:t>投标人控股及管理关系申报表</w:t>
      </w:r>
    </w:p>
    <w:p w14:paraId="1B365845">
      <w:pPr>
        <w:adjustRightInd w:val="0"/>
        <w:snapToGrid w:val="0"/>
        <w:spacing w:line="360" w:lineRule="auto"/>
        <w:ind w:left="619" w:hanging="541" w:hangingChars="258"/>
        <w:rPr>
          <w:rFonts w:ascii="宋体" w:hAnsi="宋体"/>
          <w:sz w:val="21"/>
          <w:szCs w:val="21"/>
        </w:rPr>
      </w:pPr>
      <w:r>
        <w:rPr>
          <w:rFonts w:hint="eastAsia" w:ascii="宋体" w:hAnsi="宋体"/>
          <w:sz w:val="21"/>
          <w:szCs w:val="21"/>
        </w:rPr>
        <w:t>致：</w:t>
      </w:r>
      <w:r>
        <w:rPr>
          <w:rFonts w:hint="eastAsia" w:ascii="宋体" w:hAnsi="宋体"/>
          <w:sz w:val="21"/>
          <w:szCs w:val="21"/>
          <w:u w:val="single"/>
        </w:rPr>
        <w:t xml:space="preserve">  （招标人名称）  </w:t>
      </w:r>
      <w:r>
        <w:rPr>
          <w:rFonts w:hint="eastAsia" w:ascii="宋体" w:hAnsi="宋体"/>
          <w:sz w:val="21"/>
          <w:szCs w:val="21"/>
        </w:rPr>
        <w:t>：</w:t>
      </w:r>
    </w:p>
    <w:p w14:paraId="466F09E4">
      <w:pPr>
        <w:adjustRightInd w:val="0"/>
        <w:snapToGrid w:val="0"/>
        <w:spacing w:line="360" w:lineRule="auto"/>
        <w:ind w:firstLine="539" w:firstLineChars="257"/>
        <w:rPr>
          <w:rFonts w:ascii="宋体" w:hAnsi="宋体"/>
          <w:sz w:val="21"/>
          <w:szCs w:val="21"/>
        </w:rPr>
      </w:pPr>
      <w:r>
        <w:rPr>
          <w:rFonts w:hint="eastAsia" w:ascii="宋体" w:hAnsi="宋体"/>
          <w:sz w:val="21"/>
          <w:szCs w:val="21"/>
        </w:rPr>
        <w:t xml:space="preserve">我方参加 </w:t>
      </w:r>
      <w:r>
        <w:rPr>
          <w:rFonts w:hint="eastAsia" w:ascii="宋体" w:hAnsi="宋体"/>
          <w:sz w:val="21"/>
          <w:szCs w:val="21"/>
          <w:u w:val="single"/>
        </w:rPr>
        <w:t xml:space="preserve">          （项目名称）</w:t>
      </w:r>
      <w:r>
        <w:rPr>
          <w:rFonts w:hint="eastAsia" w:ascii="宋体" w:hAnsi="宋体"/>
          <w:sz w:val="21"/>
          <w:szCs w:val="21"/>
        </w:rPr>
        <w:t>的投标，根据法律法规维护投标公正性的相关规定，我方与招标人之间不存在利害关系可能影响采购公正性的法人、其他组织或者个人，特就本单位控股及管理关系情况申报如下，并承担申报不实的责任。如我方中标该项目并签署合同后，一旦发现我方申报不实，招标人可无条件终止合同。</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1"/>
        <w:gridCol w:w="2303"/>
        <w:gridCol w:w="5444"/>
      </w:tblGrid>
      <w:tr w14:paraId="1D15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77" w:type="pct"/>
            <w:noWrap w:val="0"/>
            <w:vAlign w:val="center"/>
          </w:tcPr>
          <w:p w14:paraId="5E752B81">
            <w:pPr>
              <w:adjustRightInd w:val="0"/>
              <w:snapToGrid w:val="0"/>
              <w:spacing w:line="360" w:lineRule="auto"/>
              <w:rPr>
                <w:rFonts w:hint="eastAsia" w:ascii="等线" w:hAnsi="等线" w:cs="宋体"/>
                <w:sz w:val="21"/>
                <w:szCs w:val="21"/>
              </w:rPr>
            </w:pPr>
            <w:r>
              <w:rPr>
                <w:rFonts w:hint="eastAsia" w:ascii="等线" w:hAnsi="等线" w:cs="宋体"/>
                <w:sz w:val="21"/>
                <w:szCs w:val="21"/>
              </w:rPr>
              <w:t>申报人名称</w:t>
            </w:r>
          </w:p>
        </w:tc>
        <w:tc>
          <w:tcPr>
            <w:tcW w:w="4023" w:type="pct"/>
            <w:gridSpan w:val="2"/>
            <w:noWrap w:val="0"/>
            <w:vAlign w:val="center"/>
          </w:tcPr>
          <w:p w14:paraId="16177D9B">
            <w:pPr>
              <w:adjustRightInd w:val="0"/>
              <w:snapToGrid w:val="0"/>
              <w:spacing w:line="360" w:lineRule="auto"/>
              <w:rPr>
                <w:rFonts w:hint="eastAsia" w:ascii="等线" w:hAnsi="等线" w:cs="宋体"/>
                <w:sz w:val="21"/>
                <w:szCs w:val="21"/>
              </w:rPr>
            </w:pPr>
          </w:p>
        </w:tc>
      </w:tr>
      <w:tr w14:paraId="224D1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77" w:type="pct"/>
            <w:vMerge w:val="restart"/>
            <w:noWrap w:val="0"/>
            <w:vAlign w:val="center"/>
          </w:tcPr>
          <w:p w14:paraId="3C9D81C3">
            <w:pPr>
              <w:adjustRightInd w:val="0"/>
              <w:snapToGrid w:val="0"/>
              <w:spacing w:line="360" w:lineRule="auto"/>
              <w:rPr>
                <w:rFonts w:hint="eastAsia" w:ascii="等线" w:hAnsi="等线" w:cs="宋体"/>
                <w:sz w:val="21"/>
                <w:szCs w:val="21"/>
              </w:rPr>
            </w:pPr>
            <w:r>
              <w:rPr>
                <w:rFonts w:hint="eastAsia" w:ascii="等线" w:hAnsi="等线" w:cs="宋体"/>
                <w:sz w:val="21"/>
                <w:szCs w:val="21"/>
              </w:rPr>
              <w:t>法定代表人/单位负责人</w:t>
            </w:r>
          </w:p>
        </w:tc>
        <w:tc>
          <w:tcPr>
            <w:tcW w:w="1196" w:type="pct"/>
            <w:noWrap w:val="0"/>
            <w:vAlign w:val="center"/>
          </w:tcPr>
          <w:p w14:paraId="29315A00">
            <w:pPr>
              <w:adjustRightInd w:val="0"/>
              <w:snapToGrid w:val="0"/>
              <w:spacing w:line="360" w:lineRule="auto"/>
              <w:rPr>
                <w:rFonts w:hint="eastAsia" w:ascii="等线" w:hAnsi="等线" w:cs="宋体"/>
                <w:sz w:val="21"/>
                <w:szCs w:val="21"/>
              </w:rPr>
            </w:pPr>
            <w:r>
              <w:rPr>
                <w:rFonts w:hint="eastAsia" w:ascii="等线" w:hAnsi="等线" w:cs="宋体"/>
                <w:sz w:val="21"/>
                <w:szCs w:val="21"/>
              </w:rPr>
              <w:t>姓    名</w:t>
            </w:r>
          </w:p>
        </w:tc>
        <w:tc>
          <w:tcPr>
            <w:tcW w:w="2827" w:type="pct"/>
            <w:noWrap w:val="0"/>
            <w:vAlign w:val="center"/>
          </w:tcPr>
          <w:p w14:paraId="40FBFE1D">
            <w:pPr>
              <w:adjustRightInd w:val="0"/>
              <w:snapToGrid w:val="0"/>
              <w:spacing w:line="360" w:lineRule="auto"/>
              <w:rPr>
                <w:rFonts w:hint="eastAsia" w:ascii="等线" w:hAnsi="等线" w:cs="宋体"/>
                <w:sz w:val="21"/>
                <w:szCs w:val="21"/>
              </w:rPr>
            </w:pPr>
          </w:p>
        </w:tc>
      </w:tr>
      <w:tr w14:paraId="12DA5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77" w:type="pct"/>
            <w:vMerge w:val="continue"/>
            <w:noWrap w:val="0"/>
            <w:vAlign w:val="center"/>
          </w:tcPr>
          <w:p w14:paraId="7F5708FA">
            <w:pPr>
              <w:adjustRightInd w:val="0"/>
              <w:snapToGrid w:val="0"/>
              <w:spacing w:line="360" w:lineRule="auto"/>
              <w:rPr>
                <w:rFonts w:hint="eastAsia" w:ascii="等线" w:hAnsi="等线" w:cs="宋体"/>
                <w:sz w:val="21"/>
                <w:szCs w:val="21"/>
              </w:rPr>
            </w:pPr>
          </w:p>
        </w:tc>
        <w:tc>
          <w:tcPr>
            <w:tcW w:w="1196" w:type="pct"/>
            <w:noWrap w:val="0"/>
            <w:vAlign w:val="center"/>
          </w:tcPr>
          <w:p w14:paraId="67BCC694">
            <w:pPr>
              <w:adjustRightInd w:val="0"/>
              <w:snapToGrid w:val="0"/>
              <w:spacing w:line="360" w:lineRule="auto"/>
              <w:rPr>
                <w:rFonts w:hint="eastAsia" w:ascii="等线" w:hAnsi="等线" w:cs="宋体"/>
                <w:sz w:val="21"/>
                <w:szCs w:val="21"/>
              </w:rPr>
            </w:pPr>
            <w:r>
              <w:rPr>
                <w:rFonts w:hint="eastAsia" w:ascii="等线" w:hAnsi="等线" w:cs="宋体"/>
                <w:sz w:val="21"/>
                <w:szCs w:val="21"/>
              </w:rPr>
              <w:t>身份证号</w:t>
            </w:r>
          </w:p>
        </w:tc>
        <w:tc>
          <w:tcPr>
            <w:tcW w:w="2827" w:type="pct"/>
            <w:noWrap w:val="0"/>
            <w:vAlign w:val="center"/>
          </w:tcPr>
          <w:p w14:paraId="62D2A501">
            <w:pPr>
              <w:adjustRightInd w:val="0"/>
              <w:snapToGrid w:val="0"/>
              <w:spacing w:line="360" w:lineRule="auto"/>
              <w:rPr>
                <w:rFonts w:hint="eastAsia" w:ascii="等线" w:hAnsi="等线" w:cs="宋体"/>
                <w:sz w:val="21"/>
                <w:szCs w:val="21"/>
              </w:rPr>
            </w:pPr>
          </w:p>
        </w:tc>
      </w:tr>
      <w:tr w14:paraId="6FD70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977" w:type="pct"/>
            <w:noWrap w:val="0"/>
            <w:vAlign w:val="center"/>
          </w:tcPr>
          <w:p w14:paraId="70C5AB4A">
            <w:pPr>
              <w:adjustRightInd w:val="0"/>
              <w:snapToGrid w:val="0"/>
              <w:spacing w:line="360" w:lineRule="auto"/>
              <w:rPr>
                <w:rFonts w:hint="eastAsia" w:ascii="等线" w:hAnsi="等线" w:cs="宋体"/>
                <w:sz w:val="21"/>
                <w:szCs w:val="21"/>
              </w:rPr>
            </w:pPr>
            <w:r>
              <w:rPr>
                <w:rFonts w:hint="eastAsia" w:ascii="等线" w:hAnsi="等线" w:cs="宋体"/>
                <w:sz w:val="21"/>
                <w:szCs w:val="21"/>
              </w:rPr>
              <w:t>单位负责人为同一人单位名称</w:t>
            </w:r>
          </w:p>
        </w:tc>
        <w:tc>
          <w:tcPr>
            <w:tcW w:w="4023" w:type="pct"/>
            <w:gridSpan w:val="2"/>
            <w:noWrap w:val="0"/>
            <w:vAlign w:val="center"/>
          </w:tcPr>
          <w:p w14:paraId="52CFF16C">
            <w:pPr>
              <w:adjustRightInd w:val="0"/>
              <w:snapToGrid w:val="0"/>
              <w:spacing w:line="360" w:lineRule="auto"/>
              <w:rPr>
                <w:rFonts w:hint="eastAsia" w:ascii="等线" w:hAnsi="等线" w:cs="宋体"/>
                <w:sz w:val="21"/>
                <w:szCs w:val="21"/>
              </w:rPr>
            </w:pPr>
          </w:p>
        </w:tc>
      </w:tr>
      <w:tr w14:paraId="6DA3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977" w:type="pct"/>
            <w:vMerge w:val="restart"/>
            <w:noWrap w:val="0"/>
            <w:vAlign w:val="center"/>
          </w:tcPr>
          <w:p w14:paraId="2AF904B9">
            <w:pPr>
              <w:adjustRightInd w:val="0"/>
              <w:snapToGrid w:val="0"/>
              <w:spacing w:line="360" w:lineRule="auto"/>
              <w:rPr>
                <w:rFonts w:hint="eastAsia" w:ascii="等线" w:hAnsi="等线" w:cs="宋体"/>
                <w:sz w:val="21"/>
                <w:szCs w:val="21"/>
              </w:rPr>
            </w:pPr>
            <w:r>
              <w:rPr>
                <w:rFonts w:hint="eastAsia" w:ascii="等线" w:hAnsi="等线" w:cs="宋体"/>
                <w:sz w:val="21"/>
                <w:szCs w:val="21"/>
              </w:rPr>
              <w:t>控股关系</w:t>
            </w:r>
          </w:p>
        </w:tc>
        <w:tc>
          <w:tcPr>
            <w:tcW w:w="1196" w:type="pct"/>
            <w:noWrap w:val="0"/>
            <w:vAlign w:val="center"/>
          </w:tcPr>
          <w:p w14:paraId="14B7DBA9">
            <w:pPr>
              <w:adjustRightInd w:val="0"/>
              <w:snapToGrid w:val="0"/>
              <w:spacing w:line="360" w:lineRule="auto"/>
              <w:rPr>
                <w:rFonts w:hint="eastAsia" w:ascii="等线" w:hAnsi="等线" w:cs="宋体"/>
                <w:sz w:val="21"/>
                <w:szCs w:val="21"/>
              </w:rPr>
            </w:pPr>
            <w:r>
              <w:rPr>
                <w:rFonts w:hint="eastAsia" w:ascii="等线" w:hAnsi="等线" w:cs="宋体"/>
                <w:sz w:val="21"/>
                <w:szCs w:val="21"/>
              </w:rPr>
              <w:t>控股股东/投资人名称及出资比例</w:t>
            </w:r>
          </w:p>
        </w:tc>
        <w:tc>
          <w:tcPr>
            <w:tcW w:w="2827" w:type="pct"/>
            <w:noWrap w:val="0"/>
            <w:vAlign w:val="center"/>
          </w:tcPr>
          <w:p w14:paraId="2525E47A">
            <w:pPr>
              <w:adjustRightInd w:val="0"/>
              <w:snapToGrid w:val="0"/>
              <w:spacing w:line="360" w:lineRule="auto"/>
              <w:rPr>
                <w:rFonts w:hint="eastAsia" w:ascii="等线" w:hAnsi="等线" w:cs="宋体"/>
                <w:sz w:val="21"/>
                <w:szCs w:val="21"/>
              </w:rPr>
            </w:pPr>
          </w:p>
        </w:tc>
      </w:tr>
      <w:tr w14:paraId="6BD70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977" w:type="pct"/>
            <w:vMerge w:val="continue"/>
            <w:noWrap w:val="0"/>
            <w:vAlign w:val="center"/>
          </w:tcPr>
          <w:p w14:paraId="160DD702">
            <w:pPr>
              <w:adjustRightInd w:val="0"/>
              <w:snapToGrid w:val="0"/>
              <w:spacing w:line="360" w:lineRule="auto"/>
              <w:rPr>
                <w:rFonts w:hint="eastAsia" w:ascii="等线" w:hAnsi="等线" w:cs="宋体"/>
                <w:sz w:val="21"/>
                <w:szCs w:val="21"/>
              </w:rPr>
            </w:pPr>
          </w:p>
        </w:tc>
        <w:tc>
          <w:tcPr>
            <w:tcW w:w="1196" w:type="pct"/>
            <w:noWrap w:val="0"/>
            <w:vAlign w:val="center"/>
          </w:tcPr>
          <w:p w14:paraId="4F8E4C33">
            <w:pPr>
              <w:adjustRightInd w:val="0"/>
              <w:snapToGrid w:val="0"/>
              <w:spacing w:line="360" w:lineRule="auto"/>
              <w:rPr>
                <w:rFonts w:hint="eastAsia" w:ascii="等线" w:hAnsi="等线" w:cs="宋体"/>
                <w:sz w:val="21"/>
                <w:szCs w:val="21"/>
              </w:rPr>
            </w:pPr>
            <w:r>
              <w:rPr>
                <w:rFonts w:hint="eastAsia" w:ascii="等线" w:hAnsi="等线" w:cs="宋体"/>
                <w:sz w:val="21"/>
                <w:szCs w:val="21"/>
              </w:rPr>
              <w:t>被控股/被投资单位名称及出资比例</w:t>
            </w:r>
          </w:p>
        </w:tc>
        <w:tc>
          <w:tcPr>
            <w:tcW w:w="2827" w:type="pct"/>
            <w:noWrap w:val="0"/>
            <w:vAlign w:val="center"/>
          </w:tcPr>
          <w:p w14:paraId="7F465D14">
            <w:pPr>
              <w:adjustRightInd w:val="0"/>
              <w:snapToGrid w:val="0"/>
              <w:spacing w:line="360" w:lineRule="auto"/>
              <w:rPr>
                <w:rFonts w:hint="eastAsia" w:ascii="等线" w:hAnsi="等线" w:cs="宋体"/>
                <w:sz w:val="21"/>
                <w:szCs w:val="21"/>
              </w:rPr>
            </w:pPr>
          </w:p>
        </w:tc>
      </w:tr>
      <w:tr w14:paraId="66B25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7" w:type="pct"/>
            <w:vMerge w:val="restart"/>
            <w:noWrap w:val="0"/>
            <w:vAlign w:val="center"/>
          </w:tcPr>
          <w:p w14:paraId="71B9692A">
            <w:pPr>
              <w:adjustRightInd w:val="0"/>
              <w:snapToGrid w:val="0"/>
              <w:spacing w:line="360" w:lineRule="auto"/>
              <w:rPr>
                <w:rFonts w:hint="eastAsia" w:ascii="等线" w:hAnsi="等线" w:cs="宋体"/>
                <w:sz w:val="21"/>
                <w:szCs w:val="21"/>
              </w:rPr>
            </w:pPr>
            <w:r>
              <w:rPr>
                <w:rFonts w:hint="eastAsia" w:ascii="等线" w:hAnsi="等线" w:cs="宋体"/>
                <w:sz w:val="21"/>
                <w:szCs w:val="21"/>
              </w:rPr>
              <w:t>管理关系</w:t>
            </w:r>
          </w:p>
        </w:tc>
        <w:tc>
          <w:tcPr>
            <w:tcW w:w="1196" w:type="pct"/>
            <w:noWrap w:val="0"/>
            <w:vAlign w:val="center"/>
          </w:tcPr>
          <w:p w14:paraId="542766B5">
            <w:pPr>
              <w:adjustRightInd w:val="0"/>
              <w:snapToGrid w:val="0"/>
              <w:spacing w:line="360" w:lineRule="auto"/>
              <w:rPr>
                <w:rFonts w:hint="eastAsia" w:ascii="等线" w:hAnsi="等线" w:cs="宋体"/>
                <w:sz w:val="21"/>
                <w:szCs w:val="21"/>
              </w:rPr>
            </w:pPr>
            <w:r>
              <w:rPr>
                <w:rFonts w:hint="eastAsia" w:ascii="等线" w:hAnsi="等线" w:cs="宋体"/>
                <w:sz w:val="21"/>
                <w:szCs w:val="21"/>
              </w:rPr>
              <w:t>管理关系单位名称</w:t>
            </w:r>
          </w:p>
        </w:tc>
        <w:tc>
          <w:tcPr>
            <w:tcW w:w="2827" w:type="pct"/>
            <w:noWrap w:val="0"/>
            <w:vAlign w:val="center"/>
          </w:tcPr>
          <w:p w14:paraId="02C1B41A">
            <w:pPr>
              <w:adjustRightInd w:val="0"/>
              <w:snapToGrid w:val="0"/>
              <w:spacing w:line="360" w:lineRule="auto"/>
              <w:rPr>
                <w:rFonts w:hint="eastAsia" w:ascii="等线" w:hAnsi="等线" w:cs="宋体"/>
                <w:sz w:val="21"/>
                <w:szCs w:val="21"/>
              </w:rPr>
            </w:pPr>
          </w:p>
        </w:tc>
      </w:tr>
      <w:tr w14:paraId="203F3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77" w:type="pct"/>
            <w:vMerge w:val="continue"/>
            <w:noWrap w:val="0"/>
            <w:vAlign w:val="center"/>
          </w:tcPr>
          <w:p w14:paraId="7220AE60">
            <w:pPr>
              <w:adjustRightInd w:val="0"/>
              <w:snapToGrid w:val="0"/>
              <w:spacing w:line="360" w:lineRule="auto"/>
              <w:rPr>
                <w:rFonts w:hint="eastAsia" w:ascii="等线" w:hAnsi="等线" w:cs="宋体"/>
                <w:sz w:val="21"/>
                <w:szCs w:val="21"/>
              </w:rPr>
            </w:pPr>
          </w:p>
        </w:tc>
        <w:tc>
          <w:tcPr>
            <w:tcW w:w="1196" w:type="pct"/>
            <w:noWrap w:val="0"/>
            <w:vAlign w:val="center"/>
          </w:tcPr>
          <w:p w14:paraId="17B2F6C5">
            <w:pPr>
              <w:adjustRightInd w:val="0"/>
              <w:snapToGrid w:val="0"/>
              <w:spacing w:line="360" w:lineRule="auto"/>
              <w:rPr>
                <w:rFonts w:hint="eastAsia" w:ascii="等线" w:hAnsi="等线" w:cs="宋体"/>
                <w:sz w:val="21"/>
                <w:szCs w:val="21"/>
              </w:rPr>
            </w:pPr>
            <w:r>
              <w:rPr>
                <w:rFonts w:hint="eastAsia" w:ascii="等线" w:hAnsi="等线" w:cs="宋体"/>
                <w:sz w:val="21"/>
                <w:szCs w:val="21"/>
              </w:rPr>
              <w:t>被管理关系单位名称</w:t>
            </w:r>
          </w:p>
        </w:tc>
        <w:tc>
          <w:tcPr>
            <w:tcW w:w="2827" w:type="pct"/>
            <w:noWrap w:val="0"/>
            <w:vAlign w:val="center"/>
          </w:tcPr>
          <w:p w14:paraId="16A4193C">
            <w:pPr>
              <w:adjustRightInd w:val="0"/>
              <w:snapToGrid w:val="0"/>
              <w:spacing w:line="360" w:lineRule="auto"/>
              <w:rPr>
                <w:rFonts w:hint="eastAsia" w:ascii="等线" w:hAnsi="等线" w:cs="宋体"/>
                <w:sz w:val="21"/>
                <w:szCs w:val="21"/>
              </w:rPr>
            </w:pPr>
          </w:p>
        </w:tc>
      </w:tr>
      <w:tr w14:paraId="00291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000" w:type="pct"/>
            <w:gridSpan w:val="3"/>
            <w:noWrap w:val="0"/>
            <w:vAlign w:val="center"/>
          </w:tcPr>
          <w:p w14:paraId="1AB36333">
            <w:pPr>
              <w:adjustRightInd w:val="0"/>
              <w:snapToGrid w:val="0"/>
              <w:spacing w:line="360" w:lineRule="auto"/>
              <w:rPr>
                <w:rFonts w:hint="eastAsia" w:ascii="等线" w:hAnsi="等线" w:cs="宋体"/>
                <w:sz w:val="21"/>
                <w:szCs w:val="21"/>
              </w:rPr>
            </w:pPr>
            <w:r>
              <w:rPr>
                <w:rFonts w:hint="eastAsia" w:ascii="等线" w:hAnsi="等线" w:cs="宋体"/>
                <w:sz w:val="21"/>
                <w:szCs w:val="21"/>
              </w:rPr>
              <w:t>备注：</w:t>
            </w:r>
          </w:p>
        </w:tc>
      </w:tr>
    </w:tbl>
    <w:p w14:paraId="6D801533">
      <w:pPr>
        <w:adjustRightInd w:val="0"/>
        <w:snapToGrid w:val="0"/>
        <w:spacing w:line="360" w:lineRule="auto"/>
        <w:rPr>
          <w:rFonts w:hint="eastAsia" w:ascii="等线" w:hAnsi="等线" w:cs="宋体"/>
          <w:sz w:val="21"/>
          <w:szCs w:val="21"/>
        </w:rPr>
      </w:pPr>
      <w:r>
        <w:rPr>
          <w:rFonts w:hint="eastAsia" w:ascii="等线" w:hAnsi="等线" w:cs="宋体"/>
          <w:sz w:val="21"/>
          <w:szCs w:val="21"/>
        </w:rPr>
        <w:t>注：</w:t>
      </w:r>
    </w:p>
    <w:p w14:paraId="39784C4B">
      <w:pPr>
        <w:adjustRightInd w:val="0"/>
        <w:snapToGrid w:val="0"/>
        <w:spacing w:line="360" w:lineRule="auto"/>
        <w:rPr>
          <w:rFonts w:hint="eastAsia" w:ascii="等线" w:hAnsi="等线" w:cs="宋体"/>
          <w:sz w:val="21"/>
          <w:szCs w:val="21"/>
        </w:rPr>
      </w:pPr>
      <w:r>
        <w:rPr>
          <w:rFonts w:hint="eastAsia" w:ascii="等线" w:hAnsi="等线" w:cs="宋体"/>
          <w:sz w:val="21"/>
          <w:szCs w:val="21"/>
        </w:rPr>
        <w:t>1.控股股东/投资人是指出资比例在50%以上，或者出资比例不足50%，但享有公司股东会/董事会控制权的投资方（含单位或者个人）</w:t>
      </w:r>
    </w:p>
    <w:p w14:paraId="39BA61BA">
      <w:pPr>
        <w:adjustRightInd w:val="0"/>
        <w:snapToGrid w:val="0"/>
        <w:spacing w:line="360" w:lineRule="auto"/>
        <w:rPr>
          <w:rFonts w:hint="eastAsia" w:ascii="等线" w:hAnsi="等线" w:cs="宋体"/>
          <w:sz w:val="21"/>
          <w:szCs w:val="21"/>
        </w:rPr>
      </w:pPr>
      <w:r>
        <w:rPr>
          <w:rFonts w:hint="eastAsia" w:ascii="等线" w:hAnsi="等线" w:cs="宋体"/>
          <w:sz w:val="21"/>
          <w:szCs w:val="21"/>
        </w:rPr>
        <w:t xml:space="preserve">2.管理关系单位是指与不具有出资持股关系的其他单位之间存在管理与被管理关系的单位； </w:t>
      </w:r>
    </w:p>
    <w:p w14:paraId="70E825A9">
      <w:pPr>
        <w:adjustRightInd w:val="0"/>
        <w:snapToGrid w:val="0"/>
        <w:spacing w:line="360" w:lineRule="auto"/>
        <w:rPr>
          <w:rFonts w:hint="eastAsia" w:ascii="等线" w:hAnsi="等线" w:cs="宋体"/>
          <w:sz w:val="21"/>
          <w:szCs w:val="21"/>
        </w:rPr>
      </w:pPr>
      <w:r>
        <w:rPr>
          <w:rFonts w:hint="eastAsia" w:ascii="等线" w:hAnsi="等线" w:cs="宋体"/>
          <w:sz w:val="21"/>
          <w:szCs w:val="21"/>
        </w:rPr>
        <w:t>3.如未有相关情况，请在相应栏填写“无”。</w:t>
      </w:r>
    </w:p>
    <w:p w14:paraId="325720F8">
      <w:pPr>
        <w:pStyle w:val="149"/>
        <w:adjustRightInd w:val="0"/>
        <w:snapToGrid w:val="0"/>
        <w:spacing w:line="360" w:lineRule="auto"/>
        <w:jc w:val="both"/>
        <w:rPr>
          <w:rFonts w:hint="eastAsia" w:ascii="等线" w:hAnsi="等线" w:eastAsia="宋体" w:cs="宋体"/>
          <w:vanish w:val="0"/>
          <w:sz w:val="21"/>
          <w:szCs w:val="21"/>
        </w:rPr>
      </w:pPr>
      <w:r>
        <w:rPr>
          <w:rFonts w:hint="eastAsia" w:ascii="等线" w:hAnsi="等线" w:eastAsia="宋体" w:cs="宋体"/>
          <w:vanish w:val="0"/>
          <w:sz w:val="21"/>
          <w:szCs w:val="21"/>
        </w:rPr>
        <w:t xml:space="preserve">2.管理关系单位是指与不具有出资持股关系的其他单位之间存在管理与被管理关系的单位； </w:t>
      </w:r>
    </w:p>
    <w:p w14:paraId="00190861">
      <w:pPr>
        <w:pStyle w:val="149"/>
        <w:adjustRightInd w:val="0"/>
        <w:snapToGrid w:val="0"/>
        <w:spacing w:line="360" w:lineRule="auto"/>
        <w:jc w:val="both"/>
        <w:rPr>
          <w:rFonts w:hint="eastAsia" w:ascii="等线" w:hAnsi="等线" w:eastAsia="宋体" w:cs="宋体"/>
          <w:vanish w:val="0"/>
          <w:sz w:val="21"/>
          <w:szCs w:val="21"/>
        </w:rPr>
      </w:pPr>
      <w:r>
        <w:rPr>
          <w:rFonts w:hint="eastAsia" w:ascii="等线" w:hAnsi="等线" w:eastAsia="宋体" w:cs="宋体"/>
          <w:vanish w:val="0"/>
          <w:sz w:val="21"/>
          <w:szCs w:val="21"/>
        </w:rPr>
        <w:t>3.如未有相关情况，请在相应栏填写“无”。</w:t>
      </w:r>
    </w:p>
    <w:p w14:paraId="7FCE4A88">
      <w:pPr>
        <w:spacing w:line="360" w:lineRule="auto"/>
        <w:ind w:right="34" w:rightChars="12" w:firstLine="3885" w:firstLineChars="1850"/>
        <w:rPr>
          <w:rFonts w:hint="eastAsia" w:ascii="宋体" w:hAnsi="宋体" w:cs="宋体"/>
          <w:sz w:val="21"/>
          <w:szCs w:val="21"/>
          <w:u w:val="none"/>
        </w:rPr>
      </w:pPr>
      <w:r>
        <w:rPr>
          <w:rFonts w:hint="eastAsia" w:ascii="宋体" w:hAnsi="宋体" w:cs="宋体"/>
          <w:sz w:val="21"/>
          <w:szCs w:val="21"/>
          <w:u w:val="none"/>
        </w:rPr>
        <w:t>投标人（法人公章）：</w:t>
      </w:r>
    </w:p>
    <w:p w14:paraId="2AD2C8D1">
      <w:pPr>
        <w:spacing w:line="360" w:lineRule="auto"/>
        <w:ind w:right="34" w:rightChars="12" w:firstLine="3885" w:firstLineChars="1850"/>
        <w:rPr>
          <w:rFonts w:hint="eastAsia" w:ascii="宋体" w:hAnsi="宋体" w:cs="宋体"/>
          <w:sz w:val="21"/>
          <w:szCs w:val="21"/>
        </w:rPr>
      </w:pPr>
      <w:r>
        <w:rPr>
          <w:rFonts w:hint="eastAsia" w:ascii="宋体" w:hAnsi="宋体"/>
          <w:sz w:val="21"/>
          <w:szCs w:val="21"/>
        </w:rPr>
        <w:t>法定代表人或</w:t>
      </w:r>
      <w:r>
        <w:rPr>
          <w:rFonts w:hint="eastAsia" w:ascii="宋体" w:hAnsi="宋体" w:cs="宋体"/>
          <w:sz w:val="21"/>
          <w:szCs w:val="21"/>
        </w:rPr>
        <w:t>授权代表（签字或盖章）：</w:t>
      </w:r>
    </w:p>
    <w:p w14:paraId="7C661808">
      <w:pPr>
        <w:widowControl/>
        <w:spacing w:line="360" w:lineRule="auto"/>
        <w:ind w:firstLine="3885" w:firstLineChars="1850"/>
        <w:rPr>
          <w:rFonts w:hint="eastAsia" w:ascii="宋体" w:hAnsi="宋体" w:cs="宋体"/>
          <w:sz w:val="21"/>
          <w:szCs w:val="21"/>
        </w:rPr>
      </w:pPr>
      <w:r>
        <w:rPr>
          <w:rFonts w:hint="eastAsia" w:ascii="宋体" w:hAnsi="宋体" w:cs="宋体"/>
          <w:sz w:val="21"/>
          <w:szCs w:val="21"/>
        </w:rPr>
        <w:t>日期：</w:t>
      </w:r>
    </w:p>
    <w:p w14:paraId="2FC0515D">
      <w:pPr>
        <w:adjustRightInd w:val="0"/>
        <w:snapToGrid w:val="0"/>
        <w:spacing w:line="360" w:lineRule="auto"/>
        <w:jc w:val="center"/>
        <w:rPr>
          <w:rFonts w:hint="eastAsia" w:ascii="宋体" w:hAnsi="宋体" w:cs="宋体"/>
          <w:b/>
          <w:bCs/>
          <w:kern w:val="0"/>
          <w:sz w:val="21"/>
          <w:szCs w:val="21"/>
        </w:rPr>
      </w:pPr>
    </w:p>
    <w:p w14:paraId="7D5238C8">
      <w:pPr>
        <w:adjustRightInd w:val="0"/>
        <w:snapToGrid w:val="0"/>
        <w:spacing w:line="360" w:lineRule="auto"/>
        <w:jc w:val="left"/>
        <w:outlineLvl w:val="3"/>
        <w:rPr>
          <w:rFonts w:hint="eastAsia" w:ascii="宋体" w:hAnsi="宋体" w:cs="宋体"/>
          <w:kern w:val="0"/>
          <w:sz w:val="21"/>
          <w:szCs w:val="21"/>
        </w:rPr>
      </w:pPr>
      <w:r>
        <w:rPr>
          <w:rFonts w:hint="eastAsia" w:ascii="宋体" w:hAnsi="宋体" w:cs="宋体"/>
          <w:kern w:val="0"/>
          <w:sz w:val="21"/>
          <w:szCs w:val="21"/>
        </w:rPr>
        <w:br w:type="page"/>
      </w:r>
      <w:r>
        <w:rPr>
          <w:rFonts w:hint="eastAsia" w:ascii="宋体" w:hAnsi="宋体" w:cs="宋体"/>
          <w:kern w:val="0"/>
          <w:sz w:val="21"/>
          <w:szCs w:val="21"/>
        </w:rPr>
        <w:t>附件5：</w:t>
      </w:r>
    </w:p>
    <w:p w14:paraId="30BEC15F">
      <w:pPr>
        <w:spacing w:line="360" w:lineRule="auto"/>
        <w:rPr>
          <w:rFonts w:hint="eastAsia" w:ascii="宋体" w:hAnsi="宋体" w:cs="宋体"/>
          <w:b/>
          <w:bCs/>
          <w:sz w:val="21"/>
          <w:szCs w:val="21"/>
        </w:rPr>
      </w:pPr>
    </w:p>
    <w:p w14:paraId="0E4F387B">
      <w:pPr>
        <w:spacing w:line="360" w:lineRule="auto"/>
        <w:jc w:val="center"/>
        <w:rPr>
          <w:rFonts w:hint="eastAsia" w:ascii="宋体" w:hAnsi="宋体"/>
          <w:b/>
          <w:spacing w:val="-6"/>
          <w:sz w:val="24"/>
        </w:rPr>
      </w:pPr>
      <w:r>
        <w:rPr>
          <w:rFonts w:hint="eastAsia" w:ascii="宋体" w:hAnsi="宋体"/>
          <w:b/>
          <w:spacing w:val="-6"/>
          <w:sz w:val="24"/>
        </w:rPr>
        <w:t>投标人诚信经营和诚信履约承诺书</w:t>
      </w:r>
    </w:p>
    <w:p w14:paraId="12FC9976">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我公司</w:t>
      </w:r>
      <w:r>
        <w:rPr>
          <w:rFonts w:hint="eastAsia" w:ascii="宋体" w:hAnsi="宋体" w:cs="宋体"/>
          <w:kern w:val="0"/>
          <w:sz w:val="21"/>
          <w:szCs w:val="21"/>
          <w:u w:val="single"/>
        </w:rPr>
        <w:t xml:space="preserve">                   </w:t>
      </w:r>
      <w:r>
        <w:rPr>
          <w:rFonts w:hint="eastAsia" w:ascii="宋体" w:hAnsi="宋体" w:cs="宋体"/>
          <w:kern w:val="0"/>
          <w:sz w:val="21"/>
          <w:szCs w:val="21"/>
        </w:rPr>
        <w:t>（投标人名称）已详细阅读了XXXXXX项目（项目编号：XXXXXX）招标文件，自愿参加本次招标活动，现有关事项郑重承诺如下：</w:t>
      </w:r>
    </w:p>
    <w:p w14:paraId="637FA773">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一、我公司保证投标文件所提供的资料和内容均真实、合法、有效，保证不出借或者借用其他投标人的资质，不以他人名义投标，不弄虚作假。</w:t>
      </w:r>
    </w:p>
    <w:p w14:paraId="2AE3F7DF">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二、我公司保证所提供的产品或服务质量。保证所提供的服务严格按招标人要求，不打折扣，不降低服务质量，并承诺做到以下几点内容：</w:t>
      </w:r>
    </w:p>
    <w:p w14:paraId="6F130BDE">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（一）本单位与招标人之间不存在可能影响招标公正的利害关系；</w:t>
      </w:r>
    </w:p>
    <w:p w14:paraId="6087BAB9">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（二）不提供虚假材料谋取入围、中标、成交；</w:t>
      </w:r>
    </w:p>
    <w:p w14:paraId="1C776379">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（三）不采取不正当手段诋毁、排挤其他投标人；</w:t>
      </w:r>
    </w:p>
    <w:p w14:paraId="6500762A">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（四）不与招标人、其它投标人或者招标代理机构恶意串通，且不与其他投标人就本项目进行工作交流或产生交易行为；</w:t>
      </w:r>
    </w:p>
    <w:p w14:paraId="088743AE">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（五）不向招标人、招标代理机构行贿或者提供其他不正当利益；</w:t>
      </w:r>
    </w:p>
    <w:p w14:paraId="7DCE946C">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（六）在招标过程中不与招标人进行附加协商谈判；</w:t>
      </w:r>
    </w:p>
    <w:p w14:paraId="46D11871">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（七）接受有关部门监督检查且承诺如实提供情况。</w:t>
      </w:r>
    </w:p>
    <w:p w14:paraId="1FB78457">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三、若中标，我公司严格按招标文件和合同要求，诚信履约，不与招标人订立有悖于招标结果的合同，严格履行招标合同，不降低合同约定的产品及相关服务质量，不擅自变更、中止、终止合同或拒绝履行合同。</w:t>
      </w:r>
    </w:p>
    <w:p w14:paraId="73653507">
      <w:pPr>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四、我公司保证，若有违反以上承诺行为，我公司自愿接受取消投标资格，记入不良记录，在3年内禁止参加浙商银行开展的一切招标活动，不良行为信息共享报送金融行业招标采购专业委员会、发送各共建单位、在浙商银行官网等互联网渠道公开通报等处罚；如已中标（成交）的，取消中标（成交）资格，没收履约保证金，并承担全部法律责任，给招标人造成损失的，我公司依法承担全部赔偿责任。</w:t>
      </w:r>
    </w:p>
    <w:p w14:paraId="138BEFF5">
      <w:pPr>
        <w:spacing w:line="360" w:lineRule="auto"/>
        <w:rPr>
          <w:rFonts w:hint="eastAsia" w:ascii="宋体" w:hAnsi="宋体" w:cs="宋体"/>
          <w:kern w:val="0"/>
          <w:sz w:val="21"/>
          <w:szCs w:val="21"/>
        </w:rPr>
      </w:pPr>
    </w:p>
    <w:p w14:paraId="4A2DEF48">
      <w:pPr>
        <w:spacing w:line="360" w:lineRule="auto"/>
        <w:rPr>
          <w:rFonts w:hint="eastAsia" w:ascii="宋体" w:hAnsi="宋体"/>
          <w:spacing w:val="-6"/>
          <w:sz w:val="24"/>
        </w:rPr>
      </w:pPr>
      <w:r>
        <w:rPr>
          <w:rFonts w:hint="eastAsia" w:ascii="宋体" w:hAnsi="宋体"/>
          <w:spacing w:val="-6"/>
          <w:sz w:val="24"/>
        </w:rPr>
        <w:t>投标人名称（盖章）：</w:t>
      </w:r>
    </w:p>
    <w:p w14:paraId="0C4B8F69">
      <w:pPr>
        <w:spacing w:line="360" w:lineRule="auto"/>
        <w:rPr>
          <w:rFonts w:hint="eastAsia" w:ascii="宋体" w:hAnsi="宋体"/>
          <w:bCs/>
          <w:spacing w:val="-6"/>
          <w:sz w:val="24"/>
        </w:rPr>
      </w:pPr>
    </w:p>
    <w:p w14:paraId="4DE36CC0">
      <w:pPr>
        <w:spacing w:line="360" w:lineRule="auto"/>
        <w:rPr>
          <w:rFonts w:hint="eastAsia"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14:paraId="1D6DF3EC">
      <w:pPr>
        <w:spacing w:before="48" w:beforeLines="20" w:after="48" w:afterLines="20" w:line="360" w:lineRule="auto"/>
        <w:rPr>
          <w:rFonts w:hint="eastAsia" w:ascii="仿宋" w:hAnsi="仿宋" w:eastAsia="仿宋" w:cs="仿宋_GB2312"/>
          <w:kern w:val="0"/>
          <w:sz w:val="21"/>
          <w:szCs w:val="21"/>
        </w:rPr>
      </w:pPr>
    </w:p>
    <w:p w14:paraId="625AAE31">
      <w:pPr>
        <w:spacing w:line="360" w:lineRule="auto"/>
        <w:rPr>
          <w:rFonts w:hint="eastAsia" w:ascii="宋体" w:hAnsi="宋体"/>
          <w:b/>
          <w:bCs/>
          <w:spacing w:val="-6"/>
          <w:sz w:val="21"/>
          <w:szCs w:val="21"/>
        </w:rPr>
      </w:pPr>
      <w:r>
        <w:rPr>
          <w:rFonts w:hint="eastAsia" w:ascii="宋体" w:hAnsi="宋体" w:cs="宋体"/>
          <w:b/>
          <w:bCs/>
          <w:kern w:val="0"/>
          <w:sz w:val="21"/>
          <w:szCs w:val="21"/>
        </w:rPr>
        <w:t>说明：本承诺书为投标文件的必备要件，由投标人加盖公章，投标文件无承诺书无加盖公章的作为无效投标处理，由投标人承担由此造成的一切后果和损失。</w:t>
      </w:r>
    </w:p>
    <w:p w14:paraId="7AD1096C">
      <w:pPr>
        <w:adjustRightInd w:val="0"/>
        <w:snapToGrid w:val="0"/>
        <w:spacing w:line="360" w:lineRule="auto"/>
        <w:jc w:val="left"/>
        <w:rPr>
          <w:rFonts w:hint="eastAsia" w:ascii="宋体" w:hAnsi="宋体" w:cs="宋体"/>
          <w:kern w:val="0"/>
          <w:sz w:val="21"/>
          <w:szCs w:val="21"/>
        </w:rPr>
      </w:pPr>
    </w:p>
    <w:p w14:paraId="171DF28D">
      <w:pPr>
        <w:spacing w:line="288" w:lineRule="auto"/>
        <w:jc w:val="left"/>
        <w:outlineLvl w:val="3"/>
        <w:rPr>
          <w:rFonts w:hint="eastAsia" w:ascii="宋体" w:hAnsi="宋体" w:cs="宋体"/>
          <w:kern w:val="0"/>
          <w:sz w:val="21"/>
          <w:szCs w:val="21"/>
        </w:rPr>
      </w:pPr>
      <w:r>
        <w:rPr>
          <w:rFonts w:hint="eastAsia" w:ascii="宋体" w:hAnsi="宋体"/>
          <w:b/>
          <w:spacing w:val="-6"/>
          <w:sz w:val="32"/>
          <w:szCs w:val="32"/>
        </w:rPr>
        <w:br w:type="page"/>
      </w:r>
      <w:r>
        <w:rPr>
          <w:rFonts w:hint="eastAsia" w:ascii="宋体" w:hAnsi="宋体" w:cs="宋体"/>
          <w:kern w:val="0"/>
          <w:sz w:val="21"/>
          <w:szCs w:val="21"/>
        </w:rPr>
        <w:t>附件6：</w:t>
      </w:r>
    </w:p>
    <w:p w14:paraId="662A481D">
      <w:pPr>
        <w:spacing w:line="360" w:lineRule="auto"/>
        <w:jc w:val="center"/>
        <w:rPr>
          <w:rFonts w:hint="eastAsia" w:ascii="宋体" w:hAnsi="宋体" w:cs="宋体"/>
          <w:b/>
          <w:bCs/>
          <w:spacing w:val="-6"/>
          <w:sz w:val="24"/>
          <w:lang w:bidi="ar"/>
        </w:rPr>
      </w:pPr>
    </w:p>
    <w:p w14:paraId="0DE9B15F">
      <w:pPr>
        <w:spacing w:line="360" w:lineRule="auto"/>
        <w:jc w:val="center"/>
        <w:rPr>
          <w:rFonts w:hint="eastAsia" w:ascii="宋体" w:hAnsi="宋体" w:cs="宋体"/>
          <w:b/>
          <w:bCs/>
          <w:spacing w:val="-6"/>
          <w:sz w:val="24"/>
          <w:lang w:bidi="ar"/>
        </w:rPr>
      </w:pPr>
      <w:r>
        <w:rPr>
          <w:rFonts w:hint="eastAsia" w:ascii="宋体" w:hAnsi="宋体" w:cs="宋体"/>
          <w:b/>
          <w:bCs/>
          <w:spacing w:val="-6"/>
          <w:sz w:val="24"/>
          <w:lang w:bidi="ar"/>
        </w:rPr>
        <w:t>未违反法律法规规定的其他要求的承诺函</w:t>
      </w:r>
    </w:p>
    <w:p w14:paraId="465BAEB4">
      <w:pPr>
        <w:spacing w:line="360" w:lineRule="auto"/>
        <w:rPr>
          <w:rFonts w:hint="eastAsia" w:ascii="宋体" w:hAnsi="宋体" w:cs="宋体"/>
          <w:spacing w:val="-6"/>
          <w:sz w:val="24"/>
        </w:rPr>
      </w:pPr>
      <w:r>
        <w:rPr>
          <w:rFonts w:hint="eastAsia" w:ascii="宋体" w:hAnsi="宋体" w:cs="宋体"/>
          <w:spacing w:val="-6"/>
          <w:sz w:val="24"/>
        </w:rPr>
        <w:t>致：浙商银行股份有限公司：</w:t>
      </w:r>
    </w:p>
    <w:p w14:paraId="18B26108">
      <w:pPr>
        <w:spacing w:line="360" w:lineRule="auto"/>
        <w:ind w:firstLine="456" w:firstLineChars="200"/>
        <w:rPr>
          <w:rFonts w:hint="eastAsia" w:ascii="宋体" w:hAnsi="宋体" w:cs="宋体"/>
          <w:spacing w:val="-6"/>
          <w:sz w:val="24"/>
        </w:rPr>
      </w:pPr>
      <w:r>
        <w:rPr>
          <w:rFonts w:hint="eastAsia" w:ascii="宋体" w:hAnsi="宋体" w:cs="宋体"/>
          <w:spacing w:val="-6"/>
          <w:sz w:val="24"/>
        </w:rPr>
        <w:t>我公司郑重承诺：到本项目投标截止时间为止，我公司未违反法律法规规定的其他要求。如有隐瞒，愿承担一切责任。</w:t>
      </w:r>
    </w:p>
    <w:p w14:paraId="5B78D3C2">
      <w:pPr>
        <w:spacing w:line="360" w:lineRule="auto"/>
        <w:ind w:firstLine="456" w:firstLineChars="200"/>
        <w:rPr>
          <w:rFonts w:hint="eastAsia" w:ascii="宋体" w:hAnsi="宋体" w:cs="宋体"/>
          <w:spacing w:val="-6"/>
          <w:sz w:val="24"/>
        </w:rPr>
      </w:pPr>
    </w:p>
    <w:p w14:paraId="1C189E3F">
      <w:pPr>
        <w:spacing w:line="360" w:lineRule="auto"/>
        <w:ind w:firstLine="456" w:firstLineChars="200"/>
        <w:rPr>
          <w:rFonts w:hint="eastAsia" w:ascii="宋体" w:hAnsi="宋体" w:cs="宋体"/>
          <w:spacing w:val="-6"/>
          <w:sz w:val="24"/>
        </w:rPr>
      </w:pPr>
      <w:r>
        <w:rPr>
          <w:rFonts w:hint="eastAsia" w:ascii="宋体" w:hAnsi="宋体" w:cs="宋体"/>
          <w:spacing w:val="-6"/>
          <w:sz w:val="24"/>
        </w:rPr>
        <w:t>特此承诺！</w:t>
      </w:r>
    </w:p>
    <w:p w14:paraId="77E723E0">
      <w:pPr>
        <w:widowControl/>
        <w:snapToGrid w:val="0"/>
        <w:spacing w:line="360" w:lineRule="auto"/>
        <w:ind w:firstLine="560" w:firstLineChars="200"/>
        <w:jc w:val="left"/>
        <w:rPr>
          <w:rFonts w:hint="eastAsia" w:ascii="宋体" w:hAnsi="宋体" w:cs="宋体"/>
          <w:kern w:val="0"/>
          <w:szCs w:val="28"/>
        </w:rPr>
      </w:pPr>
    </w:p>
    <w:p w14:paraId="0C6F7CC3">
      <w:pPr>
        <w:spacing w:line="360" w:lineRule="auto"/>
        <w:ind w:firstLine="456" w:firstLineChars="200"/>
        <w:rPr>
          <w:rFonts w:hint="eastAsia" w:ascii="宋体" w:hAnsi="宋体" w:cs="宋体"/>
          <w:spacing w:val="-6"/>
          <w:sz w:val="24"/>
        </w:rPr>
      </w:pPr>
      <w:r>
        <w:rPr>
          <w:rFonts w:hint="eastAsia" w:ascii="宋体" w:hAnsi="宋体" w:cs="宋体"/>
          <w:spacing w:val="-6"/>
          <w:sz w:val="24"/>
        </w:rPr>
        <w:t>投标人名称（盖章）：</w:t>
      </w:r>
    </w:p>
    <w:p w14:paraId="24BDF1A9">
      <w:pPr>
        <w:spacing w:line="288" w:lineRule="auto"/>
        <w:ind w:firstLine="456" w:firstLineChars="200"/>
        <w:jc w:val="left"/>
        <w:outlineLvl w:val="9"/>
        <w:rPr>
          <w:rFonts w:hint="eastAsia" w:ascii="宋体" w:hAnsi="宋体" w:cs="宋体"/>
          <w:bCs/>
          <w:spacing w:val="-6"/>
          <w:sz w:val="24"/>
        </w:rPr>
      </w:pPr>
      <w:r>
        <w:rPr>
          <w:rFonts w:hint="eastAsia" w:ascii="宋体" w:hAnsi="宋体" w:cs="宋体"/>
          <w:bCs/>
          <w:spacing w:val="-6"/>
          <w:sz w:val="24"/>
        </w:rPr>
        <w:t>日期：     年   月   日</w:t>
      </w:r>
    </w:p>
    <w:p w14:paraId="5FC3C8A7">
      <w:pPr>
        <w:spacing w:line="288" w:lineRule="auto"/>
        <w:jc w:val="left"/>
        <w:outlineLvl w:val="3"/>
        <w:rPr>
          <w:rFonts w:hint="eastAsia" w:ascii="宋体" w:hAnsi="宋体" w:cs="宋体"/>
          <w:kern w:val="0"/>
          <w:sz w:val="21"/>
          <w:szCs w:val="21"/>
        </w:rPr>
      </w:pPr>
      <w:r>
        <w:rPr>
          <w:rFonts w:hint="eastAsia" w:ascii="宋体" w:hAnsi="宋体"/>
          <w:b/>
          <w:spacing w:val="-6"/>
          <w:sz w:val="32"/>
          <w:szCs w:val="32"/>
        </w:rPr>
        <w:br w:type="page"/>
      </w:r>
      <w:r>
        <w:rPr>
          <w:rFonts w:hint="eastAsia" w:ascii="宋体" w:hAnsi="宋体" w:cs="宋体"/>
          <w:kern w:val="0"/>
          <w:sz w:val="21"/>
          <w:szCs w:val="21"/>
        </w:rPr>
        <w:t>附件</w:t>
      </w:r>
      <w:r>
        <w:rPr>
          <w:rFonts w:hint="eastAsia" w:ascii="宋体" w:hAnsi="宋体" w:cs="宋体"/>
          <w:kern w:val="0"/>
          <w:sz w:val="21"/>
          <w:szCs w:val="21"/>
          <w:lang w:val="en-US" w:eastAsia="zh-CN"/>
        </w:rPr>
        <w:t>7</w:t>
      </w:r>
      <w:r>
        <w:rPr>
          <w:rFonts w:hint="eastAsia" w:ascii="宋体" w:hAnsi="宋体" w:cs="宋体"/>
          <w:kern w:val="0"/>
          <w:sz w:val="21"/>
          <w:szCs w:val="21"/>
        </w:rPr>
        <w:t>：</w:t>
      </w:r>
    </w:p>
    <w:p w14:paraId="2CBD7EE4">
      <w:pPr>
        <w:spacing w:line="360" w:lineRule="auto"/>
        <w:jc w:val="center"/>
        <w:rPr>
          <w:rFonts w:hint="eastAsia" w:ascii="宋体" w:hAnsi="宋体" w:cs="宋体"/>
          <w:b/>
          <w:bCs/>
          <w:spacing w:val="-6"/>
          <w:sz w:val="24"/>
          <w:lang w:bidi="ar"/>
        </w:rPr>
      </w:pPr>
      <w:r>
        <w:rPr>
          <w:rFonts w:hint="eastAsia" w:ascii="宋体" w:hAnsi="宋体" w:cs="宋体"/>
          <w:b/>
          <w:bCs/>
          <w:spacing w:val="-6"/>
          <w:sz w:val="24"/>
          <w:lang w:bidi="ar"/>
        </w:rPr>
        <w:t>提供有效的食品经营许可证复制件</w:t>
      </w:r>
    </w:p>
    <w:p w14:paraId="50578347">
      <w:pPr>
        <w:pStyle w:val="12"/>
        <w:rPr>
          <w:rFonts w:hint="eastAsia" w:ascii="宋体" w:hAnsi="宋体" w:cs="宋体"/>
          <w:b/>
          <w:bCs/>
          <w:spacing w:val="-6"/>
          <w:sz w:val="24"/>
          <w:lang w:bidi="ar"/>
        </w:rPr>
      </w:pPr>
    </w:p>
    <w:p w14:paraId="0EFE0ECA">
      <w:pPr>
        <w:pStyle w:val="13"/>
        <w:rPr>
          <w:rFonts w:hint="eastAsia" w:ascii="宋体" w:hAnsi="宋体" w:cs="宋体"/>
          <w:b/>
          <w:bCs/>
          <w:spacing w:val="-6"/>
          <w:sz w:val="24"/>
          <w:lang w:bidi="ar"/>
        </w:rPr>
      </w:pPr>
    </w:p>
    <w:p w14:paraId="57602827">
      <w:pPr>
        <w:pStyle w:val="13"/>
        <w:rPr>
          <w:rFonts w:hint="eastAsia" w:ascii="宋体" w:hAnsi="宋体" w:cs="宋体"/>
          <w:b/>
          <w:bCs/>
          <w:spacing w:val="-6"/>
          <w:sz w:val="24"/>
          <w:lang w:bidi="ar"/>
        </w:rPr>
      </w:pPr>
    </w:p>
    <w:p w14:paraId="27BF608C">
      <w:pPr>
        <w:pStyle w:val="13"/>
        <w:rPr>
          <w:rFonts w:hint="eastAsia" w:ascii="宋体" w:hAnsi="宋体" w:cs="宋体"/>
          <w:b/>
          <w:bCs/>
          <w:spacing w:val="-6"/>
          <w:sz w:val="24"/>
          <w:lang w:bidi="ar"/>
        </w:rPr>
      </w:pPr>
    </w:p>
    <w:p w14:paraId="1866D444">
      <w:pPr>
        <w:spacing w:line="288" w:lineRule="auto"/>
        <w:ind w:firstLine="458" w:firstLineChars="200"/>
        <w:jc w:val="center"/>
        <w:outlineLvl w:val="9"/>
        <w:rPr>
          <w:rFonts w:ascii="宋体" w:hAnsi="宋体" w:cs="宋体"/>
          <w:b/>
          <w:bCs/>
          <w:spacing w:val="-6"/>
          <w:sz w:val="24"/>
          <w:lang w:bidi="ar"/>
        </w:rPr>
      </w:pPr>
      <w:r>
        <w:rPr>
          <w:rFonts w:hint="eastAsia" w:ascii="宋体" w:hAnsi="宋体" w:cs="宋体"/>
          <w:b/>
          <w:bCs/>
          <w:spacing w:val="-6"/>
          <w:sz w:val="24"/>
          <w:lang w:bidi="ar"/>
        </w:rPr>
        <w:br w:type="page"/>
      </w:r>
      <w:r>
        <w:rPr>
          <w:rFonts w:hint="eastAsia" w:ascii="宋体" w:hAnsi="宋体" w:cs="宋体"/>
          <w:b/>
          <w:bCs/>
          <w:spacing w:val="-6"/>
          <w:sz w:val="24"/>
          <w:lang w:bidi="ar"/>
        </w:rPr>
        <w:t>无食品安全事故等不良记录承诺函</w:t>
      </w:r>
    </w:p>
    <w:p w14:paraId="3EFC6278">
      <w:pPr>
        <w:spacing w:line="288" w:lineRule="auto"/>
        <w:ind w:firstLine="458" w:firstLineChars="200"/>
        <w:jc w:val="left"/>
        <w:outlineLvl w:val="9"/>
        <w:rPr>
          <w:rFonts w:ascii="宋体" w:hAnsi="宋体" w:cs="宋体"/>
          <w:b/>
          <w:bCs/>
          <w:spacing w:val="-6"/>
          <w:sz w:val="24"/>
          <w:lang w:bidi="ar"/>
        </w:rPr>
      </w:pPr>
    </w:p>
    <w:p w14:paraId="3E185FA5">
      <w:pPr>
        <w:pStyle w:val="12"/>
        <w:spacing w:line="360" w:lineRule="auto"/>
        <w:contextualSpacing/>
        <w:jc w:val="left"/>
        <w:rPr>
          <w:rFonts w:hint="eastAsia" w:ascii="宋体" w:hAnsi="宋体" w:cs="宋体"/>
        </w:rPr>
      </w:pPr>
      <w:r>
        <w:rPr>
          <w:rFonts w:hint="eastAsia" w:ascii="宋体" w:hAnsi="宋体" w:cs="宋体"/>
          <w:spacing w:val="-6"/>
          <w:sz w:val="24"/>
        </w:rPr>
        <w:t>浙商银行股份有限公司</w:t>
      </w:r>
      <w:r>
        <w:rPr>
          <w:rFonts w:hint="eastAsia" w:ascii="宋体" w:hAnsi="宋体" w:cs="宋体"/>
        </w:rPr>
        <w:t>：</w:t>
      </w:r>
    </w:p>
    <w:p w14:paraId="6E274B60">
      <w:pPr>
        <w:autoSpaceDE w:val="0"/>
        <w:autoSpaceDN w:val="0"/>
        <w:spacing w:line="360" w:lineRule="auto"/>
        <w:ind w:firstLine="480" w:firstLineChars="200"/>
        <w:contextualSpacing/>
        <w:jc w:val="left"/>
        <w:rPr>
          <w:rFonts w:hint="eastAsia" w:ascii="宋体" w:hAnsi="宋体" w:cs="宋体"/>
          <w:kern w:val="0"/>
          <w:sz w:val="24"/>
        </w:rPr>
      </w:pPr>
      <w:r>
        <w:rPr>
          <w:rFonts w:hint="eastAsia" w:ascii="宋体" w:hAnsi="宋体" w:cs="宋体"/>
          <w:sz w:val="24"/>
        </w:rPr>
        <w:t>我单位郑重声明：</w:t>
      </w:r>
      <w:r>
        <w:rPr>
          <w:rFonts w:hint="eastAsia" w:ascii="宋体" w:hAnsi="宋体" w:cs="宋体"/>
          <w:kern w:val="0"/>
          <w:sz w:val="24"/>
        </w:rPr>
        <w:t>信誉状况良好，近三年内在经营活动中没有食品安全事故等不良记录。</w:t>
      </w:r>
    </w:p>
    <w:p w14:paraId="2A11CA78">
      <w:pPr>
        <w:spacing w:line="500" w:lineRule="exact"/>
        <w:ind w:firstLine="482" w:firstLineChars="200"/>
        <w:contextualSpacing/>
        <w:rPr>
          <w:rFonts w:hint="eastAsia" w:ascii="宋体" w:hAnsi="宋体" w:cs="宋体"/>
          <w:b/>
          <w:sz w:val="24"/>
        </w:rPr>
      </w:pPr>
    </w:p>
    <w:p w14:paraId="5E21FAA9">
      <w:pPr>
        <w:spacing w:line="500" w:lineRule="exact"/>
        <w:ind w:firstLine="482" w:firstLineChars="200"/>
        <w:contextualSpacing/>
        <w:rPr>
          <w:rFonts w:hint="eastAsia" w:ascii="宋体" w:hAnsi="宋体" w:cs="宋体"/>
          <w:b/>
          <w:sz w:val="24"/>
        </w:rPr>
      </w:pPr>
    </w:p>
    <w:p w14:paraId="06ED3049">
      <w:pPr>
        <w:spacing w:line="500" w:lineRule="exact"/>
        <w:ind w:firstLine="480" w:firstLineChars="200"/>
        <w:contextualSpacing/>
        <w:rPr>
          <w:rFonts w:hint="eastAsia" w:ascii="宋体" w:hAnsi="宋体" w:cs="宋体"/>
          <w:sz w:val="24"/>
        </w:rPr>
      </w:pPr>
      <w:r>
        <w:rPr>
          <w:rFonts w:hint="eastAsia" w:ascii="宋体" w:hAnsi="宋体" w:cs="宋体"/>
          <w:sz w:val="24"/>
        </w:rPr>
        <w:t>投标人（盖章）：</w:t>
      </w:r>
    </w:p>
    <w:p w14:paraId="1B2C91FE">
      <w:pPr>
        <w:spacing w:line="500" w:lineRule="exact"/>
        <w:ind w:firstLine="480" w:firstLineChars="200"/>
        <w:contextualSpacing/>
        <w:rPr>
          <w:rFonts w:hint="eastAsia" w:ascii="宋体" w:hAnsi="宋体" w:cs="宋体"/>
          <w:sz w:val="24"/>
        </w:rPr>
      </w:pPr>
      <w:r>
        <w:rPr>
          <w:rFonts w:hint="eastAsia" w:ascii="宋体" w:hAnsi="宋体" w:cs="宋体"/>
          <w:sz w:val="24"/>
        </w:rPr>
        <w:t>法定代表人（负责人）或委托代理人（签字或盖章）：</w:t>
      </w:r>
    </w:p>
    <w:p w14:paraId="47E08328">
      <w:pPr>
        <w:spacing w:line="500" w:lineRule="exact"/>
        <w:ind w:firstLine="480" w:firstLineChars="200"/>
        <w:contextualSpacing/>
        <w:rPr>
          <w:rFonts w:hint="eastAsia"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B3B6602">
      <w:pPr>
        <w:pStyle w:val="14"/>
        <w:spacing w:after="120"/>
        <w:ind w:firstLine="464" w:firstLineChars="200"/>
        <w:contextualSpacing/>
        <w:jc w:val="right"/>
        <w:rPr>
          <w:rFonts w:hint="eastAsia" w:hAnsi="宋体" w:cs="宋体"/>
          <w:sz w:val="24"/>
          <w:szCs w:val="24"/>
        </w:rPr>
      </w:pPr>
    </w:p>
    <w:p w14:paraId="53645401">
      <w:pPr>
        <w:pStyle w:val="12"/>
        <w:spacing w:line="500" w:lineRule="exact"/>
        <w:ind w:firstLine="480" w:firstLineChars="200"/>
        <w:contextualSpacing/>
        <w:jc w:val="left"/>
        <w:rPr>
          <w:rFonts w:hint="eastAsia" w:ascii="宋体" w:hAnsi="宋体" w:cs="宋体"/>
        </w:rPr>
      </w:pPr>
    </w:p>
    <w:p w14:paraId="19B92AA9">
      <w:pPr>
        <w:pStyle w:val="12"/>
        <w:spacing w:line="500" w:lineRule="exact"/>
        <w:ind w:firstLine="482" w:firstLineChars="200"/>
        <w:contextualSpacing/>
        <w:jc w:val="left"/>
        <w:rPr>
          <w:rFonts w:hint="eastAsia" w:ascii="宋体" w:hAnsi="宋体" w:cs="宋体"/>
          <w:b/>
        </w:rPr>
      </w:pPr>
      <w:r>
        <w:rPr>
          <w:rFonts w:hint="eastAsia" w:ascii="宋体" w:hAnsi="宋体" w:cs="宋体"/>
          <w:b/>
        </w:rPr>
        <w:t>注：</w:t>
      </w:r>
    </w:p>
    <w:p w14:paraId="7EB4385A">
      <w:pPr>
        <w:pStyle w:val="12"/>
        <w:spacing w:line="500" w:lineRule="exact"/>
        <w:ind w:firstLine="482" w:firstLineChars="200"/>
        <w:contextualSpacing/>
        <w:jc w:val="left"/>
        <w:rPr>
          <w:rFonts w:hint="eastAsia" w:ascii="宋体" w:hAnsi="宋体" w:cs="宋体"/>
          <w:b/>
        </w:rPr>
      </w:pPr>
      <w:r>
        <w:rPr>
          <w:rFonts w:hint="eastAsia" w:ascii="宋体" w:hAnsi="宋体" w:cs="宋体"/>
          <w:b/>
        </w:rPr>
        <w:t>1.如不提供本</w:t>
      </w:r>
      <w:r>
        <w:rPr>
          <w:rFonts w:hint="eastAsia" w:ascii="宋体" w:hAnsi="宋体" w:cs="宋体"/>
          <w:b/>
          <w:bCs/>
        </w:rPr>
        <w:t>承诺函</w:t>
      </w:r>
      <w:r>
        <w:rPr>
          <w:rFonts w:hint="eastAsia" w:ascii="宋体" w:hAnsi="宋体" w:cs="宋体"/>
          <w:b/>
        </w:rPr>
        <w:t>，将作无效投标处理。</w:t>
      </w:r>
    </w:p>
    <w:p w14:paraId="24B03714">
      <w:pPr>
        <w:pStyle w:val="12"/>
        <w:spacing w:line="500" w:lineRule="exact"/>
        <w:ind w:firstLine="482" w:firstLineChars="200"/>
        <w:contextualSpacing/>
        <w:jc w:val="left"/>
        <w:rPr>
          <w:rFonts w:ascii="宋体" w:hAnsi="宋体" w:cs="宋体"/>
          <w:b/>
        </w:rPr>
      </w:pPr>
      <w:r>
        <w:rPr>
          <w:rFonts w:hint="eastAsia" w:ascii="宋体" w:hAnsi="宋体" w:cs="宋体"/>
          <w:b/>
        </w:rPr>
        <w:t>2.投标人应对其所承诺内容的真实性负责。如投标人所承诺内容不真实，则应承担相应的法律责任。</w:t>
      </w:r>
    </w:p>
    <w:p w14:paraId="126223CA">
      <w:pPr>
        <w:pStyle w:val="13"/>
        <w:rPr>
          <w:rFonts w:hint="eastAsia" w:ascii="宋体" w:hAnsi="宋体" w:cs="宋体"/>
          <w:b/>
          <w:bCs/>
          <w:spacing w:val="-6"/>
          <w:sz w:val="24"/>
          <w:lang w:bidi="ar"/>
        </w:rPr>
      </w:pPr>
    </w:p>
    <w:p w14:paraId="048CB6E4">
      <w:pPr>
        <w:pStyle w:val="13"/>
        <w:rPr>
          <w:rFonts w:hint="eastAsia" w:ascii="宋体" w:hAnsi="宋体" w:cs="宋体"/>
          <w:b/>
          <w:bCs/>
          <w:spacing w:val="-6"/>
          <w:sz w:val="24"/>
          <w:lang w:bidi="ar"/>
        </w:rPr>
      </w:pPr>
    </w:p>
    <w:p w14:paraId="76F0133F">
      <w:pPr>
        <w:spacing w:line="360" w:lineRule="auto"/>
        <w:jc w:val="center"/>
        <w:rPr>
          <w:rFonts w:hint="eastAsia" w:ascii="宋体" w:hAnsi="宋体" w:cs="宋体"/>
          <w:b/>
          <w:bCs/>
          <w:spacing w:val="-6"/>
          <w:sz w:val="24"/>
          <w:lang w:bidi="ar"/>
        </w:rPr>
      </w:pPr>
      <w:r>
        <w:rPr>
          <w:rFonts w:hint="eastAsia" w:ascii="宋体" w:hAnsi="宋体" w:cs="宋体"/>
          <w:b/>
          <w:bCs/>
          <w:spacing w:val="-6"/>
          <w:sz w:val="24"/>
          <w:lang w:bidi="ar"/>
        </w:rPr>
        <w:br w:type="page"/>
      </w:r>
      <w:r>
        <w:rPr>
          <w:rFonts w:hint="eastAsia" w:ascii="宋体" w:hAnsi="宋体" w:cs="宋体"/>
          <w:b/>
          <w:bCs/>
          <w:spacing w:val="-6"/>
          <w:sz w:val="24"/>
          <w:lang w:bidi="ar"/>
        </w:rPr>
        <w:t>承诺函</w:t>
      </w:r>
    </w:p>
    <w:p w14:paraId="0F540866">
      <w:pPr>
        <w:spacing w:line="360" w:lineRule="auto"/>
        <w:rPr>
          <w:rFonts w:hint="eastAsia" w:ascii="宋体" w:hAnsi="宋体" w:cs="宋体"/>
          <w:spacing w:val="-6"/>
          <w:sz w:val="24"/>
        </w:rPr>
      </w:pPr>
      <w:r>
        <w:rPr>
          <w:rFonts w:hint="eastAsia" w:ascii="宋体" w:hAnsi="宋体" w:cs="宋体"/>
          <w:spacing w:val="-6"/>
          <w:sz w:val="24"/>
        </w:rPr>
        <w:t>致：浙商银行股份有限公司：</w:t>
      </w:r>
    </w:p>
    <w:p w14:paraId="2167375F">
      <w:pPr>
        <w:spacing w:line="360" w:lineRule="auto"/>
        <w:ind w:firstLine="456" w:firstLineChars="200"/>
        <w:rPr>
          <w:rFonts w:hint="eastAsia" w:ascii="宋体" w:hAnsi="宋体" w:cs="宋体"/>
          <w:spacing w:val="-6"/>
          <w:sz w:val="24"/>
        </w:rPr>
      </w:pPr>
      <w:r>
        <w:rPr>
          <w:rFonts w:hint="eastAsia" w:ascii="宋体" w:hAnsi="宋体" w:cs="宋体"/>
          <w:spacing w:val="-6"/>
          <w:sz w:val="24"/>
        </w:rPr>
        <w:t>我公司郑重承诺：</w:t>
      </w:r>
      <w:r>
        <w:rPr>
          <w:rFonts w:hint="eastAsia" w:ascii="宋体" w:hAnsi="宋体" w:cs="宋体"/>
          <w:spacing w:val="-6"/>
          <w:sz w:val="24"/>
          <w:lang w:val="en-US" w:eastAsia="zh-CN"/>
        </w:rPr>
        <w:t>本项目</w:t>
      </w:r>
      <w:r>
        <w:rPr>
          <w:rFonts w:hint="eastAsia" w:ascii="宋体" w:hAnsi="宋体" w:cs="宋体"/>
          <w:spacing w:val="-6"/>
          <w:sz w:val="24"/>
        </w:rPr>
        <w:t>不</w:t>
      </w:r>
      <w:r>
        <w:rPr>
          <w:rFonts w:hint="eastAsia" w:ascii="宋体" w:hAnsi="宋体" w:cs="宋体"/>
          <w:spacing w:val="-6"/>
          <w:sz w:val="24"/>
          <w:lang w:val="en-US" w:eastAsia="zh-CN"/>
        </w:rPr>
        <w:t>以</w:t>
      </w:r>
      <w:r>
        <w:rPr>
          <w:rFonts w:hint="eastAsia" w:ascii="宋体" w:hAnsi="宋体" w:cs="宋体"/>
          <w:spacing w:val="-6"/>
          <w:sz w:val="24"/>
        </w:rPr>
        <w:t>联合体投标，</w:t>
      </w:r>
      <w:r>
        <w:rPr>
          <w:rFonts w:hint="eastAsia" w:ascii="宋体" w:hAnsi="宋体" w:cs="宋体"/>
          <w:spacing w:val="-6"/>
          <w:sz w:val="24"/>
          <w:lang w:val="en-US" w:eastAsia="zh-CN"/>
        </w:rPr>
        <w:t>入围后</w:t>
      </w:r>
      <w:r>
        <w:rPr>
          <w:rFonts w:hint="eastAsia" w:ascii="宋体" w:hAnsi="宋体" w:cs="宋体"/>
          <w:spacing w:val="-6"/>
          <w:sz w:val="24"/>
        </w:rPr>
        <w:t>不</w:t>
      </w:r>
      <w:r>
        <w:rPr>
          <w:rFonts w:hint="eastAsia" w:ascii="宋体" w:hAnsi="宋体" w:cs="宋体"/>
          <w:spacing w:val="-6"/>
          <w:sz w:val="24"/>
          <w:lang w:val="en-US" w:eastAsia="zh-CN"/>
        </w:rPr>
        <w:t>进行</w:t>
      </w:r>
      <w:r>
        <w:rPr>
          <w:rFonts w:hint="eastAsia" w:ascii="宋体" w:hAnsi="宋体" w:cs="宋体"/>
          <w:spacing w:val="-6"/>
          <w:sz w:val="24"/>
        </w:rPr>
        <w:t>分包、转包。如有隐瞒，愿承担一切责任。</w:t>
      </w:r>
    </w:p>
    <w:p w14:paraId="5C85C4B7">
      <w:pPr>
        <w:spacing w:line="360" w:lineRule="auto"/>
        <w:ind w:firstLine="456" w:firstLineChars="200"/>
        <w:rPr>
          <w:rFonts w:hint="eastAsia" w:ascii="宋体" w:hAnsi="宋体" w:cs="宋体"/>
          <w:spacing w:val="-6"/>
          <w:sz w:val="24"/>
        </w:rPr>
      </w:pPr>
    </w:p>
    <w:p w14:paraId="61545D76">
      <w:pPr>
        <w:spacing w:line="360" w:lineRule="auto"/>
        <w:ind w:firstLine="456" w:firstLineChars="200"/>
        <w:rPr>
          <w:rFonts w:hint="eastAsia" w:ascii="宋体" w:hAnsi="宋体" w:cs="宋体"/>
          <w:spacing w:val="-6"/>
          <w:sz w:val="24"/>
        </w:rPr>
      </w:pPr>
      <w:r>
        <w:rPr>
          <w:rFonts w:hint="eastAsia" w:ascii="宋体" w:hAnsi="宋体" w:cs="宋体"/>
          <w:spacing w:val="-6"/>
          <w:sz w:val="24"/>
        </w:rPr>
        <w:t>特此承诺！</w:t>
      </w:r>
    </w:p>
    <w:p w14:paraId="4BE146B5">
      <w:pPr>
        <w:widowControl/>
        <w:snapToGrid w:val="0"/>
        <w:spacing w:line="360" w:lineRule="auto"/>
        <w:ind w:firstLine="560" w:firstLineChars="200"/>
        <w:jc w:val="left"/>
        <w:rPr>
          <w:rFonts w:hint="eastAsia" w:ascii="宋体" w:hAnsi="宋体" w:cs="宋体"/>
          <w:kern w:val="0"/>
          <w:szCs w:val="28"/>
        </w:rPr>
      </w:pPr>
    </w:p>
    <w:p w14:paraId="4F966E3D">
      <w:pPr>
        <w:spacing w:line="360" w:lineRule="auto"/>
        <w:ind w:firstLine="456" w:firstLineChars="200"/>
        <w:rPr>
          <w:rFonts w:hint="eastAsia" w:ascii="宋体" w:hAnsi="宋体" w:cs="宋体"/>
          <w:spacing w:val="-6"/>
          <w:sz w:val="24"/>
        </w:rPr>
      </w:pPr>
      <w:r>
        <w:rPr>
          <w:rFonts w:hint="eastAsia" w:ascii="宋体" w:hAnsi="宋体" w:cs="宋体"/>
          <w:spacing w:val="-6"/>
          <w:sz w:val="24"/>
        </w:rPr>
        <w:t>投标人名称（盖章）：</w:t>
      </w:r>
    </w:p>
    <w:p w14:paraId="36DB527A">
      <w:pPr>
        <w:spacing w:line="288" w:lineRule="auto"/>
        <w:ind w:firstLine="456" w:firstLineChars="200"/>
        <w:jc w:val="left"/>
        <w:outlineLvl w:val="9"/>
        <w:rPr>
          <w:rFonts w:hint="eastAsia" w:ascii="宋体" w:hAnsi="宋体" w:cs="宋体"/>
          <w:bCs/>
          <w:spacing w:val="-6"/>
          <w:sz w:val="24"/>
        </w:rPr>
      </w:pPr>
      <w:r>
        <w:rPr>
          <w:rFonts w:hint="eastAsia" w:ascii="宋体" w:hAnsi="宋体" w:cs="宋体"/>
          <w:bCs/>
          <w:spacing w:val="-6"/>
          <w:sz w:val="24"/>
        </w:rPr>
        <w:t>日期：     年   月   日</w:t>
      </w:r>
    </w:p>
    <w:p w14:paraId="42590EC8">
      <w:pPr>
        <w:spacing w:line="360" w:lineRule="auto"/>
        <w:jc w:val="center"/>
        <w:outlineLvl w:val="2"/>
        <w:rPr>
          <w:rFonts w:hint="eastAsia" w:ascii="宋体" w:hAnsi="宋体"/>
          <w:spacing w:val="-6"/>
          <w:sz w:val="24"/>
        </w:rPr>
      </w:pPr>
      <w:r>
        <w:rPr>
          <w:rFonts w:hint="eastAsia" w:ascii="宋体" w:hAnsi="宋体"/>
          <w:b/>
          <w:spacing w:val="-6"/>
          <w:sz w:val="32"/>
          <w:szCs w:val="32"/>
        </w:rPr>
        <w:br w:type="page"/>
      </w:r>
      <w:r>
        <w:rPr>
          <w:rFonts w:hint="eastAsia" w:ascii="宋体" w:hAnsi="宋体"/>
          <w:bCs/>
          <w:spacing w:val="-6"/>
          <w:sz w:val="24"/>
        </w:rPr>
        <w:t>商务技术文件</w:t>
      </w:r>
      <w:r>
        <w:rPr>
          <w:rFonts w:hint="eastAsia" w:ascii="宋体" w:hAnsi="宋体"/>
          <w:spacing w:val="-6"/>
          <w:sz w:val="24"/>
        </w:rPr>
        <w:t>封面</w:t>
      </w:r>
    </w:p>
    <w:p w14:paraId="7E416895">
      <w:pPr>
        <w:spacing w:line="360" w:lineRule="auto"/>
        <w:rPr>
          <w:rFonts w:hint="eastAsia" w:ascii="宋体" w:hAnsi="宋体"/>
          <w:spacing w:val="-6"/>
          <w:sz w:val="24"/>
        </w:rPr>
      </w:pPr>
    </w:p>
    <w:p w14:paraId="26EED3BB">
      <w:pPr>
        <w:pStyle w:val="23"/>
        <w:rPr>
          <w:rFonts w:hint="eastAsia"/>
        </w:rPr>
      </w:pPr>
    </w:p>
    <w:p w14:paraId="484B168F">
      <w:pPr>
        <w:spacing w:line="360" w:lineRule="auto"/>
        <w:jc w:val="center"/>
        <w:rPr>
          <w:rFonts w:hint="eastAsia"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28515EBB">
      <w:pPr>
        <w:spacing w:line="360" w:lineRule="auto"/>
        <w:jc w:val="center"/>
        <w:rPr>
          <w:rFonts w:hint="eastAsia" w:ascii="宋体" w:hAnsi="宋体"/>
          <w:b/>
          <w:bCs/>
          <w:spacing w:val="-6"/>
          <w:sz w:val="24"/>
        </w:rPr>
      </w:pPr>
      <w:r>
        <w:rPr>
          <w:rFonts w:hint="eastAsia" w:ascii="宋体" w:hAnsi="宋体"/>
          <w:b/>
          <w:bCs/>
          <w:spacing w:val="-6"/>
          <w:sz w:val="24"/>
        </w:rPr>
        <w:t>商务技术文件</w:t>
      </w:r>
    </w:p>
    <w:p w14:paraId="45ACF711">
      <w:pPr>
        <w:spacing w:line="360" w:lineRule="auto"/>
        <w:rPr>
          <w:rFonts w:hint="eastAsia" w:ascii="宋体" w:hAnsi="宋体"/>
          <w:bCs/>
          <w:spacing w:val="-6"/>
          <w:sz w:val="24"/>
        </w:rPr>
      </w:pPr>
    </w:p>
    <w:p w14:paraId="06B02DB5">
      <w:pPr>
        <w:spacing w:line="360" w:lineRule="auto"/>
        <w:rPr>
          <w:rFonts w:hint="eastAsia" w:ascii="宋体" w:hAnsi="宋体"/>
          <w:bCs/>
          <w:spacing w:val="-6"/>
          <w:sz w:val="24"/>
        </w:rPr>
      </w:pPr>
      <w:r>
        <w:rPr>
          <w:rFonts w:hint="eastAsia" w:ascii="宋体" w:hAnsi="宋体"/>
          <w:bCs/>
          <w:spacing w:val="-6"/>
          <w:sz w:val="24"/>
        </w:rPr>
        <w:t>招 标 人：XXXX</w:t>
      </w:r>
    </w:p>
    <w:p w14:paraId="61B3A578">
      <w:pPr>
        <w:spacing w:line="360" w:lineRule="auto"/>
        <w:rPr>
          <w:rFonts w:hint="eastAsia" w:ascii="宋体" w:hAnsi="宋体"/>
          <w:bCs/>
          <w:spacing w:val="-6"/>
          <w:sz w:val="24"/>
        </w:rPr>
      </w:pPr>
      <w:r>
        <w:rPr>
          <w:rFonts w:hint="eastAsia" w:ascii="宋体" w:hAnsi="宋体"/>
          <w:bCs/>
          <w:spacing w:val="-6"/>
          <w:sz w:val="24"/>
        </w:rPr>
        <w:t>项目名称：XXXX</w:t>
      </w:r>
    </w:p>
    <w:p w14:paraId="1DB3E9CB">
      <w:pPr>
        <w:spacing w:line="360" w:lineRule="auto"/>
        <w:rPr>
          <w:rFonts w:hint="eastAsia" w:ascii="宋体" w:hAnsi="宋体"/>
          <w:bCs/>
          <w:spacing w:val="-6"/>
          <w:sz w:val="24"/>
        </w:rPr>
      </w:pPr>
      <w:r>
        <w:rPr>
          <w:rFonts w:hint="eastAsia" w:ascii="宋体" w:hAnsi="宋体"/>
          <w:bCs/>
          <w:spacing w:val="-6"/>
          <w:sz w:val="24"/>
        </w:rPr>
        <w:t>项目编号：XXXX</w:t>
      </w:r>
    </w:p>
    <w:p w14:paraId="27AE1F3B">
      <w:pPr>
        <w:spacing w:line="360" w:lineRule="auto"/>
        <w:rPr>
          <w:rFonts w:hint="eastAsia" w:ascii="宋体" w:hAnsi="宋体"/>
          <w:bCs/>
          <w:spacing w:val="-6"/>
          <w:sz w:val="24"/>
        </w:rPr>
      </w:pPr>
      <w:r>
        <w:rPr>
          <w:rFonts w:hint="eastAsia" w:ascii="宋体" w:hAnsi="宋体"/>
          <w:bCs/>
          <w:spacing w:val="-6"/>
          <w:sz w:val="24"/>
        </w:rPr>
        <w:t>投标人名称（盖章）：</w:t>
      </w:r>
    </w:p>
    <w:p w14:paraId="4526300F">
      <w:pPr>
        <w:spacing w:line="360" w:lineRule="auto"/>
        <w:rPr>
          <w:rFonts w:hint="eastAsia" w:ascii="宋体" w:hAnsi="宋体"/>
          <w:bCs/>
          <w:spacing w:val="-6"/>
          <w:sz w:val="24"/>
        </w:rPr>
      </w:pPr>
      <w:r>
        <w:rPr>
          <w:rFonts w:hint="eastAsia" w:ascii="宋体" w:hAnsi="宋体"/>
          <w:bCs/>
          <w:spacing w:val="-6"/>
          <w:sz w:val="24"/>
        </w:rPr>
        <w:t>投标人地址：</w:t>
      </w:r>
    </w:p>
    <w:p w14:paraId="3B96ED04">
      <w:pPr>
        <w:spacing w:line="360" w:lineRule="auto"/>
        <w:rPr>
          <w:rFonts w:hint="eastAsia" w:ascii="宋体" w:hAnsi="宋体"/>
          <w:bCs/>
          <w:spacing w:val="-6"/>
          <w:sz w:val="24"/>
        </w:rPr>
      </w:pPr>
    </w:p>
    <w:p w14:paraId="096316F5">
      <w:pPr>
        <w:spacing w:line="360" w:lineRule="auto"/>
        <w:rPr>
          <w:rFonts w:hint="eastAsia" w:ascii="宋体" w:hAnsi="宋体"/>
          <w:bCs/>
          <w:spacing w:val="-6"/>
          <w:sz w:val="24"/>
        </w:rPr>
      </w:pPr>
      <w:r>
        <w:rPr>
          <w:rFonts w:hint="eastAsia" w:ascii="宋体" w:hAnsi="宋体"/>
          <w:bCs/>
          <w:spacing w:val="-6"/>
          <w:sz w:val="24"/>
        </w:rPr>
        <w:t>日期：     年   月   日</w:t>
      </w:r>
    </w:p>
    <w:p w14:paraId="2CCFCDFD">
      <w:pPr>
        <w:tabs>
          <w:tab w:val="center" w:pos="4706"/>
          <w:tab w:val="left" w:pos="6222"/>
        </w:tabs>
        <w:spacing w:line="360" w:lineRule="auto"/>
        <w:jc w:val="center"/>
        <w:outlineLvl w:val="1"/>
        <w:rPr>
          <w:rFonts w:hint="eastAsia" w:ascii="宋体" w:hAnsi="宋体"/>
          <w:b/>
          <w:bCs/>
          <w:spacing w:val="-6"/>
          <w:sz w:val="24"/>
        </w:rPr>
      </w:pPr>
      <w:r>
        <w:rPr>
          <w:rFonts w:hint="eastAsia" w:ascii="宋体" w:hAnsi="宋体"/>
          <w:b/>
          <w:spacing w:val="-6"/>
          <w:sz w:val="52"/>
          <w:szCs w:val="52"/>
        </w:rPr>
        <w:br w:type="page"/>
      </w:r>
      <w:r>
        <w:rPr>
          <w:rFonts w:hint="eastAsia" w:ascii="宋体" w:hAnsi="宋体"/>
          <w:b/>
          <w:bCs/>
          <w:spacing w:val="-6"/>
          <w:sz w:val="24"/>
        </w:rPr>
        <w:t>评分索引表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971"/>
        <w:gridCol w:w="669"/>
        <w:gridCol w:w="3611"/>
        <w:gridCol w:w="912"/>
        <w:gridCol w:w="1162"/>
        <w:gridCol w:w="661"/>
      </w:tblGrid>
      <w:tr w14:paraId="4BA28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6FCD31CF">
            <w:pPr>
              <w:jc w:val="center"/>
              <w:rPr>
                <w:rFonts w:hint="eastAsia"/>
                <w:b/>
                <w:bCs/>
                <w:sz w:val="21"/>
                <w:szCs w:val="21"/>
              </w:rPr>
            </w:pPr>
            <w:r>
              <w:rPr>
                <w:rFonts w:hint="eastAsia"/>
                <w:b/>
                <w:bCs/>
                <w:sz w:val="21"/>
                <w:szCs w:val="21"/>
              </w:rPr>
              <w:t>序号</w:t>
            </w:r>
          </w:p>
        </w:tc>
        <w:tc>
          <w:tcPr>
            <w:tcW w:w="1971" w:type="dxa"/>
            <w:noWrap w:val="0"/>
            <w:vAlign w:val="center"/>
          </w:tcPr>
          <w:p w14:paraId="608F82DE">
            <w:pPr>
              <w:jc w:val="center"/>
              <w:rPr>
                <w:rFonts w:hint="eastAsia"/>
                <w:b/>
                <w:bCs/>
                <w:sz w:val="21"/>
                <w:szCs w:val="21"/>
              </w:rPr>
            </w:pPr>
            <w:r>
              <w:rPr>
                <w:rFonts w:hint="eastAsia"/>
                <w:b/>
                <w:bCs/>
                <w:sz w:val="21"/>
                <w:szCs w:val="21"/>
              </w:rPr>
              <w:t>评审因素</w:t>
            </w:r>
          </w:p>
        </w:tc>
        <w:tc>
          <w:tcPr>
            <w:tcW w:w="669" w:type="dxa"/>
            <w:noWrap w:val="0"/>
            <w:vAlign w:val="center"/>
          </w:tcPr>
          <w:p w14:paraId="0C15B1E1">
            <w:pPr>
              <w:jc w:val="center"/>
              <w:rPr>
                <w:rFonts w:hint="eastAsia"/>
                <w:b/>
                <w:bCs/>
                <w:sz w:val="21"/>
                <w:szCs w:val="21"/>
              </w:rPr>
            </w:pPr>
            <w:r>
              <w:rPr>
                <w:rFonts w:hint="eastAsia"/>
                <w:b/>
                <w:bCs/>
                <w:sz w:val="21"/>
                <w:szCs w:val="21"/>
              </w:rPr>
              <w:t>分值</w:t>
            </w:r>
          </w:p>
        </w:tc>
        <w:tc>
          <w:tcPr>
            <w:tcW w:w="3611" w:type="dxa"/>
            <w:noWrap w:val="0"/>
            <w:vAlign w:val="center"/>
          </w:tcPr>
          <w:p w14:paraId="79CDC05C">
            <w:pPr>
              <w:jc w:val="center"/>
              <w:rPr>
                <w:b/>
                <w:bCs/>
                <w:sz w:val="21"/>
                <w:szCs w:val="21"/>
              </w:rPr>
            </w:pPr>
            <w:r>
              <w:rPr>
                <w:b/>
                <w:bCs/>
                <w:sz w:val="21"/>
                <w:szCs w:val="21"/>
              </w:rPr>
              <w:t>评分细则</w:t>
            </w:r>
          </w:p>
        </w:tc>
        <w:tc>
          <w:tcPr>
            <w:tcW w:w="912" w:type="dxa"/>
            <w:noWrap w:val="0"/>
            <w:vAlign w:val="center"/>
          </w:tcPr>
          <w:p w14:paraId="1DFB6B20">
            <w:pPr>
              <w:jc w:val="center"/>
              <w:rPr>
                <w:b/>
                <w:bCs/>
                <w:sz w:val="21"/>
                <w:szCs w:val="21"/>
              </w:rPr>
            </w:pPr>
            <w:r>
              <w:rPr>
                <w:b/>
                <w:bCs/>
                <w:sz w:val="21"/>
                <w:szCs w:val="21"/>
              </w:rPr>
              <w:t>自评分</w:t>
            </w:r>
          </w:p>
        </w:tc>
        <w:tc>
          <w:tcPr>
            <w:tcW w:w="1162" w:type="dxa"/>
            <w:noWrap w:val="0"/>
            <w:vAlign w:val="center"/>
          </w:tcPr>
          <w:p w14:paraId="4128127A">
            <w:pPr>
              <w:jc w:val="center"/>
              <w:rPr>
                <w:b/>
                <w:bCs/>
                <w:sz w:val="21"/>
                <w:szCs w:val="21"/>
              </w:rPr>
            </w:pPr>
            <w:r>
              <w:rPr>
                <w:b/>
                <w:bCs/>
                <w:sz w:val="21"/>
                <w:szCs w:val="21"/>
              </w:rPr>
              <w:t>自评依据</w:t>
            </w:r>
          </w:p>
        </w:tc>
        <w:tc>
          <w:tcPr>
            <w:tcW w:w="661" w:type="dxa"/>
            <w:noWrap w:val="0"/>
            <w:vAlign w:val="center"/>
          </w:tcPr>
          <w:p w14:paraId="52FA319A">
            <w:pPr>
              <w:jc w:val="center"/>
              <w:rPr>
                <w:b/>
                <w:bCs/>
                <w:sz w:val="21"/>
                <w:szCs w:val="21"/>
              </w:rPr>
            </w:pPr>
            <w:r>
              <w:rPr>
                <w:b/>
                <w:bCs/>
                <w:sz w:val="21"/>
                <w:szCs w:val="21"/>
              </w:rPr>
              <w:t>页码</w:t>
            </w:r>
          </w:p>
        </w:tc>
      </w:tr>
      <w:tr w14:paraId="6323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8" w:type="dxa"/>
            <w:gridSpan w:val="7"/>
            <w:noWrap w:val="0"/>
            <w:vAlign w:val="center"/>
          </w:tcPr>
          <w:p w14:paraId="0DC42299">
            <w:pPr>
              <w:jc w:val="center"/>
              <w:rPr>
                <w:b/>
                <w:bCs/>
                <w:sz w:val="21"/>
                <w:szCs w:val="21"/>
              </w:rPr>
            </w:pPr>
            <w:r>
              <w:rPr>
                <w:rFonts w:hint="eastAsia"/>
                <w:b/>
                <w:bCs/>
                <w:sz w:val="21"/>
                <w:szCs w:val="21"/>
              </w:rPr>
              <w:t>资信技术</w:t>
            </w:r>
            <w:r>
              <w:rPr>
                <w:b/>
                <w:bCs/>
                <w:sz w:val="21"/>
                <w:szCs w:val="21"/>
              </w:rPr>
              <w:t>分</w:t>
            </w:r>
          </w:p>
        </w:tc>
      </w:tr>
      <w:tr w14:paraId="329E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54CE64D9">
            <w:pPr>
              <w:jc w:val="center"/>
              <w:rPr>
                <w:rFonts w:hint="eastAsia"/>
                <w:b/>
                <w:bCs/>
                <w:sz w:val="21"/>
                <w:szCs w:val="21"/>
              </w:rPr>
            </w:pPr>
          </w:p>
        </w:tc>
        <w:tc>
          <w:tcPr>
            <w:tcW w:w="1971" w:type="dxa"/>
            <w:noWrap w:val="0"/>
            <w:vAlign w:val="center"/>
          </w:tcPr>
          <w:p w14:paraId="553FDEEA">
            <w:pPr>
              <w:jc w:val="center"/>
              <w:rPr>
                <w:rFonts w:hint="eastAsia"/>
                <w:b/>
                <w:bCs/>
                <w:sz w:val="21"/>
                <w:szCs w:val="21"/>
              </w:rPr>
            </w:pPr>
          </w:p>
        </w:tc>
        <w:tc>
          <w:tcPr>
            <w:tcW w:w="669" w:type="dxa"/>
            <w:noWrap w:val="0"/>
            <w:vAlign w:val="center"/>
          </w:tcPr>
          <w:p w14:paraId="27FD0C3C">
            <w:pPr>
              <w:jc w:val="center"/>
              <w:rPr>
                <w:rFonts w:hint="eastAsia"/>
                <w:b/>
                <w:bCs/>
                <w:sz w:val="21"/>
                <w:szCs w:val="21"/>
              </w:rPr>
            </w:pPr>
          </w:p>
        </w:tc>
        <w:tc>
          <w:tcPr>
            <w:tcW w:w="3611" w:type="dxa"/>
            <w:noWrap w:val="0"/>
            <w:vAlign w:val="center"/>
          </w:tcPr>
          <w:p w14:paraId="4D694920">
            <w:pPr>
              <w:jc w:val="center"/>
              <w:rPr>
                <w:rFonts w:hint="eastAsia"/>
                <w:b/>
                <w:bCs/>
                <w:sz w:val="21"/>
                <w:szCs w:val="21"/>
              </w:rPr>
            </w:pPr>
          </w:p>
        </w:tc>
        <w:tc>
          <w:tcPr>
            <w:tcW w:w="912" w:type="dxa"/>
            <w:noWrap w:val="0"/>
            <w:vAlign w:val="center"/>
          </w:tcPr>
          <w:p w14:paraId="565710CE">
            <w:pPr>
              <w:jc w:val="center"/>
              <w:rPr>
                <w:rFonts w:hint="eastAsia"/>
                <w:b/>
                <w:bCs/>
                <w:sz w:val="21"/>
                <w:szCs w:val="21"/>
              </w:rPr>
            </w:pPr>
          </w:p>
        </w:tc>
        <w:tc>
          <w:tcPr>
            <w:tcW w:w="1162" w:type="dxa"/>
            <w:noWrap w:val="0"/>
            <w:vAlign w:val="center"/>
          </w:tcPr>
          <w:p w14:paraId="0EDE8840">
            <w:pPr>
              <w:jc w:val="center"/>
              <w:rPr>
                <w:rFonts w:hint="eastAsia"/>
                <w:b/>
                <w:bCs/>
                <w:sz w:val="21"/>
                <w:szCs w:val="21"/>
              </w:rPr>
            </w:pPr>
          </w:p>
        </w:tc>
        <w:tc>
          <w:tcPr>
            <w:tcW w:w="661" w:type="dxa"/>
            <w:noWrap w:val="0"/>
            <w:vAlign w:val="top"/>
          </w:tcPr>
          <w:p w14:paraId="19B6F02B">
            <w:pPr>
              <w:jc w:val="center"/>
              <w:rPr>
                <w:rFonts w:hint="eastAsia"/>
                <w:b/>
                <w:bCs/>
                <w:sz w:val="21"/>
                <w:szCs w:val="21"/>
              </w:rPr>
            </w:pPr>
          </w:p>
        </w:tc>
      </w:tr>
      <w:tr w14:paraId="2A4BA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6DA49AAE">
            <w:pPr>
              <w:jc w:val="center"/>
              <w:rPr>
                <w:rFonts w:hint="eastAsia"/>
                <w:b/>
                <w:bCs/>
                <w:sz w:val="21"/>
                <w:szCs w:val="21"/>
              </w:rPr>
            </w:pPr>
          </w:p>
        </w:tc>
        <w:tc>
          <w:tcPr>
            <w:tcW w:w="1971" w:type="dxa"/>
            <w:noWrap w:val="0"/>
            <w:vAlign w:val="center"/>
          </w:tcPr>
          <w:p w14:paraId="1508C6F8">
            <w:pPr>
              <w:jc w:val="center"/>
              <w:rPr>
                <w:rFonts w:hint="eastAsia"/>
                <w:b/>
                <w:bCs/>
                <w:sz w:val="21"/>
                <w:szCs w:val="21"/>
              </w:rPr>
            </w:pPr>
          </w:p>
        </w:tc>
        <w:tc>
          <w:tcPr>
            <w:tcW w:w="669" w:type="dxa"/>
            <w:noWrap w:val="0"/>
            <w:vAlign w:val="center"/>
          </w:tcPr>
          <w:p w14:paraId="27F171DA">
            <w:pPr>
              <w:jc w:val="center"/>
              <w:rPr>
                <w:b/>
                <w:bCs/>
                <w:sz w:val="21"/>
                <w:szCs w:val="21"/>
              </w:rPr>
            </w:pPr>
          </w:p>
        </w:tc>
        <w:tc>
          <w:tcPr>
            <w:tcW w:w="3611" w:type="dxa"/>
            <w:noWrap w:val="0"/>
            <w:vAlign w:val="center"/>
          </w:tcPr>
          <w:p w14:paraId="47E19459">
            <w:pPr>
              <w:jc w:val="center"/>
              <w:rPr>
                <w:rFonts w:hint="eastAsia"/>
                <w:b/>
                <w:bCs/>
                <w:sz w:val="21"/>
                <w:szCs w:val="21"/>
              </w:rPr>
            </w:pPr>
          </w:p>
        </w:tc>
        <w:tc>
          <w:tcPr>
            <w:tcW w:w="912" w:type="dxa"/>
            <w:noWrap w:val="0"/>
            <w:vAlign w:val="center"/>
          </w:tcPr>
          <w:p w14:paraId="62DC1800">
            <w:pPr>
              <w:jc w:val="center"/>
              <w:rPr>
                <w:rFonts w:hint="eastAsia"/>
                <w:b/>
                <w:bCs/>
                <w:sz w:val="21"/>
                <w:szCs w:val="21"/>
              </w:rPr>
            </w:pPr>
          </w:p>
        </w:tc>
        <w:tc>
          <w:tcPr>
            <w:tcW w:w="1162" w:type="dxa"/>
            <w:noWrap w:val="0"/>
            <w:vAlign w:val="center"/>
          </w:tcPr>
          <w:p w14:paraId="1AE4353B">
            <w:pPr>
              <w:jc w:val="center"/>
              <w:rPr>
                <w:rFonts w:hint="eastAsia"/>
                <w:b/>
                <w:bCs/>
                <w:sz w:val="21"/>
                <w:szCs w:val="21"/>
              </w:rPr>
            </w:pPr>
          </w:p>
        </w:tc>
        <w:tc>
          <w:tcPr>
            <w:tcW w:w="661" w:type="dxa"/>
            <w:noWrap w:val="0"/>
            <w:vAlign w:val="top"/>
          </w:tcPr>
          <w:p w14:paraId="7FBE2EB8">
            <w:pPr>
              <w:jc w:val="center"/>
              <w:rPr>
                <w:rFonts w:hint="eastAsia"/>
                <w:b/>
                <w:bCs/>
                <w:sz w:val="21"/>
                <w:szCs w:val="21"/>
              </w:rPr>
            </w:pPr>
          </w:p>
        </w:tc>
      </w:tr>
      <w:tr w14:paraId="2906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2E6833BC">
            <w:pPr>
              <w:jc w:val="center"/>
              <w:rPr>
                <w:rFonts w:hint="eastAsia"/>
                <w:b/>
                <w:bCs/>
                <w:sz w:val="21"/>
                <w:szCs w:val="21"/>
              </w:rPr>
            </w:pPr>
          </w:p>
        </w:tc>
        <w:tc>
          <w:tcPr>
            <w:tcW w:w="1971" w:type="dxa"/>
            <w:noWrap w:val="0"/>
            <w:vAlign w:val="center"/>
          </w:tcPr>
          <w:p w14:paraId="209E772D">
            <w:pPr>
              <w:jc w:val="center"/>
              <w:rPr>
                <w:rFonts w:hint="eastAsia"/>
                <w:b/>
                <w:bCs/>
                <w:sz w:val="21"/>
                <w:szCs w:val="21"/>
              </w:rPr>
            </w:pPr>
          </w:p>
        </w:tc>
        <w:tc>
          <w:tcPr>
            <w:tcW w:w="669" w:type="dxa"/>
            <w:noWrap w:val="0"/>
            <w:vAlign w:val="center"/>
          </w:tcPr>
          <w:p w14:paraId="1275AAD5">
            <w:pPr>
              <w:jc w:val="center"/>
              <w:rPr>
                <w:rFonts w:hint="eastAsia"/>
                <w:b/>
                <w:bCs/>
                <w:sz w:val="21"/>
                <w:szCs w:val="21"/>
              </w:rPr>
            </w:pPr>
          </w:p>
        </w:tc>
        <w:tc>
          <w:tcPr>
            <w:tcW w:w="3611" w:type="dxa"/>
            <w:noWrap w:val="0"/>
            <w:vAlign w:val="center"/>
          </w:tcPr>
          <w:p w14:paraId="402C9823">
            <w:pPr>
              <w:jc w:val="center"/>
              <w:rPr>
                <w:rFonts w:hint="eastAsia"/>
                <w:b/>
                <w:bCs/>
                <w:sz w:val="21"/>
                <w:szCs w:val="21"/>
              </w:rPr>
            </w:pPr>
          </w:p>
        </w:tc>
        <w:tc>
          <w:tcPr>
            <w:tcW w:w="912" w:type="dxa"/>
            <w:noWrap w:val="0"/>
            <w:vAlign w:val="center"/>
          </w:tcPr>
          <w:p w14:paraId="11015214">
            <w:pPr>
              <w:jc w:val="center"/>
              <w:rPr>
                <w:rFonts w:hint="eastAsia"/>
                <w:b/>
                <w:bCs/>
                <w:sz w:val="21"/>
                <w:szCs w:val="21"/>
              </w:rPr>
            </w:pPr>
          </w:p>
        </w:tc>
        <w:tc>
          <w:tcPr>
            <w:tcW w:w="1162" w:type="dxa"/>
            <w:noWrap w:val="0"/>
            <w:vAlign w:val="center"/>
          </w:tcPr>
          <w:p w14:paraId="270F0116">
            <w:pPr>
              <w:jc w:val="center"/>
              <w:rPr>
                <w:rFonts w:hint="eastAsia"/>
                <w:b/>
                <w:bCs/>
                <w:sz w:val="21"/>
                <w:szCs w:val="21"/>
              </w:rPr>
            </w:pPr>
          </w:p>
        </w:tc>
        <w:tc>
          <w:tcPr>
            <w:tcW w:w="661" w:type="dxa"/>
            <w:noWrap w:val="0"/>
            <w:vAlign w:val="top"/>
          </w:tcPr>
          <w:p w14:paraId="6E20A493">
            <w:pPr>
              <w:jc w:val="center"/>
              <w:rPr>
                <w:rFonts w:hint="eastAsia"/>
                <w:b/>
                <w:bCs/>
                <w:sz w:val="21"/>
                <w:szCs w:val="21"/>
              </w:rPr>
            </w:pPr>
          </w:p>
        </w:tc>
      </w:tr>
      <w:tr w14:paraId="7593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46D074DB">
            <w:pPr>
              <w:jc w:val="center"/>
              <w:rPr>
                <w:rFonts w:hint="eastAsia"/>
                <w:b/>
                <w:bCs/>
                <w:sz w:val="21"/>
                <w:szCs w:val="21"/>
              </w:rPr>
            </w:pPr>
          </w:p>
        </w:tc>
        <w:tc>
          <w:tcPr>
            <w:tcW w:w="1971" w:type="dxa"/>
            <w:noWrap w:val="0"/>
            <w:vAlign w:val="center"/>
          </w:tcPr>
          <w:p w14:paraId="688EBBEF">
            <w:pPr>
              <w:jc w:val="center"/>
              <w:rPr>
                <w:rFonts w:hint="eastAsia"/>
                <w:b/>
                <w:bCs/>
                <w:sz w:val="21"/>
                <w:szCs w:val="21"/>
              </w:rPr>
            </w:pPr>
          </w:p>
        </w:tc>
        <w:tc>
          <w:tcPr>
            <w:tcW w:w="669" w:type="dxa"/>
            <w:noWrap w:val="0"/>
            <w:vAlign w:val="center"/>
          </w:tcPr>
          <w:p w14:paraId="0D7B7AD4">
            <w:pPr>
              <w:jc w:val="center"/>
              <w:rPr>
                <w:rFonts w:hint="eastAsia"/>
                <w:b/>
                <w:bCs/>
                <w:sz w:val="21"/>
                <w:szCs w:val="21"/>
              </w:rPr>
            </w:pPr>
          </w:p>
        </w:tc>
        <w:tc>
          <w:tcPr>
            <w:tcW w:w="3611" w:type="dxa"/>
            <w:noWrap w:val="0"/>
            <w:vAlign w:val="center"/>
          </w:tcPr>
          <w:p w14:paraId="58ECE2BE">
            <w:pPr>
              <w:jc w:val="center"/>
              <w:rPr>
                <w:rFonts w:hint="eastAsia"/>
                <w:b/>
                <w:bCs/>
                <w:sz w:val="21"/>
                <w:szCs w:val="21"/>
              </w:rPr>
            </w:pPr>
          </w:p>
        </w:tc>
        <w:tc>
          <w:tcPr>
            <w:tcW w:w="912" w:type="dxa"/>
            <w:noWrap w:val="0"/>
            <w:vAlign w:val="center"/>
          </w:tcPr>
          <w:p w14:paraId="68BFEF08">
            <w:pPr>
              <w:jc w:val="center"/>
              <w:rPr>
                <w:rFonts w:hint="eastAsia"/>
                <w:b/>
                <w:bCs/>
                <w:sz w:val="21"/>
                <w:szCs w:val="21"/>
              </w:rPr>
            </w:pPr>
          </w:p>
        </w:tc>
        <w:tc>
          <w:tcPr>
            <w:tcW w:w="1162" w:type="dxa"/>
            <w:noWrap w:val="0"/>
            <w:vAlign w:val="center"/>
          </w:tcPr>
          <w:p w14:paraId="5DD96CDD">
            <w:pPr>
              <w:jc w:val="center"/>
              <w:rPr>
                <w:rFonts w:hint="eastAsia"/>
                <w:b/>
                <w:bCs/>
                <w:sz w:val="21"/>
                <w:szCs w:val="21"/>
              </w:rPr>
            </w:pPr>
          </w:p>
        </w:tc>
        <w:tc>
          <w:tcPr>
            <w:tcW w:w="661" w:type="dxa"/>
            <w:noWrap w:val="0"/>
            <w:vAlign w:val="top"/>
          </w:tcPr>
          <w:p w14:paraId="5DF894E5">
            <w:pPr>
              <w:jc w:val="center"/>
              <w:rPr>
                <w:rFonts w:hint="eastAsia"/>
                <w:b/>
                <w:bCs/>
                <w:sz w:val="21"/>
                <w:szCs w:val="21"/>
              </w:rPr>
            </w:pPr>
          </w:p>
        </w:tc>
      </w:tr>
      <w:tr w14:paraId="2BEB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7848A8BD">
            <w:pPr>
              <w:jc w:val="center"/>
              <w:rPr>
                <w:rFonts w:hint="eastAsia"/>
                <w:b/>
                <w:bCs/>
                <w:sz w:val="21"/>
                <w:szCs w:val="21"/>
              </w:rPr>
            </w:pPr>
          </w:p>
        </w:tc>
        <w:tc>
          <w:tcPr>
            <w:tcW w:w="1971" w:type="dxa"/>
            <w:noWrap w:val="0"/>
            <w:vAlign w:val="center"/>
          </w:tcPr>
          <w:p w14:paraId="1D60E1B0">
            <w:pPr>
              <w:jc w:val="center"/>
              <w:rPr>
                <w:rFonts w:hint="eastAsia"/>
                <w:b/>
                <w:bCs/>
                <w:sz w:val="21"/>
                <w:szCs w:val="21"/>
              </w:rPr>
            </w:pPr>
          </w:p>
        </w:tc>
        <w:tc>
          <w:tcPr>
            <w:tcW w:w="669" w:type="dxa"/>
            <w:noWrap w:val="0"/>
            <w:vAlign w:val="center"/>
          </w:tcPr>
          <w:p w14:paraId="11B6D806">
            <w:pPr>
              <w:jc w:val="center"/>
              <w:rPr>
                <w:b/>
                <w:bCs/>
                <w:sz w:val="21"/>
                <w:szCs w:val="21"/>
              </w:rPr>
            </w:pPr>
          </w:p>
        </w:tc>
        <w:tc>
          <w:tcPr>
            <w:tcW w:w="3611" w:type="dxa"/>
            <w:noWrap w:val="0"/>
            <w:vAlign w:val="center"/>
          </w:tcPr>
          <w:p w14:paraId="63C9A1FF">
            <w:pPr>
              <w:jc w:val="center"/>
              <w:rPr>
                <w:rFonts w:hint="eastAsia"/>
                <w:b/>
                <w:bCs/>
                <w:sz w:val="21"/>
                <w:szCs w:val="21"/>
              </w:rPr>
            </w:pPr>
          </w:p>
        </w:tc>
        <w:tc>
          <w:tcPr>
            <w:tcW w:w="912" w:type="dxa"/>
            <w:noWrap w:val="0"/>
            <w:vAlign w:val="center"/>
          </w:tcPr>
          <w:p w14:paraId="6BED81F1">
            <w:pPr>
              <w:jc w:val="center"/>
              <w:rPr>
                <w:rFonts w:hint="eastAsia"/>
                <w:b/>
                <w:bCs/>
                <w:sz w:val="21"/>
                <w:szCs w:val="21"/>
              </w:rPr>
            </w:pPr>
          </w:p>
        </w:tc>
        <w:tc>
          <w:tcPr>
            <w:tcW w:w="1162" w:type="dxa"/>
            <w:noWrap w:val="0"/>
            <w:vAlign w:val="center"/>
          </w:tcPr>
          <w:p w14:paraId="44786160">
            <w:pPr>
              <w:jc w:val="center"/>
              <w:rPr>
                <w:rFonts w:hint="eastAsia"/>
                <w:b/>
                <w:bCs/>
                <w:sz w:val="21"/>
                <w:szCs w:val="21"/>
              </w:rPr>
            </w:pPr>
          </w:p>
        </w:tc>
        <w:tc>
          <w:tcPr>
            <w:tcW w:w="661" w:type="dxa"/>
            <w:noWrap w:val="0"/>
            <w:vAlign w:val="top"/>
          </w:tcPr>
          <w:p w14:paraId="52DC6102">
            <w:pPr>
              <w:jc w:val="center"/>
              <w:rPr>
                <w:rFonts w:hint="eastAsia"/>
                <w:b/>
                <w:bCs/>
                <w:sz w:val="21"/>
                <w:szCs w:val="21"/>
              </w:rPr>
            </w:pPr>
          </w:p>
        </w:tc>
      </w:tr>
      <w:tr w14:paraId="40FD5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2FEC7119">
            <w:pPr>
              <w:jc w:val="center"/>
              <w:rPr>
                <w:rFonts w:hint="eastAsia"/>
                <w:b/>
                <w:bCs/>
                <w:sz w:val="21"/>
                <w:szCs w:val="21"/>
              </w:rPr>
            </w:pPr>
          </w:p>
        </w:tc>
        <w:tc>
          <w:tcPr>
            <w:tcW w:w="1971" w:type="dxa"/>
            <w:noWrap w:val="0"/>
            <w:vAlign w:val="center"/>
          </w:tcPr>
          <w:p w14:paraId="56F532A5">
            <w:pPr>
              <w:jc w:val="center"/>
              <w:rPr>
                <w:rFonts w:hint="eastAsia"/>
                <w:b/>
                <w:bCs/>
                <w:sz w:val="21"/>
                <w:szCs w:val="21"/>
              </w:rPr>
            </w:pPr>
          </w:p>
        </w:tc>
        <w:tc>
          <w:tcPr>
            <w:tcW w:w="669" w:type="dxa"/>
            <w:noWrap w:val="0"/>
            <w:vAlign w:val="center"/>
          </w:tcPr>
          <w:p w14:paraId="786536EB">
            <w:pPr>
              <w:jc w:val="center"/>
              <w:rPr>
                <w:b/>
                <w:bCs/>
                <w:sz w:val="21"/>
                <w:szCs w:val="21"/>
              </w:rPr>
            </w:pPr>
          </w:p>
        </w:tc>
        <w:tc>
          <w:tcPr>
            <w:tcW w:w="3611" w:type="dxa"/>
            <w:noWrap w:val="0"/>
            <w:vAlign w:val="center"/>
          </w:tcPr>
          <w:p w14:paraId="436C8638">
            <w:pPr>
              <w:jc w:val="center"/>
              <w:rPr>
                <w:rFonts w:hint="eastAsia"/>
                <w:b/>
                <w:bCs/>
                <w:sz w:val="21"/>
                <w:szCs w:val="21"/>
              </w:rPr>
            </w:pPr>
          </w:p>
        </w:tc>
        <w:tc>
          <w:tcPr>
            <w:tcW w:w="912" w:type="dxa"/>
            <w:noWrap w:val="0"/>
            <w:vAlign w:val="center"/>
          </w:tcPr>
          <w:p w14:paraId="55E3D0F1">
            <w:pPr>
              <w:jc w:val="center"/>
              <w:rPr>
                <w:rFonts w:hint="eastAsia"/>
                <w:b/>
                <w:bCs/>
                <w:sz w:val="21"/>
                <w:szCs w:val="21"/>
              </w:rPr>
            </w:pPr>
          </w:p>
        </w:tc>
        <w:tc>
          <w:tcPr>
            <w:tcW w:w="1162" w:type="dxa"/>
            <w:noWrap w:val="0"/>
            <w:vAlign w:val="center"/>
          </w:tcPr>
          <w:p w14:paraId="59C070DE">
            <w:pPr>
              <w:jc w:val="center"/>
              <w:rPr>
                <w:rFonts w:hint="eastAsia"/>
                <w:b/>
                <w:bCs/>
                <w:sz w:val="21"/>
                <w:szCs w:val="21"/>
              </w:rPr>
            </w:pPr>
          </w:p>
        </w:tc>
        <w:tc>
          <w:tcPr>
            <w:tcW w:w="661" w:type="dxa"/>
            <w:noWrap w:val="0"/>
            <w:vAlign w:val="top"/>
          </w:tcPr>
          <w:p w14:paraId="76F171D6">
            <w:pPr>
              <w:jc w:val="center"/>
              <w:rPr>
                <w:rFonts w:hint="eastAsia"/>
                <w:b/>
                <w:bCs/>
                <w:sz w:val="21"/>
                <w:szCs w:val="21"/>
              </w:rPr>
            </w:pPr>
          </w:p>
        </w:tc>
      </w:tr>
      <w:tr w14:paraId="344B1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0761861A">
            <w:pPr>
              <w:rPr>
                <w:b/>
                <w:bCs/>
                <w:sz w:val="21"/>
                <w:szCs w:val="21"/>
              </w:rPr>
            </w:pPr>
          </w:p>
        </w:tc>
        <w:tc>
          <w:tcPr>
            <w:tcW w:w="1971" w:type="dxa"/>
            <w:noWrap w:val="0"/>
            <w:vAlign w:val="center"/>
          </w:tcPr>
          <w:p w14:paraId="7CC32D54">
            <w:pPr>
              <w:rPr>
                <w:b/>
                <w:bCs/>
                <w:sz w:val="21"/>
                <w:szCs w:val="21"/>
              </w:rPr>
            </w:pPr>
          </w:p>
        </w:tc>
        <w:tc>
          <w:tcPr>
            <w:tcW w:w="669" w:type="dxa"/>
            <w:noWrap w:val="0"/>
            <w:vAlign w:val="center"/>
          </w:tcPr>
          <w:p w14:paraId="0AC5AB3E">
            <w:pPr>
              <w:rPr>
                <w:rFonts w:hint="eastAsia"/>
                <w:b/>
                <w:bCs/>
                <w:sz w:val="21"/>
                <w:szCs w:val="21"/>
              </w:rPr>
            </w:pPr>
          </w:p>
        </w:tc>
        <w:tc>
          <w:tcPr>
            <w:tcW w:w="3611" w:type="dxa"/>
            <w:noWrap w:val="0"/>
            <w:vAlign w:val="center"/>
          </w:tcPr>
          <w:p w14:paraId="1C61FB2D">
            <w:pPr>
              <w:rPr>
                <w:b/>
                <w:bCs/>
                <w:sz w:val="21"/>
                <w:szCs w:val="21"/>
              </w:rPr>
            </w:pPr>
          </w:p>
        </w:tc>
        <w:tc>
          <w:tcPr>
            <w:tcW w:w="912" w:type="dxa"/>
            <w:noWrap w:val="0"/>
            <w:vAlign w:val="center"/>
          </w:tcPr>
          <w:p w14:paraId="04336E89">
            <w:pPr>
              <w:rPr>
                <w:rFonts w:hint="eastAsia"/>
                <w:b/>
                <w:bCs/>
                <w:sz w:val="21"/>
                <w:szCs w:val="21"/>
              </w:rPr>
            </w:pPr>
          </w:p>
        </w:tc>
        <w:tc>
          <w:tcPr>
            <w:tcW w:w="1162" w:type="dxa"/>
            <w:noWrap w:val="0"/>
            <w:vAlign w:val="center"/>
          </w:tcPr>
          <w:p w14:paraId="29F52FE0">
            <w:pPr>
              <w:rPr>
                <w:rFonts w:hint="eastAsia"/>
                <w:b/>
                <w:bCs/>
                <w:sz w:val="21"/>
                <w:szCs w:val="21"/>
              </w:rPr>
            </w:pPr>
          </w:p>
        </w:tc>
        <w:tc>
          <w:tcPr>
            <w:tcW w:w="661" w:type="dxa"/>
            <w:noWrap w:val="0"/>
            <w:vAlign w:val="top"/>
          </w:tcPr>
          <w:p w14:paraId="22C0C9A7">
            <w:pPr>
              <w:rPr>
                <w:rFonts w:hint="eastAsia"/>
                <w:b/>
                <w:bCs/>
                <w:sz w:val="21"/>
                <w:szCs w:val="21"/>
              </w:rPr>
            </w:pPr>
          </w:p>
        </w:tc>
      </w:tr>
      <w:tr w14:paraId="124C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4B950A09">
            <w:pPr>
              <w:rPr>
                <w:rFonts w:hint="eastAsia"/>
                <w:b/>
                <w:bCs/>
                <w:sz w:val="21"/>
                <w:szCs w:val="21"/>
              </w:rPr>
            </w:pPr>
          </w:p>
        </w:tc>
        <w:tc>
          <w:tcPr>
            <w:tcW w:w="1971" w:type="dxa"/>
            <w:noWrap w:val="0"/>
            <w:vAlign w:val="center"/>
          </w:tcPr>
          <w:p w14:paraId="6CB8E8F2">
            <w:pPr>
              <w:rPr>
                <w:rFonts w:hint="eastAsia"/>
                <w:b/>
                <w:bCs/>
                <w:sz w:val="21"/>
                <w:szCs w:val="21"/>
              </w:rPr>
            </w:pPr>
          </w:p>
        </w:tc>
        <w:tc>
          <w:tcPr>
            <w:tcW w:w="669" w:type="dxa"/>
            <w:noWrap w:val="0"/>
            <w:vAlign w:val="center"/>
          </w:tcPr>
          <w:p w14:paraId="04E5DC85">
            <w:pPr>
              <w:rPr>
                <w:rFonts w:hint="eastAsia"/>
                <w:b/>
                <w:bCs/>
                <w:sz w:val="21"/>
                <w:szCs w:val="21"/>
              </w:rPr>
            </w:pPr>
          </w:p>
        </w:tc>
        <w:tc>
          <w:tcPr>
            <w:tcW w:w="3611" w:type="dxa"/>
            <w:noWrap w:val="0"/>
            <w:vAlign w:val="center"/>
          </w:tcPr>
          <w:p w14:paraId="6F77272C">
            <w:pPr>
              <w:rPr>
                <w:rFonts w:hint="eastAsia"/>
                <w:b/>
                <w:bCs/>
                <w:sz w:val="21"/>
                <w:szCs w:val="21"/>
              </w:rPr>
            </w:pPr>
          </w:p>
        </w:tc>
        <w:tc>
          <w:tcPr>
            <w:tcW w:w="912" w:type="dxa"/>
            <w:noWrap w:val="0"/>
            <w:vAlign w:val="center"/>
          </w:tcPr>
          <w:p w14:paraId="3FBFB8F0">
            <w:pPr>
              <w:rPr>
                <w:rFonts w:hint="eastAsia"/>
                <w:b/>
                <w:bCs/>
                <w:sz w:val="21"/>
                <w:szCs w:val="21"/>
              </w:rPr>
            </w:pPr>
          </w:p>
        </w:tc>
        <w:tc>
          <w:tcPr>
            <w:tcW w:w="1162" w:type="dxa"/>
            <w:noWrap w:val="0"/>
            <w:vAlign w:val="center"/>
          </w:tcPr>
          <w:p w14:paraId="7F2465B2">
            <w:pPr>
              <w:rPr>
                <w:rFonts w:hint="eastAsia"/>
                <w:b/>
                <w:bCs/>
                <w:sz w:val="21"/>
                <w:szCs w:val="21"/>
              </w:rPr>
            </w:pPr>
          </w:p>
        </w:tc>
        <w:tc>
          <w:tcPr>
            <w:tcW w:w="661" w:type="dxa"/>
            <w:noWrap w:val="0"/>
            <w:vAlign w:val="top"/>
          </w:tcPr>
          <w:p w14:paraId="20C2E04B">
            <w:pPr>
              <w:rPr>
                <w:rFonts w:hint="eastAsia"/>
                <w:b/>
                <w:bCs/>
                <w:sz w:val="21"/>
                <w:szCs w:val="21"/>
              </w:rPr>
            </w:pPr>
          </w:p>
        </w:tc>
      </w:tr>
      <w:tr w14:paraId="05E82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54F1D655">
            <w:pPr>
              <w:rPr>
                <w:rFonts w:hint="eastAsia"/>
                <w:b/>
                <w:bCs/>
                <w:sz w:val="21"/>
                <w:szCs w:val="21"/>
              </w:rPr>
            </w:pPr>
          </w:p>
        </w:tc>
        <w:tc>
          <w:tcPr>
            <w:tcW w:w="1971" w:type="dxa"/>
            <w:noWrap w:val="0"/>
            <w:vAlign w:val="center"/>
          </w:tcPr>
          <w:p w14:paraId="5412F3B9">
            <w:pPr>
              <w:rPr>
                <w:rFonts w:hint="eastAsia"/>
                <w:b/>
                <w:bCs/>
                <w:sz w:val="21"/>
                <w:szCs w:val="21"/>
              </w:rPr>
            </w:pPr>
          </w:p>
        </w:tc>
        <w:tc>
          <w:tcPr>
            <w:tcW w:w="669" w:type="dxa"/>
            <w:noWrap w:val="0"/>
            <w:vAlign w:val="center"/>
          </w:tcPr>
          <w:p w14:paraId="7CDDF04F">
            <w:pPr>
              <w:rPr>
                <w:rFonts w:hint="eastAsia"/>
                <w:b/>
                <w:bCs/>
                <w:sz w:val="21"/>
                <w:szCs w:val="21"/>
              </w:rPr>
            </w:pPr>
          </w:p>
        </w:tc>
        <w:tc>
          <w:tcPr>
            <w:tcW w:w="3611" w:type="dxa"/>
            <w:noWrap w:val="0"/>
            <w:vAlign w:val="center"/>
          </w:tcPr>
          <w:p w14:paraId="7826442A">
            <w:pPr>
              <w:rPr>
                <w:rFonts w:hint="eastAsia"/>
                <w:b/>
                <w:bCs/>
                <w:sz w:val="21"/>
                <w:szCs w:val="21"/>
              </w:rPr>
            </w:pPr>
          </w:p>
        </w:tc>
        <w:tc>
          <w:tcPr>
            <w:tcW w:w="912" w:type="dxa"/>
            <w:noWrap w:val="0"/>
            <w:vAlign w:val="center"/>
          </w:tcPr>
          <w:p w14:paraId="3E55C292">
            <w:pPr>
              <w:rPr>
                <w:rFonts w:hint="eastAsia"/>
                <w:b/>
                <w:bCs/>
                <w:sz w:val="21"/>
                <w:szCs w:val="21"/>
              </w:rPr>
            </w:pPr>
          </w:p>
        </w:tc>
        <w:tc>
          <w:tcPr>
            <w:tcW w:w="1162" w:type="dxa"/>
            <w:noWrap w:val="0"/>
            <w:vAlign w:val="center"/>
          </w:tcPr>
          <w:p w14:paraId="6788E6EE">
            <w:pPr>
              <w:rPr>
                <w:rFonts w:hint="eastAsia"/>
                <w:b/>
                <w:bCs/>
                <w:sz w:val="21"/>
                <w:szCs w:val="21"/>
              </w:rPr>
            </w:pPr>
          </w:p>
        </w:tc>
        <w:tc>
          <w:tcPr>
            <w:tcW w:w="661" w:type="dxa"/>
            <w:noWrap w:val="0"/>
            <w:vAlign w:val="top"/>
          </w:tcPr>
          <w:p w14:paraId="0152D56F">
            <w:pPr>
              <w:rPr>
                <w:rFonts w:hint="eastAsia"/>
                <w:b/>
                <w:bCs/>
                <w:sz w:val="21"/>
                <w:szCs w:val="21"/>
              </w:rPr>
            </w:pPr>
          </w:p>
        </w:tc>
      </w:tr>
      <w:tr w14:paraId="36B8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273157A6">
            <w:pPr>
              <w:rPr>
                <w:rFonts w:hint="eastAsia"/>
                <w:b/>
                <w:bCs/>
                <w:sz w:val="21"/>
                <w:szCs w:val="21"/>
              </w:rPr>
            </w:pPr>
          </w:p>
        </w:tc>
        <w:tc>
          <w:tcPr>
            <w:tcW w:w="1971" w:type="dxa"/>
            <w:noWrap w:val="0"/>
            <w:vAlign w:val="center"/>
          </w:tcPr>
          <w:p w14:paraId="45E42F0F">
            <w:pPr>
              <w:rPr>
                <w:rFonts w:hint="eastAsia"/>
                <w:b/>
                <w:bCs/>
                <w:sz w:val="21"/>
                <w:szCs w:val="21"/>
              </w:rPr>
            </w:pPr>
          </w:p>
        </w:tc>
        <w:tc>
          <w:tcPr>
            <w:tcW w:w="669" w:type="dxa"/>
            <w:noWrap w:val="0"/>
            <w:vAlign w:val="center"/>
          </w:tcPr>
          <w:p w14:paraId="7B37BD0C">
            <w:pPr>
              <w:rPr>
                <w:rFonts w:hint="eastAsia"/>
                <w:b/>
                <w:bCs/>
                <w:sz w:val="21"/>
                <w:szCs w:val="21"/>
              </w:rPr>
            </w:pPr>
          </w:p>
        </w:tc>
        <w:tc>
          <w:tcPr>
            <w:tcW w:w="3611" w:type="dxa"/>
            <w:noWrap w:val="0"/>
            <w:vAlign w:val="center"/>
          </w:tcPr>
          <w:p w14:paraId="3B54B2DD">
            <w:pPr>
              <w:rPr>
                <w:rFonts w:hint="eastAsia"/>
                <w:b/>
                <w:bCs/>
                <w:sz w:val="21"/>
                <w:szCs w:val="21"/>
              </w:rPr>
            </w:pPr>
          </w:p>
        </w:tc>
        <w:tc>
          <w:tcPr>
            <w:tcW w:w="912" w:type="dxa"/>
            <w:noWrap w:val="0"/>
            <w:vAlign w:val="center"/>
          </w:tcPr>
          <w:p w14:paraId="4950F9F6">
            <w:pPr>
              <w:rPr>
                <w:rFonts w:hint="eastAsia"/>
                <w:b/>
                <w:bCs/>
                <w:sz w:val="21"/>
                <w:szCs w:val="21"/>
              </w:rPr>
            </w:pPr>
          </w:p>
        </w:tc>
        <w:tc>
          <w:tcPr>
            <w:tcW w:w="1162" w:type="dxa"/>
            <w:noWrap w:val="0"/>
            <w:vAlign w:val="center"/>
          </w:tcPr>
          <w:p w14:paraId="4F8E34D5">
            <w:pPr>
              <w:rPr>
                <w:rFonts w:hint="eastAsia"/>
                <w:b/>
                <w:bCs/>
                <w:sz w:val="21"/>
                <w:szCs w:val="21"/>
              </w:rPr>
            </w:pPr>
          </w:p>
        </w:tc>
        <w:tc>
          <w:tcPr>
            <w:tcW w:w="661" w:type="dxa"/>
            <w:noWrap w:val="0"/>
            <w:vAlign w:val="top"/>
          </w:tcPr>
          <w:p w14:paraId="3098CF19">
            <w:pPr>
              <w:rPr>
                <w:rFonts w:hint="eastAsia"/>
                <w:b/>
                <w:bCs/>
                <w:sz w:val="21"/>
                <w:szCs w:val="21"/>
              </w:rPr>
            </w:pPr>
          </w:p>
        </w:tc>
      </w:tr>
      <w:tr w14:paraId="0CC34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noWrap w:val="0"/>
            <w:vAlign w:val="center"/>
          </w:tcPr>
          <w:p w14:paraId="32AE23C8">
            <w:pPr>
              <w:rPr>
                <w:rFonts w:hint="eastAsia"/>
                <w:b/>
                <w:bCs/>
                <w:sz w:val="21"/>
                <w:szCs w:val="21"/>
              </w:rPr>
            </w:pPr>
          </w:p>
        </w:tc>
        <w:tc>
          <w:tcPr>
            <w:tcW w:w="1971" w:type="dxa"/>
            <w:noWrap w:val="0"/>
            <w:vAlign w:val="center"/>
          </w:tcPr>
          <w:p w14:paraId="0097D132">
            <w:pPr>
              <w:rPr>
                <w:rFonts w:hint="eastAsia"/>
                <w:b/>
                <w:bCs/>
                <w:sz w:val="21"/>
                <w:szCs w:val="21"/>
              </w:rPr>
            </w:pPr>
          </w:p>
        </w:tc>
        <w:tc>
          <w:tcPr>
            <w:tcW w:w="669" w:type="dxa"/>
            <w:noWrap w:val="0"/>
            <w:vAlign w:val="center"/>
          </w:tcPr>
          <w:p w14:paraId="61CD92FC">
            <w:pPr>
              <w:rPr>
                <w:rFonts w:hint="eastAsia"/>
                <w:b/>
                <w:bCs/>
                <w:sz w:val="21"/>
                <w:szCs w:val="21"/>
              </w:rPr>
            </w:pPr>
          </w:p>
        </w:tc>
        <w:tc>
          <w:tcPr>
            <w:tcW w:w="3611" w:type="dxa"/>
            <w:noWrap w:val="0"/>
            <w:vAlign w:val="center"/>
          </w:tcPr>
          <w:p w14:paraId="714E4D4A">
            <w:pPr>
              <w:rPr>
                <w:rFonts w:hint="eastAsia"/>
                <w:b/>
                <w:bCs/>
                <w:sz w:val="21"/>
                <w:szCs w:val="21"/>
              </w:rPr>
            </w:pPr>
          </w:p>
        </w:tc>
        <w:tc>
          <w:tcPr>
            <w:tcW w:w="912" w:type="dxa"/>
            <w:noWrap w:val="0"/>
            <w:vAlign w:val="center"/>
          </w:tcPr>
          <w:p w14:paraId="268246EB">
            <w:pPr>
              <w:rPr>
                <w:rFonts w:hint="eastAsia"/>
                <w:b/>
                <w:bCs/>
                <w:sz w:val="21"/>
                <w:szCs w:val="21"/>
              </w:rPr>
            </w:pPr>
          </w:p>
        </w:tc>
        <w:tc>
          <w:tcPr>
            <w:tcW w:w="1162" w:type="dxa"/>
            <w:noWrap w:val="0"/>
            <w:vAlign w:val="center"/>
          </w:tcPr>
          <w:p w14:paraId="5D7A1FA9">
            <w:pPr>
              <w:rPr>
                <w:rFonts w:hint="eastAsia"/>
                <w:b/>
                <w:bCs/>
                <w:sz w:val="21"/>
                <w:szCs w:val="21"/>
              </w:rPr>
            </w:pPr>
          </w:p>
        </w:tc>
        <w:tc>
          <w:tcPr>
            <w:tcW w:w="661" w:type="dxa"/>
            <w:noWrap w:val="0"/>
            <w:vAlign w:val="top"/>
          </w:tcPr>
          <w:p w14:paraId="3472DD64">
            <w:pPr>
              <w:rPr>
                <w:rFonts w:hint="eastAsia"/>
                <w:b/>
                <w:bCs/>
                <w:sz w:val="21"/>
                <w:szCs w:val="21"/>
              </w:rPr>
            </w:pPr>
          </w:p>
        </w:tc>
      </w:tr>
    </w:tbl>
    <w:p w14:paraId="22B36C3B">
      <w:pPr>
        <w:spacing w:line="360" w:lineRule="auto"/>
        <w:rPr>
          <w:rFonts w:hint="eastAsia" w:ascii="宋体" w:hAnsi="宋体"/>
          <w:spacing w:val="-6"/>
          <w:sz w:val="21"/>
          <w:szCs w:val="21"/>
        </w:rPr>
      </w:pPr>
    </w:p>
    <w:p w14:paraId="56125F3E">
      <w:pPr>
        <w:spacing w:line="360" w:lineRule="auto"/>
        <w:rPr>
          <w:rFonts w:ascii="宋体" w:hAnsi="宋体"/>
          <w:b/>
          <w:bCs/>
          <w:spacing w:val="-6"/>
          <w:sz w:val="21"/>
          <w:szCs w:val="21"/>
        </w:rPr>
      </w:pPr>
      <w:r>
        <w:rPr>
          <w:rFonts w:hint="eastAsia" w:ascii="宋体" w:hAnsi="宋体"/>
          <w:b/>
          <w:bCs/>
          <w:spacing w:val="-6"/>
          <w:sz w:val="21"/>
          <w:szCs w:val="21"/>
        </w:rPr>
        <w:t>备注：本表仅为方便评标委员会评审使用，不作为判别投标文件是否有效的依据。</w:t>
      </w:r>
    </w:p>
    <w:p w14:paraId="1CB294D5">
      <w:pPr>
        <w:autoSpaceDE w:val="0"/>
        <w:autoSpaceDN w:val="0"/>
        <w:adjustRightInd w:val="0"/>
        <w:snapToGrid w:val="0"/>
        <w:spacing w:before="10" w:after="120" w:afterLines="50"/>
        <w:ind w:left="140" w:leftChars="50" w:right="360"/>
        <w:rPr>
          <w:rFonts w:hint="eastAsia" w:ascii="仿宋_GB2312" w:hAnsi="仿宋_GB2312" w:eastAsia="仿宋_GB2312" w:cs="仿宋_GB2312"/>
          <w:b/>
        </w:rPr>
      </w:pPr>
    </w:p>
    <w:p w14:paraId="60600AFB">
      <w:pPr>
        <w:spacing w:line="360" w:lineRule="auto"/>
        <w:rPr>
          <w:rFonts w:ascii="宋体" w:hAnsi="宋体"/>
          <w:b/>
          <w:bCs/>
          <w:spacing w:val="-6"/>
          <w:sz w:val="21"/>
          <w:szCs w:val="21"/>
        </w:rPr>
      </w:pPr>
    </w:p>
    <w:p w14:paraId="34DCD72D">
      <w:pPr>
        <w:spacing w:line="360" w:lineRule="auto"/>
        <w:jc w:val="center"/>
        <w:outlineLvl w:val="1"/>
        <w:rPr>
          <w:rFonts w:hint="eastAsia" w:ascii="宋体" w:hAnsi="宋体"/>
          <w:bCs/>
          <w:spacing w:val="-6"/>
          <w:sz w:val="24"/>
        </w:rPr>
      </w:pPr>
      <w:r>
        <w:rPr>
          <w:rFonts w:hint="eastAsia" w:ascii="宋体" w:hAnsi="宋体"/>
          <w:b/>
          <w:spacing w:val="-6"/>
          <w:sz w:val="52"/>
          <w:szCs w:val="52"/>
        </w:rPr>
        <w:br w:type="page"/>
      </w:r>
      <w:r>
        <w:rPr>
          <w:rFonts w:hint="eastAsia" w:ascii="宋体" w:hAnsi="宋体"/>
          <w:b/>
          <w:spacing w:val="-6"/>
          <w:sz w:val="52"/>
          <w:szCs w:val="52"/>
        </w:rPr>
        <w:t>商务文件</w:t>
      </w:r>
    </w:p>
    <w:p w14:paraId="0FA4A19F">
      <w:pPr>
        <w:spacing w:line="360" w:lineRule="auto"/>
        <w:jc w:val="center"/>
        <w:outlineLvl w:val="2"/>
        <w:rPr>
          <w:rFonts w:hint="eastAsia" w:ascii="宋体" w:hAnsi="宋体"/>
          <w:b/>
          <w:spacing w:val="-6"/>
          <w:sz w:val="24"/>
        </w:rPr>
      </w:pPr>
      <w:r>
        <w:rPr>
          <w:rFonts w:hint="eastAsia" w:ascii="宋体" w:hAnsi="宋体"/>
          <w:b/>
          <w:spacing w:val="-6"/>
          <w:sz w:val="24"/>
        </w:rPr>
        <w:t>投标函</w:t>
      </w:r>
    </w:p>
    <w:p w14:paraId="3DED7CF3">
      <w:pPr>
        <w:spacing w:line="360" w:lineRule="auto"/>
        <w:rPr>
          <w:rFonts w:hint="eastAsia" w:ascii="宋体" w:hAnsi="宋体"/>
          <w:spacing w:val="-6"/>
          <w:sz w:val="21"/>
          <w:szCs w:val="21"/>
        </w:rPr>
      </w:pPr>
      <w:r>
        <w:rPr>
          <w:rFonts w:hint="eastAsia" w:ascii="宋体" w:hAnsi="宋体"/>
          <w:spacing w:val="-6"/>
          <w:sz w:val="21"/>
          <w:szCs w:val="21"/>
        </w:rPr>
        <w:t>致：</w:t>
      </w:r>
      <w:r>
        <w:rPr>
          <w:rFonts w:hint="eastAsia" w:ascii="宋体" w:hAnsi="宋体"/>
          <w:bCs/>
          <w:spacing w:val="-6"/>
          <w:sz w:val="21"/>
          <w:szCs w:val="21"/>
        </w:rPr>
        <w:t>浙商银行股份有限公司</w:t>
      </w:r>
      <w:r>
        <w:rPr>
          <w:rFonts w:hint="eastAsia" w:ascii="宋体" w:hAnsi="宋体"/>
          <w:bCs/>
          <w:spacing w:val="-6"/>
          <w:sz w:val="21"/>
          <w:szCs w:val="21"/>
          <w:lang w:val="en-US" w:eastAsia="zh-CN"/>
        </w:rPr>
        <w:t>济南分行</w:t>
      </w:r>
    </w:p>
    <w:p w14:paraId="2DEF40A4">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根据贵方为</w:t>
      </w:r>
      <w:r>
        <w:rPr>
          <w:rFonts w:hint="eastAsia" w:ascii="宋体" w:hAnsi="宋体"/>
          <w:bCs/>
          <w:spacing w:val="-6"/>
          <w:sz w:val="21"/>
          <w:szCs w:val="21"/>
        </w:rPr>
        <w:t>浙商银行股份有限公司</w:t>
      </w:r>
      <w:r>
        <w:rPr>
          <w:rFonts w:hint="eastAsia" w:ascii="宋体" w:hAnsi="宋体"/>
          <w:bCs/>
          <w:spacing w:val="-6"/>
          <w:sz w:val="21"/>
          <w:szCs w:val="21"/>
          <w:lang w:val="en-US" w:eastAsia="zh-CN"/>
        </w:rPr>
        <w:t>济南分行</w:t>
      </w:r>
      <w:r>
        <w:rPr>
          <w:rFonts w:hint="eastAsia" w:ascii="宋体" w:hAnsi="宋体"/>
          <w:bCs/>
          <w:spacing w:val="-6"/>
          <w:sz w:val="21"/>
          <w:szCs w:val="21"/>
        </w:rPr>
        <w:t>XXXXXX项目</w:t>
      </w:r>
      <w:r>
        <w:rPr>
          <w:rFonts w:hint="eastAsia" w:ascii="宋体" w:hAnsi="宋体"/>
          <w:spacing w:val="-6"/>
          <w:sz w:val="21"/>
          <w:szCs w:val="21"/>
        </w:rPr>
        <w:t>的投标邀请【项目编号</w:t>
      </w:r>
      <w:r>
        <w:rPr>
          <w:rFonts w:hint="eastAsia" w:ascii="宋体" w:hAnsi="宋体"/>
          <w:bCs/>
          <w:spacing w:val="-6"/>
          <w:sz w:val="21"/>
          <w:szCs w:val="21"/>
        </w:rPr>
        <w:t>：XXXXXX】</w:t>
      </w:r>
      <w:r>
        <w:rPr>
          <w:rFonts w:hint="eastAsia" w:ascii="宋体" w:hAnsi="宋体"/>
          <w:spacing w:val="-6"/>
          <w:sz w:val="21"/>
          <w:szCs w:val="21"/>
        </w:rPr>
        <w:t>，签字代表</w:t>
      </w:r>
      <w:r>
        <w:rPr>
          <w:rFonts w:hint="eastAsia" w:ascii="宋体" w:hAnsi="宋体"/>
          <w:bCs/>
          <w:spacing w:val="-6"/>
          <w:sz w:val="21"/>
          <w:szCs w:val="21"/>
        </w:rPr>
        <w:t>____________</w:t>
      </w:r>
      <w:r>
        <w:rPr>
          <w:rFonts w:hint="eastAsia" w:ascii="宋体" w:hAnsi="宋体"/>
          <w:spacing w:val="-6"/>
          <w:sz w:val="21"/>
          <w:szCs w:val="21"/>
        </w:rPr>
        <w:t>（全名）经正式授权并代表投标人</w:t>
      </w:r>
      <w:r>
        <w:rPr>
          <w:rFonts w:hint="eastAsia" w:ascii="宋体" w:hAnsi="宋体"/>
          <w:bCs/>
          <w:spacing w:val="-6"/>
          <w:sz w:val="21"/>
          <w:szCs w:val="21"/>
        </w:rPr>
        <w:t>____________________（</w:t>
      </w:r>
      <w:r>
        <w:rPr>
          <w:rFonts w:hint="eastAsia" w:ascii="宋体" w:hAnsi="宋体"/>
          <w:spacing w:val="-6"/>
          <w:sz w:val="21"/>
          <w:szCs w:val="21"/>
        </w:rPr>
        <w:t>投标人名称）提交投标文件正本一份、副本___份。</w:t>
      </w:r>
    </w:p>
    <w:p w14:paraId="6E2CC750">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据此函，签字代表宣布同意如下：</w:t>
      </w:r>
    </w:p>
    <w:p w14:paraId="39192A99">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投标人已详细审查全部“招标文件”，包括修改文件（如有）以及全部参考资料和有关附件，已经了解我方对于招标文件、招标过程、中标结果有依法进行询问、异议的权利及相关渠道和要求。</w:t>
      </w:r>
    </w:p>
    <w:p w14:paraId="73FF0BFE">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投标人在投标之前已经与贵方进行了充分的沟通，完全理解并接受招标文件的各项规定和要求，对招标文件的合理性、合法性不再有异议。</w:t>
      </w:r>
    </w:p>
    <w:p w14:paraId="4087DD8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投标有效期自提交投标文件的截止之日起</w:t>
      </w:r>
      <w:r>
        <w:rPr>
          <w:rFonts w:hint="eastAsia" w:ascii="宋体" w:hAnsi="宋体"/>
          <w:bCs/>
          <w:spacing w:val="-6"/>
          <w:sz w:val="21"/>
          <w:szCs w:val="21"/>
          <w:u w:val="single"/>
        </w:rPr>
        <w:t xml:space="preserve"> 90</w:t>
      </w:r>
      <w:r>
        <w:rPr>
          <w:rFonts w:ascii="宋体" w:hAnsi="宋体"/>
          <w:bCs/>
          <w:spacing w:val="-6"/>
          <w:sz w:val="21"/>
          <w:szCs w:val="21"/>
          <w:u w:val="single"/>
        </w:rPr>
        <w:t xml:space="preserve"> </w:t>
      </w:r>
      <w:r>
        <w:rPr>
          <w:rFonts w:hint="eastAsia" w:ascii="宋体" w:hAnsi="宋体"/>
          <w:spacing w:val="-6"/>
          <w:sz w:val="21"/>
          <w:szCs w:val="21"/>
        </w:rPr>
        <w:t>天。</w:t>
      </w:r>
    </w:p>
    <w:p w14:paraId="597AC1E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如中标，本投标文件至本项目合同履行完毕止均保持有效，本投标人将按“招标文件”及相关法律、法规的规定履行合同责任和义务。</w:t>
      </w:r>
    </w:p>
    <w:p w14:paraId="71B7EA7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5</w:t>
      </w:r>
      <w:r>
        <w:rPr>
          <w:rFonts w:ascii="宋体" w:hAnsi="宋体"/>
          <w:spacing w:val="-6"/>
          <w:sz w:val="21"/>
          <w:szCs w:val="21"/>
        </w:rPr>
        <w:t>.</w:t>
      </w:r>
      <w:r>
        <w:rPr>
          <w:rFonts w:hint="eastAsia" w:ascii="宋体" w:hAnsi="宋体"/>
          <w:spacing w:val="-6"/>
          <w:sz w:val="21"/>
          <w:szCs w:val="21"/>
        </w:rPr>
        <w:t>投标人同意按照贵方要求提供与投标有关的一切数据或资料，绝无任何虚假、伪造和夸大的成份，并接受招标文件提出的核查要求，否则，愿承担相应的后果和法律责任。</w:t>
      </w:r>
    </w:p>
    <w:p w14:paraId="4271F4D9">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6</w:t>
      </w:r>
      <w:r>
        <w:rPr>
          <w:rFonts w:ascii="宋体" w:hAnsi="宋体"/>
          <w:spacing w:val="-6"/>
          <w:sz w:val="21"/>
          <w:szCs w:val="21"/>
        </w:rPr>
        <w:t>.</w:t>
      </w:r>
      <w:r>
        <w:rPr>
          <w:rFonts w:hint="eastAsia" w:ascii="宋体" w:hAnsi="宋体"/>
          <w:spacing w:val="-6"/>
          <w:sz w:val="21"/>
          <w:szCs w:val="21"/>
        </w:rPr>
        <w:t>与本投标有关的一切正式往来信函请寄：</w:t>
      </w:r>
    </w:p>
    <w:p w14:paraId="526BB23C">
      <w:pPr>
        <w:spacing w:line="360" w:lineRule="auto"/>
        <w:ind w:firstLine="396" w:firstLineChars="200"/>
        <w:rPr>
          <w:rFonts w:ascii="宋体" w:hAnsi="宋体"/>
          <w:spacing w:val="-6"/>
          <w:sz w:val="21"/>
          <w:szCs w:val="21"/>
        </w:rPr>
      </w:pPr>
      <w:r>
        <w:rPr>
          <w:rFonts w:hint="eastAsia" w:ascii="宋体" w:hAnsi="宋体"/>
          <w:spacing w:val="-6"/>
          <w:sz w:val="21"/>
          <w:szCs w:val="21"/>
        </w:rPr>
        <w:t xml:space="preserve">地址：                         </w:t>
      </w:r>
      <w:r>
        <w:rPr>
          <w:rFonts w:ascii="宋体" w:hAnsi="宋体"/>
          <w:spacing w:val="-6"/>
          <w:sz w:val="21"/>
          <w:szCs w:val="21"/>
        </w:rPr>
        <w:t xml:space="preserve">     </w:t>
      </w:r>
      <w:r>
        <w:rPr>
          <w:rFonts w:hint="eastAsia" w:ascii="宋体" w:hAnsi="宋体"/>
          <w:spacing w:val="-6"/>
          <w:sz w:val="21"/>
          <w:szCs w:val="21"/>
        </w:rPr>
        <w:t>邮编：</w:t>
      </w:r>
      <w:r>
        <w:rPr>
          <w:rFonts w:hint="eastAsia" w:ascii="宋体" w:hAnsi="宋体"/>
          <w:spacing w:val="-6"/>
          <w:sz w:val="21"/>
          <w:szCs w:val="21"/>
          <w:u w:val="single"/>
        </w:rPr>
        <w:t xml:space="preserve">                         </w:t>
      </w:r>
    </w:p>
    <w:p w14:paraId="66A3B1E7">
      <w:pPr>
        <w:spacing w:line="360" w:lineRule="auto"/>
        <w:ind w:firstLine="396" w:firstLineChars="200"/>
        <w:rPr>
          <w:rFonts w:hint="eastAsia" w:ascii="宋体" w:hAnsi="宋体"/>
          <w:spacing w:val="-6"/>
          <w:sz w:val="21"/>
          <w:szCs w:val="21"/>
          <w:u w:val="single"/>
        </w:rPr>
      </w:pPr>
      <w:r>
        <w:rPr>
          <w:rFonts w:hint="eastAsia" w:ascii="宋体" w:hAnsi="宋体"/>
          <w:spacing w:val="-6"/>
          <w:sz w:val="21"/>
          <w:szCs w:val="21"/>
        </w:rPr>
        <w:t xml:space="preserve">电话：                         </w:t>
      </w:r>
      <w:r>
        <w:rPr>
          <w:rFonts w:ascii="宋体" w:hAnsi="宋体"/>
          <w:spacing w:val="-6"/>
          <w:sz w:val="21"/>
          <w:szCs w:val="21"/>
        </w:rPr>
        <w:t xml:space="preserve">     </w:t>
      </w:r>
      <w:r>
        <w:rPr>
          <w:rFonts w:hint="eastAsia" w:ascii="宋体" w:hAnsi="宋体"/>
          <w:spacing w:val="-6"/>
          <w:sz w:val="21"/>
          <w:szCs w:val="21"/>
        </w:rPr>
        <w:t xml:space="preserve">传真：                         </w:t>
      </w:r>
    </w:p>
    <w:p w14:paraId="41191BEE">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 xml:space="preserve">投标人代表姓名：               </w:t>
      </w:r>
      <w:r>
        <w:rPr>
          <w:rFonts w:ascii="宋体" w:hAnsi="宋体"/>
          <w:spacing w:val="-6"/>
          <w:sz w:val="21"/>
          <w:szCs w:val="21"/>
        </w:rPr>
        <w:t xml:space="preserve">     </w:t>
      </w:r>
      <w:r>
        <w:rPr>
          <w:rFonts w:hint="eastAsia" w:ascii="宋体" w:hAnsi="宋体"/>
          <w:spacing w:val="-6"/>
          <w:sz w:val="21"/>
          <w:szCs w:val="21"/>
        </w:rPr>
        <w:t xml:space="preserve">职务：                        </w:t>
      </w:r>
    </w:p>
    <w:p w14:paraId="23B4925D">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开户银行：</w:t>
      </w:r>
    </w:p>
    <w:p w14:paraId="01CF2830">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银行账号：</w:t>
      </w:r>
    </w:p>
    <w:p w14:paraId="193C1AF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户名：</w:t>
      </w:r>
    </w:p>
    <w:p w14:paraId="58137ADD">
      <w:pPr>
        <w:spacing w:line="360" w:lineRule="auto"/>
        <w:rPr>
          <w:rFonts w:hint="eastAsia" w:ascii="宋体" w:hAnsi="宋体"/>
          <w:spacing w:val="-6"/>
          <w:sz w:val="21"/>
          <w:szCs w:val="21"/>
        </w:rPr>
      </w:pPr>
    </w:p>
    <w:p w14:paraId="7E2DE51B">
      <w:pPr>
        <w:spacing w:line="360" w:lineRule="auto"/>
        <w:rPr>
          <w:rFonts w:hint="eastAsia" w:ascii="宋体" w:hAnsi="宋体"/>
          <w:spacing w:val="-6"/>
          <w:sz w:val="21"/>
          <w:szCs w:val="21"/>
        </w:rPr>
      </w:pPr>
    </w:p>
    <w:p w14:paraId="693A9316">
      <w:pPr>
        <w:spacing w:line="360" w:lineRule="auto"/>
        <w:rPr>
          <w:rFonts w:hint="eastAsia" w:ascii="宋体" w:hAnsi="宋体"/>
          <w:spacing w:val="-6"/>
          <w:sz w:val="21"/>
          <w:szCs w:val="21"/>
        </w:rPr>
      </w:pPr>
      <w:r>
        <w:rPr>
          <w:rFonts w:hint="eastAsia" w:ascii="宋体" w:hAnsi="宋体"/>
          <w:spacing w:val="-6"/>
          <w:sz w:val="21"/>
          <w:szCs w:val="21"/>
        </w:rPr>
        <w:t>投标人名称（盖章）：</w:t>
      </w:r>
    </w:p>
    <w:p w14:paraId="6ED1CA49">
      <w:pPr>
        <w:spacing w:line="360" w:lineRule="auto"/>
        <w:rPr>
          <w:rFonts w:hint="eastAsia"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324F890F">
      <w:pPr>
        <w:spacing w:line="360" w:lineRule="auto"/>
        <w:jc w:val="center"/>
        <w:outlineLvl w:val="2"/>
        <w:rPr>
          <w:rFonts w:hint="eastAsia" w:ascii="宋体" w:hAnsi="宋体"/>
          <w:bCs/>
          <w:spacing w:val="-6"/>
          <w:sz w:val="24"/>
        </w:rPr>
      </w:pPr>
      <w:r>
        <w:rPr>
          <w:rFonts w:hint="eastAsia" w:ascii="宋体" w:hAnsi="宋体"/>
          <w:bCs/>
          <w:spacing w:val="-6"/>
          <w:sz w:val="24"/>
        </w:rPr>
        <w:br w:type="page"/>
      </w:r>
      <w:r>
        <w:rPr>
          <w:rFonts w:hint="eastAsia" w:ascii="宋体" w:hAnsi="宋体"/>
          <w:b/>
          <w:spacing w:val="-6"/>
          <w:sz w:val="24"/>
        </w:rPr>
        <w:t>承诺函</w:t>
      </w:r>
    </w:p>
    <w:p w14:paraId="5749DFF9">
      <w:pPr>
        <w:spacing w:line="360" w:lineRule="auto"/>
        <w:rPr>
          <w:rFonts w:hint="eastAsia" w:ascii="宋体" w:hAnsi="宋体"/>
          <w:spacing w:val="-6"/>
          <w:sz w:val="21"/>
          <w:szCs w:val="21"/>
        </w:rPr>
      </w:pPr>
      <w:r>
        <w:rPr>
          <w:rFonts w:hint="eastAsia" w:ascii="宋体" w:hAnsi="宋体"/>
          <w:spacing w:val="-6"/>
          <w:sz w:val="21"/>
          <w:szCs w:val="21"/>
        </w:rPr>
        <w:t>致：</w:t>
      </w:r>
      <w:r>
        <w:rPr>
          <w:rFonts w:hint="eastAsia" w:ascii="宋体" w:hAnsi="宋体"/>
          <w:bCs/>
          <w:spacing w:val="-6"/>
          <w:sz w:val="21"/>
          <w:szCs w:val="21"/>
        </w:rPr>
        <w:t>浙商银行股份有限公司</w:t>
      </w:r>
      <w:r>
        <w:rPr>
          <w:rFonts w:hint="eastAsia" w:ascii="宋体" w:hAnsi="宋体"/>
          <w:bCs/>
          <w:spacing w:val="-6"/>
          <w:sz w:val="21"/>
          <w:szCs w:val="21"/>
          <w:lang w:val="en-US" w:eastAsia="zh-CN"/>
        </w:rPr>
        <w:t>济南分行</w:t>
      </w:r>
    </w:p>
    <w:p w14:paraId="50CCE61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我方了解了本次公开招标的条件、要求以及办法后，愿意参加贵方的XXXXXX项目的投标，并按公开招标文件要求提出相应的投标方案。</w:t>
      </w:r>
    </w:p>
    <w:p w14:paraId="2299197A">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我方一旦中标，在签订正式合同文本之前，本投标文件、应贵方要求的补充应答（或澄清说明）、连同贵方的招标文件应成为约束我方的文件。</w:t>
      </w:r>
    </w:p>
    <w:p w14:paraId="3B7702B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我方在投标过程中所了解的XXXXXXX项目相关的任何信息资料，不论是何种载体或以何种方式传递的信息，仅限于本次投标所用，我方承诺不会将此类信息用于任何与本次投标无关的用途。</w:t>
      </w:r>
    </w:p>
    <w:p w14:paraId="6CFD8DE1">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我方对本次投标所提供的全部信息的真实、准确负责。</w:t>
      </w:r>
    </w:p>
    <w:p w14:paraId="1B39E6F0">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我方也完全理解，贵方有权选择任何贵方可能收到的投标方案。</w:t>
      </w:r>
    </w:p>
    <w:p w14:paraId="697DFFDE">
      <w:pPr>
        <w:spacing w:line="360" w:lineRule="auto"/>
        <w:rPr>
          <w:rFonts w:hint="eastAsia" w:ascii="华文楷体" w:hAnsi="华文楷体" w:eastAsia="华文楷体"/>
          <w:sz w:val="21"/>
          <w:szCs w:val="21"/>
        </w:rPr>
      </w:pPr>
    </w:p>
    <w:p w14:paraId="410F53EA">
      <w:pPr>
        <w:spacing w:line="360" w:lineRule="auto"/>
        <w:rPr>
          <w:rFonts w:hint="eastAsia" w:ascii="华文楷体" w:hAnsi="华文楷体" w:eastAsia="华文楷体"/>
          <w:sz w:val="21"/>
          <w:szCs w:val="21"/>
        </w:rPr>
      </w:pPr>
    </w:p>
    <w:p w14:paraId="0F8E8FD1">
      <w:pPr>
        <w:spacing w:line="360" w:lineRule="auto"/>
        <w:rPr>
          <w:rFonts w:hint="eastAsia" w:ascii="华文楷体" w:hAnsi="华文楷体" w:eastAsia="华文楷体"/>
          <w:sz w:val="21"/>
          <w:szCs w:val="21"/>
        </w:rPr>
      </w:pPr>
    </w:p>
    <w:p w14:paraId="60E315B0">
      <w:pPr>
        <w:spacing w:line="360" w:lineRule="auto"/>
        <w:rPr>
          <w:rFonts w:hint="eastAsia" w:ascii="宋体" w:hAnsi="宋体"/>
          <w:spacing w:val="-6"/>
          <w:sz w:val="21"/>
          <w:szCs w:val="21"/>
        </w:rPr>
      </w:pPr>
      <w:r>
        <w:rPr>
          <w:rFonts w:hint="eastAsia" w:ascii="宋体" w:hAnsi="宋体"/>
          <w:spacing w:val="-6"/>
          <w:sz w:val="21"/>
          <w:szCs w:val="21"/>
        </w:rPr>
        <w:t>投标人名称（盖章）：</w:t>
      </w:r>
    </w:p>
    <w:p w14:paraId="490F37C2">
      <w:pPr>
        <w:spacing w:line="360" w:lineRule="auto"/>
        <w:rPr>
          <w:rFonts w:hint="eastAsia" w:ascii="宋体" w:hAnsi="宋体"/>
          <w:bCs/>
          <w:spacing w:val="-6"/>
          <w:sz w:val="21"/>
          <w:szCs w:val="21"/>
        </w:rPr>
      </w:pPr>
    </w:p>
    <w:p w14:paraId="2A51EFB4">
      <w:pPr>
        <w:spacing w:line="360" w:lineRule="auto"/>
        <w:rPr>
          <w:rFonts w:hint="eastAsia"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6B0F1140">
      <w:pPr>
        <w:ind w:firstLine="480" w:firstLineChars="200"/>
        <w:rPr>
          <w:rFonts w:ascii="华文楷体" w:hAnsi="华文楷体" w:eastAsia="华文楷体"/>
          <w:sz w:val="24"/>
        </w:rPr>
      </w:pPr>
    </w:p>
    <w:p w14:paraId="33DA54DC">
      <w:pPr>
        <w:spacing w:line="360" w:lineRule="auto"/>
        <w:jc w:val="center"/>
        <w:outlineLvl w:val="2"/>
        <w:rPr>
          <w:rFonts w:hint="eastAsia" w:ascii="宋体" w:hAnsi="宋体"/>
          <w:b/>
          <w:spacing w:val="-6"/>
          <w:sz w:val="24"/>
        </w:rPr>
      </w:pPr>
      <w:r>
        <w:rPr>
          <w:rFonts w:ascii="宋体" w:hAnsi="宋体"/>
          <w:b/>
          <w:spacing w:val="-6"/>
          <w:sz w:val="24"/>
        </w:rPr>
        <w:br w:type="page"/>
      </w:r>
      <w:r>
        <w:rPr>
          <w:rFonts w:hint="eastAsia" w:ascii="宋体" w:hAnsi="宋体"/>
          <w:b/>
          <w:spacing w:val="-6"/>
          <w:sz w:val="24"/>
        </w:rPr>
        <w:t>法定代表人资格证明书</w:t>
      </w:r>
    </w:p>
    <w:p w14:paraId="61BBFA1D">
      <w:pPr>
        <w:spacing w:line="360" w:lineRule="auto"/>
        <w:rPr>
          <w:rFonts w:hint="eastAsia" w:ascii="宋体" w:hAnsi="宋体" w:eastAsia="宋体"/>
          <w:bCs/>
          <w:spacing w:val="-6"/>
          <w:sz w:val="21"/>
          <w:szCs w:val="21"/>
          <w:lang w:eastAsia="zh-CN"/>
        </w:rPr>
      </w:pPr>
      <w:r>
        <w:rPr>
          <w:rFonts w:hint="eastAsia" w:ascii="宋体" w:hAnsi="宋体"/>
          <w:bCs/>
          <w:spacing w:val="-6"/>
          <w:sz w:val="21"/>
          <w:szCs w:val="21"/>
        </w:rPr>
        <w:t>致：浙商银行股份有限公司</w:t>
      </w:r>
      <w:r>
        <w:rPr>
          <w:rFonts w:hint="eastAsia" w:ascii="宋体" w:hAnsi="宋体"/>
          <w:bCs/>
          <w:spacing w:val="-6"/>
          <w:sz w:val="21"/>
          <w:szCs w:val="21"/>
          <w:lang w:val="en-US" w:eastAsia="zh-CN"/>
        </w:rPr>
        <w:t>济南分行</w:t>
      </w:r>
      <w:r>
        <w:rPr>
          <w:rFonts w:hint="eastAsia" w:ascii="宋体" w:hAnsi="宋体"/>
          <w:bCs/>
          <w:spacing w:val="-6"/>
          <w:sz w:val="21"/>
          <w:szCs w:val="21"/>
        </w:rPr>
        <w:t>、</w:t>
      </w:r>
      <w:r>
        <w:rPr>
          <w:rFonts w:hint="eastAsia" w:ascii="宋体" w:hAnsi="宋体"/>
          <w:bCs/>
          <w:spacing w:val="-6"/>
          <w:sz w:val="21"/>
          <w:szCs w:val="21"/>
          <w:lang w:val="en-US" w:eastAsia="zh-CN"/>
        </w:rPr>
        <w:t>公诚管理咨询有限公司</w:t>
      </w:r>
    </w:p>
    <w:p w14:paraId="4B29CC9F">
      <w:pPr>
        <w:spacing w:line="360" w:lineRule="auto"/>
        <w:ind w:firstLine="396" w:firstLineChars="200"/>
        <w:rPr>
          <w:rFonts w:hint="eastAsia" w:ascii="宋体" w:hAnsi="宋体"/>
          <w:bCs/>
          <w:spacing w:val="-6"/>
          <w:sz w:val="21"/>
          <w:szCs w:val="21"/>
        </w:rPr>
      </w:pPr>
      <w:r>
        <w:rPr>
          <w:rFonts w:hint="eastAsia" w:ascii="宋体" w:hAnsi="宋体"/>
          <w:bCs/>
          <w:spacing w:val="-6"/>
          <w:sz w:val="21"/>
          <w:szCs w:val="21"/>
        </w:rPr>
        <w:t>我</w:t>
      </w:r>
      <w:r>
        <w:rPr>
          <w:rFonts w:ascii="宋体" w:hAnsi="宋体"/>
          <w:spacing w:val="-6"/>
          <w:sz w:val="21"/>
          <w:szCs w:val="21"/>
        </w:rPr>
        <w:t>________________</w:t>
      </w:r>
      <w:r>
        <w:rPr>
          <w:rFonts w:ascii="宋体" w:hAnsi="宋体"/>
          <w:bCs/>
          <w:spacing w:val="-6"/>
          <w:sz w:val="21"/>
          <w:szCs w:val="21"/>
        </w:rPr>
        <w:t>（姓名）系</w:t>
      </w:r>
      <w:r>
        <w:rPr>
          <w:rFonts w:hint="eastAsia" w:ascii="宋体" w:hAnsi="宋体"/>
          <w:bCs/>
          <w:spacing w:val="-6"/>
          <w:sz w:val="21"/>
          <w:szCs w:val="21"/>
        </w:rPr>
        <w:t>_________________________（投标人名称）</w:t>
      </w:r>
      <w:r>
        <w:rPr>
          <w:rFonts w:ascii="宋体" w:hAnsi="宋体"/>
          <w:bCs/>
          <w:spacing w:val="-6"/>
          <w:sz w:val="21"/>
          <w:szCs w:val="21"/>
        </w:rPr>
        <w:t>的</w:t>
      </w:r>
      <w:r>
        <w:rPr>
          <w:rFonts w:hint="eastAsia" w:ascii="宋体" w:hAnsi="宋体"/>
          <w:bCs/>
          <w:spacing w:val="-6"/>
          <w:sz w:val="21"/>
          <w:szCs w:val="21"/>
        </w:rPr>
        <w:t>法定代表人</w:t>
      </w:r>
      <w:r>
        <w:rPr>
          <w:rFonts w:ascii="宋体" w:hAnsi="宋体"/>
          <w:bCs/>
          <w:spacing w:val="-6"/>
          <w:sz w:val="21"/>
          <w:szCs w:val="21"/>
        </w:rPr>
        <w:t>，身份证</w:t>
      </w:r>
      <w:r>
        <w:rPr>
          <w:rFonts w:hint="eastAsia" w:ascii="宋体" w:hAnsi="宋体"/>
          <w:bCs/>
          <w:spacing w:val="-6"/>
          <w:sz w:val="21"/>
          <w:szCs w:val="21"/>
        </w:rPr>
        <w:t>号码：_________________________________。</w:t>
      </w:r>
    </w:p>
    <w:p w14:paraId="13103C91">
      <w:pPr>
        <w:spacing w:line="360" w:lineRule="auto"/>
        <w:ind w:firstLine="396" w:firstLineChars="200"/>
        <w:rPr>
          <w:rFonts w:hint="eastAsia" w:ascii="宋体" w:hAnsi="宋体"/>
          <w:bCs/>
          <w:spacing w:val="-6"/>
          <w:sz w:val="21"/>
          <w:szCs w:val="21"/>
        </w:rPr>
      </w:pPr>
      <w:r>
        <w:rPr>
          <w:rFonts w:ascii="宋体" w:hAnsi="宋体"/>
          <w:bCs/>
          <w:spacing w:val="-6"/>
          <w:sz w:val="21"/>
          <w:szCs w:val="21"/>
        </w:rPr>
        <w:t>特此证明。</w:t>
      </w:r>
    </w:p>
    <w:p w14:paraId="686E92D0">
      <w:pPr>
        <w:spacing w:line="360" w:lineRule="auto"/>
        <w:rPr>
          <w:rFonts w:hint="eastAsia" w:ascii="宋体" w:hAnsi="宋体"/>
          <w:bCs/>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14:paraId="4F659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9628" w:type="dxa"/>
            <w:noWrap w:val="0"/>
            <w:vAlign w:val="center"/>
          </w:tcPr>
          <w:p w14:paraId="2328484E">
            <w:pPr>
              <w:spacing w:line="360" w:lineRule="auto"/>
              <w:jc w:val="center"/>
              <w:rPr>
                <w:rFonts w:hint="eastAsia" w:ascii="新宋体" w:hAnsi="新宋体" w:eastAsia="新宋体"/>
                <w:sz w:val="21"/>
                <w:szCs w:val="21"/>
              </w:rPr>
            </w:pPr>
            <w:r>
              <w:rPr>
                <w:rFonts w:hint="eastAsia" w:ascii="新宋体" w:hAnsi="新宋体" w:eastAsia="新宋体"/>
                <w:sz w:val="21"/>
                <w:szCs w:val="21"/>
              </w:rPr>
              <w:t>法定代表人身份证复印件粘贴处</w:t>
            </w:r>
          </w:p>
          <w:p w14:paraId="5151F39D">
            <w:pPr>
              <w:spacing w:line="360" w:lineRule="auto"/>
              <w:jc w:val="center"/>
              <w:rPr>
                <w:rFonts w:hint="eastAsia" w:ascii="宋体" w:hAnsi="宋体"/>
                <w:sz w:val="21"/>
                <w:szCs w:val="21"/>
              </w:rPr>
            </w:pPr>
            <w:r>
              <w:rPr>
                <w:rFonts w:hint="eastAsia" w:ascii="新宋体" w:hAnsi="新宋体" w:eastAsia="新宋体"/>
                <w:sz w:val="21"/>
                <w:szCs w:val="21"/>
              </w:rPr>
              <w:t>（正面）                                  （反面）</w:t>
            </w:r>
          </w:p>
        </w:tc>
      </w:tr>
    </w:tbl>
    <w:p w14:paraId="44CF47B0">
      <w:pPr>
        <w:spacing w:line="360" w:lineRule="auto"/>
        <w:rPr>
          <w:rFonts w:hint="eastAsia" w:ascii="宋体" w:hAnsi="宋体"/>
          <w:bCs/>
          <w:spacing w:val="-6"/>
          <w:sz w:val="21"/>
          <w:szCs w:val="21"/>
        </w:rPr>
      </w:pPr>
    </w:p>
    <w:p w14:paraId="171AE8B5">
      <w:pPr>
        <w:spacing w:line="360" w:lineRule="auto"/>
        <w:rPr>
          <w:rFonts w:hint="eastAsia" w:ascii="宋体" w:hAnsi="宋体"/>
          <w:b/>
          <w:bCs/>
          <w:spacing w:val="-6"/>
          <w:sz w:val="21"/>
          <w:szCs w:val="21"/>
        </w:rPr>
      </w:pPr>
    </w:p>
    <w:p w14:paraId="10FEB213">
      <w:pPr>
        <w:spacing w:line="360" w:lineRule="auto"/>
        <w:rPr>
          <w:rFonts w:ascii="宋体" w:hAnsi="宋体"/>
          <w:b/>
          <w:bCs/>
          <w:spacing w:val="-6"/>
          <w:sz w:val="21"/>
          <w:szCs w:val="21"/>
        </w:rPr>
      </w:pPr>
    </w:p>
    <w:p w14:paraId="7CD45AC8">
      <w:pPr>
        <w:spacing w:line="360" w:lineRule="auto"/>
        <w:rPr>
          <w:rFonts w:ascii="宋体" w:hAnsi="宋体"/>
          <w:spacing w:val="-6"/>
          <w:sz w:val="21"/>
          <w:szCs w:val="21"/>
        </w:rPr>
      </w:pPr>
      <w:r>
        <w:rPr>
          <w:rFonts w:hint="eastAsia" w:ascii="宋体" w:hAnsi="宋体"/>
          <w:spacing w:val="-6"/>
          <w:sz w:val="21"/>
          <w:szCs w:val="21"/>
        </w:rPr>
        <w:t>投标人名称（盖章）：</w:t>
      </w:r>
    </w:p>
    <w:p w14:paraId="267B0CB0">
      <w:pPr>
        <w:spacing w:line="360" w:lineRule="auto"/>
        <w:rPr>
          <w:rFonts w:hint="eastAsia" w:ascii="宋体" w:hAnsi="宋体"/>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58788C16">
      <w:pPr>
        <w:spacing w:line="360" w:lineRule="auto"/>
        <w:jc w:val="center"/>
        <w:outlineLvl w:val="2"/>
        <w:rPr>
          <w:rFonts w:hint="eastAsia" w:ascii="宋体" w:hAnsi="宋体"/>
          <w:b/>
          <w:spacing w:val="-6"/>
          <w:sz w:val="24"/>
        </w:rPr>
      </w:pPr>
      <w:r>
        <w:rPr>
          <w:rFonts w:ascii="宋体" w:hAnsi="宋体"/>
          <w:b/>
          <w:spacing w:val="-6"/>
          <w:sz w:val="24"/>
        </w:rPr>
        <w:br w:type="page"/>
      </w:r>
      <w:r>
        <w:rPr>
          <w:rFonts w:hint="eastAsia" w:ascii="宋体" w:hAnsi="宋体"/>
          <w:b/>
          <w:spacing w:val="-6"/>
          <w:sz w:val="24"/>
        </w:rPr>
        <w:t>法定代表人授权委托书</w:t>
      </w:r>
    </w:p>
    <w:p w14:paraId="108E4DEE">
      <w:pPr>
        <w:spacing w:line="360" w:lineRule="auto"/>
        <w:rPr>
          <w:rFonts w:hint="eastAsia" w:ascii="宋体" w:hAnsi="宋体" w:eastAsia="宋体" w:cs="宋体"/>
          <w:b/>
          <w:bCs/>
          <w:spacing w:val="-6"/>
          <w:sz w:val="21"/>
          <w:szCs w:val="21"/>
          <w:lang w:eastAsia="zh-CN"/>
        </w:rPr>
      </w:pPr>
      <w:r>
        <w:rPr>
          <w:rFonts w:hint="eastAsia" w:ascii="宋体" w:hAnsi="宋体" w:cs="宋体"/>
          <w:bCs/>
          <w:spacing w:val="-6"/>
          <w:sz w:val="21"/>
          <w:szCs w:val="21"/>
        </w:rPr>
        <w:t>致：</w:t>
      </w:r>
      <w:r>
        <w:rPr>
          <w:rFonts w:hint="eastAsia" w:ascii="宋体" w:hAnsi="宋体"/>
          <w:bCs/>
          <w:spacing w:val="-6"/>
          <w:sz w:val="21"/>
          <w:szCs w:val="21"/>
        </w:rPr>
        <w:t>浙商银行股份有限公司</w:t>
      </w:r>
      <w:r>
        <w:rPr>
          <w:rFonts w:hint="eastAsia" w:ascii="宋体" w:hAnsi="宋体"/>
          <w:bCs/>
          <w:spacing w:val="-6"/>
          <w:sz w:val="21"/>
          <w:szCs w:val="21"/>
          <w:lang w:val="en-US" w:eastAsia="zh-CN"/>
        </w:rPr>
        <w:t>济南分行</w:t>
      </w:r>
      <w:r>
        <w:rPr>
          <w:rFonts w:hint="eastAsia" w:ascii="宋体" w:hAnsi="宋体"/>
          <w:bCs/>
          <w:spacing w:val="-6"/>
          <w:sz w:val="21"/>
          <w:szCs w:val="21"/>
        </w:rPr>
        <w:t>、</w:t>
      </w:r>
      <w:r>
        <w:rPr>
          <w:rFonts w:hint="eastAsia" w:ascii="宋体" w:hAnsi="宋体"/>
          <w:bCs/>
          <w:spacing w:val="-6"/>
          <w:sz w:val="21"/>
          <w:szCs w:val="21"/>
          <w:lang w:val="en-US" w:eastAsia="zh-CN"/>
        </w:rPr>
        <w:t>公诚管理咨询有限公司</w:t>
      </w:r>
    </w:p>
    <w:p w14:paraId="2C0C6A47">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本授权书声明：</w:t>
      </w:r>
      <w:r>
        <w:rPr>
          <w:rFonts w:hint="eastAsia" w:ascii="宋体" w:hAnsi="宋体" w:cs="宋体"/>
          <w:spacing w:val="-6"/>
          <w:sz w:val="21"/>
          <w:szCs w:val="21"/>
          <w:u w:val="single"/>
        </w:rPr>
        <w:t>（投标人名称）</w:t>
      </w:r>
      <w:r>
        <w:rPr>
          <w:rFonts w:hint="eastAsia" w:ascii="宋体" w:hAnsi="宋体" w:cs="宋体"/>
          <w:spacing w:val="-6"/>
          <w:sz w:val="21"/>
          <w:szCs w:val="21"/>
        </w:rPr>
        <w:t>，由法定代表人</w:t>
      </w:r>
      <w:r>
        <w:rPr>
          <w:rFonts w:hint="eastAsia" w:ascii="宋体" w:hAnsi="宋体" w:cs="宋体"/>
          <w:spacing w:val="-6"/>
          <w:sz w:val="21"/>
          <w:szCs w:val="21"/>
          <w:u w:val="single"/>
        </w:rPr>
        <w:t>（法定代表人姓名）</w:t>
      </w:r>
      <w:r>
        <w:rPr>
          <w:rFonts w:hint="eastAsia" w:ascii="宋体" w:hAnsi="宋体" w:cs="宋体"/>
          <w:spacing w:val="-6"/>
          <w:sz w:val="21"/>
          <w:szCs w:val="21"/>
        </w:rPr>
        <w:t>代表本公司授权</w:t>
      </w:r>
      <w:r>
        <w:rPr>
          <w:rFonts w:hint="eastAsia" w:ascii="宋体" w:hAnsi="宋体" w:cs="宋体"/>
          <w:spacing w:val="-6"/>
          <w:sz w:val="21"/>
          <w:szCs w:val="21"/>
          <w:u w:val="single"/>
        </w:rPr>
        <w:t>（授权代表姓名）</w:t>
      </w:r>
      <w:r>
        <w:rPr>
          <w:rFonts w:hint="eastAsia" w:ascii="宋体" w:hAnsi="宋体" w:cs="宋体"/>
          <w:spacing w:val="-6"/>
          <w:sz w:val="21"/>
          <w:szCs w:val="21"/>
        </w:rPr>
        <w:t>为本公司的合法代理人，就浙商银行股份有限公司</w:t>
      </w:r>
      <w:r>
        <w:rPr>
          <w:rFonts w:hint="eastAsia" w:ascii="宋体" w:hAnsi="宋体" w:cs="宋体"/>
          <w:spacing w:val="-6"/>
          <w:sz w:val="21"/>
          <w:szCs w:val="21"/>
          <w:u w:val="single"/>
        </w:rPr>
        <w:t xml:space="preserve">        </w:t>
      </w:r>
      <w:r>
        <w:rPr>
          <w:rFonts w:hint="eastAsia" w:ascii="宋体" w:hAnsi="宋体" w:cs="宋体"/>
          <w:spacing w:val="-6"/>
          <w:sz w:val="21"/>
          <w:szCs w:val="21"/>
        </w:rPr>
        <w:t>项目的投标，授权代表有权代表本公司以本公司名义处理一切与之有关的事务。</w:t>
      </w:r>
    </w:p>
    <w:p w14:paraId="7D60ADEF">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本授权书于    年   月   日签字生效，特此申明。</w:t>
      </w:r>
    </w:p>
    <w:p w14:paraId="5CC219D2">
      <w:pPr>
        <w:spacing w:line="360" w:lineRule="auto"/>
        <w:ind w:firstLine="396" w:firstLineChars="200"/>
        <w:rPr>
          <w:rFonts w:hint="eastAsia" w:ascii="宋体" w:hAnsi="宋体" w:cs="宋体"/>
          <w:spacing w:val="-6"/>
          <w:sz w:val="21"/>
          <w:szCs w:val="21"/>
        </w:rPr>
      </w:pPr>
    </w:p>
    <w:p w14:paraId="4A6B9C7A">
      <w:pPr>
        <w:spacing w:line="360" w:lineRule="auto"/>
        <w:ind w:firstLine="398" w:firstLineChars="200"/>
        <w:rPr>
          <w:rFonts w:hint="eastAsia" w:ascii="宋体" w:hAnsi="宋体" w:cs="宋体"/>
          <w:spacing w:val="-6"/>
          <w:sz w:val="21"/>
          <w:szCs w:val="21"/>
          <w:u w:val="single"/>
        </w:rPr>
      </w:pPr>
      <w:r>
        <w:rPr>
          <w:rFonts w:hint="eastAsia" w:ascii="宋体" w:hAnsi="宋体" w:cs="宋体"/>
          <w:b/>
          <w:bCs/>
          <w:spacing w:val="-6"/>
          <w:sz w:val="21"/>
          <w:szCs w:val="21"/>
        </w:rPr>
        <w:t>法定代表人签字或盖章：</w:t>
      </w:r>
      <w:r>
        <w:rPr>
          <w:rFonts w:hint="eastAsia" w:ascii="宋体" w:hAnsi="宋体" w:cs="宋体"/>
          <w:spacing w:val="-6"/>
          <w:sz w:val="21"/>
          <w:szCs w:val="21"/>
        </w:rPr>
        <w:t xml:space="preserve">          </w:t>
      </w:r>
      <w:r>
        <w:rPr>
          <w:rFonts w:hint="eastAsia" w:ascii="宋体" w:hAnsi="宋体" w:cs="宋体"/>
          <w:spacing w:val="-6"/>
          <w:sz w:val="21"/>
          <w:szCs w:val="21"/>
          <w:u w:val="single"/>
        </w:rPr>
        <w:t xml:space="preserve">    </w:t>
      </w:r>
    </w:p>
    <w:p w14:paraId="7436A70F">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法定代表人身份证号码：</w:t>
      </w:r>
    </w:p>
    <w:p w14:paraId="5D7B0552">
      <w:pPr>
        <w:spacing w:line="360" w:lineRule="auto"/>
        <w:ind w:firstLine="396" w:firstLineChars="200"/>
        <w:rPr>
          <w:rFonts w:hint="eastAsia" w:ascii="宋体" w:hAnsi="宋体" w:cs="宋体"/>
          <w:spacing w:val="-6"/>
          <w:sz w:val="21"/>
          <w:szCs w:val="21"/>
        </w:rPr>
      </w:pPr>
    </w:p>
    <w:p w14:paraId="32DAA0BC">
      <w:pPr>
        <w:spacing w:line="360" w:lineRule="auto"/>
        <w:ind w:firstLine="398" w:firstLineChars="200"/>
        <w:rPr>
          <w:rFonts w:hint="eastAsia" w:ascii="宋体" w:hAnsi="宋体" w:cs="宋体"/>
          <w:spacing w:val="-6"/>
          <w:sz w:val="21"/>
          <w:szCs w:val="21"/>
          <w:u w:val="single"/>
        </w:rPr>
      </w:pPr>
      <w:r>
        <w:rPr>
          <w:rFonts w:hint="eastAsia" w:ascii="宋体" w:hAnsi="宋体" w:cs="宋体"/>
          <w:b/>
          <w:bCs/>
          <w:spacing w:val="-6"/>
          <w:sz w:val="21"/>
          <w:szCs w:val="21"/>
        </w:rPr>
        <w:t>授权代表签字或盖章：</w:t>
      </w:r>
      <w:r>
        <w:rPr>
          <w:rFonts w:hint="eastAsia" w:ascii="宋体" w:hAnsi="宋体" w:cs="宋体"/>
          <w:b/>
          <w:bCs/>
          <w:spacing w:val="-6"/>
          <w:sz w:val="21"/>
          <w:szCs w:val="21"/>
          <w:u w:val="single"/>
        </w:rPr>
        <w:t xml:space="preserve"> </w:t>
      </w:r>
      <w:r>
        <w:rPr>
          <w:rFonts w:hint="eastAsia" w:ascii="宋体" w:hAnsi="宋体" w:cs="宋体"/>
          <w:spacing w:val="-6"/>
          <w:sz w:val="21"/>
          <w:szCs w:val="21"/>
          <w:u w:val="single"/>
        </w:rPr>
        <w:t xml:space="preserve">    </w:t>
      </w:r>
    </w:p>
    <w:p w14:paraId="2A671852">
      <w:pPr>
        <w:spacing w:line="360" w:lineRule="auto"/>
        <w:ind w:firstLine="396" w:firstLineChars="200"/>
        <w:rPr>
          <w:rFonts w:hint="eastAsia" w:ascii="宋体" w:hAnsi="宋体" w:cs="宋体"/>
          <w:spacing w:val="-6"/>
          <w:sz w:val="21"/>
          <w:szCs w:val="21"/>
        </w:rPr>
      </w:pPr>
      <w:r>
        <w:rPr>
          <w:rFonts w:hint="eastAsia" w:ascii="宋体" w:hAnsi="宋体" w:cs="宋体"/>
          <w:spacing w:val="-6"/>
          <w:sz w:val="21"/>
          <w:szCs w:val="21"/>
        </w:rPr>
        <w:t>授权代表身份证号码：</w:t>
      </w:r>
    </w:p>
    <w:p w14:paraId="7329A82C">
      <w:pPr>
        <w:spacing w:line="360" w:lineRule="auto"/>
        <w:ind w:firstLine="368" w:firstLineChars="186"/>
        <w:rPr>
          <w:rFonts w:hint="eastAsia" w:ascii="宋体" w:hAnsi="宋体" w:cs="宋体"/>
          <w:spacing w:val="-6"/>
          <w:sz w:val="21"/>
          <w:szCs w:val="21"/>
        </w:rPr>
      </w:pPr>
    </w:p>
    <w:p w14:paraId="31046DA2">
      <w:pPr>
        <w:spacing w:line="360" w:lineRule="auto"/>
        <w:rPr>
          <w:rFonts w:hint="eastAsia" w:ascii="宋体" w:hAnsi="宋体" w:cs="宋体"/>
          <w:spacing w:val="-6"/>
          <w:sz w:val="21"/>
          <w:szCs w:val="21"/>
        </w:rPr>
      </w:pPr>
      <w:r>
        <w:rPr>
          <w:rFonts w:hint="eastAsia" w:ascii="宋体" w:hAnsi="宋体" w:cs="宋体"/>
          <w:spacing w:val="-6"/>
          <w:sz w:val="21"/>
          <w:szCs w:val="21"/>
        </w:rPr>
        <w:t>投标人名称（盖章）：</w:t>
      </w:r>
    </w:p>
    <w:p w14:paraId="7E0278C8">
      <w:pPr>
        <w:spacing w:line="360" w:lineRule="auto"/>
        <w:rPr>
          <w:rFonts w:hint="eastAsia" w:ascii="宋体" w:hAnsi="宋体" w:cs="宋体"/>
          <w:bCs/>
          <w:spacing w:val="-6"/>
          <w:sz w:val="21"/>
          <w:szCs w:val="21"/>
        </w:rPr>
      </w:pPr>
      <w:r>
        <w:rPr>
          <w:rFonts w:hint="eastAsia" w:ascii="宋体" w:hAnsi="宋体" w:cs="宋体"/>
          <w:bCs/>
          <w:spacing w:val="-6"/>
          <w:sz w:val="21"/>
          <w:szCs w:val="21"/>
        </w:rPr>
        <w:t>日期：     年   月   日</w:t>
      </w:r>
    </w:p>
    <w:tbl>
      <w:tblPr>
        <w:tblStyle w:val="3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0"/>
      </w:tblGrid>
      <w:tr w14:paraId="30F1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8" w:hRule="atLeast"/>
          <w:jc w:val="center"/>
        </w:trPr>
        <w:tc>
          <w:tcPr>
            <w:tcW w:w="9680" w:type="dxa"/>
            <w:noWrap w:val="0"/>
            <w:vAlign w:val="center"/>
          </w:tcPr>
          <w:p w14:paraId="4A1BB974">
            <w:pPr>
              <w:spacing w:line="360" w:lineRule="auto"/>
              <w:jc w:val="center"/>
              <w:rPr>
                <w:rFonts w:hint="eastAsia" w:ascii="宋体" w:hAnsi="宋体" w:cs="宋体"/>
                <w:sz w:val="21"/>
                <w:szCs w:val="21"/>
              </w:rPr>
            </w:pPr>
            <w:r>
              <w:rPr>
                <w:rFonts w:hint="eastAsia" w:ascii="宋体" w:hAnsi="宋体" w:cs="宋体"/>
                <w:sz w:val="21"/>
                <w:szCs w:val="21"/>
              </w:rPr>
              <w:t>法定代表人身份证复印件粘贴处</w:t>
            </w:r>
          </w:p>
          <w:p w14:paraId="0A4EC3AC">
            <w:pPr>
              <w:spacing w:line="360" w:lineRule="auto"/>
              <w:jc w:val="center"/>
              <w:rPr>
                <w:rFonts w:hint="eastAsia" w:ascii="宋体" w:hAnsi="宋体" w:cs="宋体"/>
                <w:sz w:val="21"/>
                <w:szCs w:val="21"/>
              </w:rPr>
            </w:pPr>
            <w:r>
              <w:rPr>
                <w:rFonts w:hint="eastAsia" w:ascii="宋体" w:hAnsi="宋体" w:cs="宋体"/>
                <w:sz w:val="21"/>
                <w:szCs w:val="21"/>
              </w:rPr>
              <w:t>（正面）                                  （反面）</w:t>
            </w:r>
          </w:p>
        </w:tc>
      </w:tr>
    </w:tbl>
    <w:p w14:paraId="3E49B83E">
      <w:pPr>
        <w:spacing w:line="360" w:lineRule="auto"/>
        <w:rPr>
          <w:rFonts w:hint="eastAsia" w:ascii="宋体" w:hAnsi="宋体" w:cs="宋体"/>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0"/>
      </w:tblGrid>
      <w:tr w14:paraId="2A93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9600" w:type="dxa"/>
            <w:noWrap w:val="0"/>
            <w:vAlign w:val="center"/>
          </w:tcPr>
          <w:p w14:paraId="260CD8D7">
            <w:pPr>
              <w:spacing w:line="360" w:lineRule="auto"/>
              <w:jc w:val="center"/>
              <w:rPr>
                <w:rFonts w:hint="eastAsia" w:ascii="宋体" w:hAnsi="宋体" w:cs="宋体"/>
                <w:sz w:val="21"/>
                <w:szCs w:val="21"/>
              </w:rPr>
            </w:pPr>
            <w:r>
              <w:rPr>
                <w:rFonts w:hint="eastAsia" w:ascii="宋体" w:hAnsi="宋体" w:cs="宋体"/>
                <w:spacing w:val="-6"/>
                <w:sz w:val="21"/>
                <w:szCs w:val="21"/>
              </w:rPr>
              <w:t>授权代表</w:t>
            </w:r>
            <w:r>
              <w:rPr>
                <w:rFonts w:hint="eastAsia" w:ascii="宋体" w:hAnsi="宋体" w:cs="宋体"/>
                <w:sz w:val="21"/>
                <w:szCs w:val="21"/>
              </w:rPr>
              <w:t>身份证复印件粘贴处</w:t>
            </w:r>
          </w:p>
          <w:p w14:paraId="5DCCB875">
            <w:pPr>
              <w:spacing w:line="360" w:lineRule="auto"/>
              <w:jc w:val="center"/>
              <w:rPr>
                <w:rFonts w:hint="eastAsia" w:ascii="宋体" w:hAnsi="宋体" w:cs="宋体"/>
                <w:sz w:val="21"/>
                <w:szCs w:val="21"/>
              </w:rPr>
            </w:pPr>
            <w:r>
              <w:rPr>
                <w:rFonts w:hint="eastAsia" w:ascii="宋体" w:hAnsi="宋体" w:cs="宋体"/>
                <w:sz w:val="21"/>
                <w:szCs w:val="21"/>
              </w:rPr>
              <w:t>（正面）                                  （反面）</w:t>
            </w:r>
          </w:p>
        </w:tc>
      </w:tr>
    </w:tbl>
    <w:p w14:paraId="2B5BAAE8">
      <w:pPr>
        <w:pStyle w:val="17"/>
        <w:spacing w:before="0" w:beforeLines="0" w:after="0" w:afterLines="0" w:line="360" w:lineRule="auto"/>
        <w:rPr>
          <w:rFonts w:hint="eastAsia" w:hAnsi="宋体" w:cs="宋体"/>
          <w:b/>
          <w:spacing w:val="-6"/>
          <w:sz w:val="21"/>
          <w:szCs w:val="21"/>
        </w:rPr>
      </w:pPr>
    </w:p>
    <w:p w14:paraId="625CA0F7">
      <w:pPr>
        <w:spacing w:line="360" w:lineRule="auto"/>
        <w:rPr>
          <w:rFonts w:hint="eastAsia" w:ascii="宋体" w:hAnsi="宋体" w:cs="宋体"/>
          <w:b/>
          <w:bCs/>
          <w:spacing w:val="-6"/>
          <w:sz w:val="21"/>
          <w:szCs w:val="21"/>
        </w:rPr>
      </w:pPr>
      <w:r>
        <w:rPr>
          <w:rFonts w:hint="eastAsia" w:ascii="宋体" w:hAnsi="宋体" w:cs="宋体"/>
          <w:b/>
          <w:bCs/>
          <w:spacing w:val="-6"/>
          <w:sz w:val="21"/>
          <w:szCs w:val="21"/>
        </w:rPr>
        <w:t>说明：</w:t>
      </w:r>
    </w:p>
    <w:p w14:paraId="75202CE3">
      <w:pPr>
        <w:spacing w:line="360" w:lineRule="auto"/>
        <w:rPr>
          <w:rFonts w:hint="eastAsia" w:ascii="宋体" w:hAnsi="宋体" w:cs="宋体"/>
          <w:b/>
          <w:bCs/>
          <w:spacing w:val="-6"/>
          <w:sz w:val="21"/>
          <w:szCs w:val="21"/>
        </w:rPr>
      </w:pPr>
      <w:r>
        <w:rPr>
          <w:rFonts w:hint="eastAsia" w:ascii="宋体" w:hAnsi="宋体" w:cs="宋体"/>
          <w:b/>
          <w:bCs/>
          <w:spacing w:val="-6"/>
          <w:sz w:val="21"/>
          <w:szCs w:val="21"/>
        </w:rPr>
        <w:t>1.投标人的法定代表人参加投标，须在投标文件中提供：法定代表人资格证明书；</w:t>
      </w:r>
    </w:p>
    <w:p w14:paraId="4C597AD2">
      <w:pPr>
        <w:spacing w:line="360" w:lineRule="auto"/>
        <w:rPr>
          <w:rFonts w:hint="eastAsia" w:ascii="宋体" w:hAnsi="宋体" w:cs="宋体"/>
          <w:spacing w:val="-6"/>
          <w:sz w:val="21"/>
          <w:szCs w:val="21"/>
        </w:rPr>
      </w:pPr>
      <w:r>
        <w:rPr>
          <w:rFonts w:hint="eastAsia" w:ascii="宋体" w:hAnsi="宋体" w:cs="宋体"/>
          <w:b/>
          <w:bCs/>
          <w:spacing w:val="-6"/>
          <w:sz w:val="21"/>
          <w:szCs w:val="21"/>
        </w:rPr>
        <w:t>2.投标人的法定代表人委托授权代表参加投标，须在投标文件中提供：法定代表人资格证明书和法定代表人授权委托书。</w:t>
      </w:r>
    </w:p>
    <w:p w14:paraId="63EAEE4D">
      <w:pPr>
        <w:pStyle w:val="26"/>
        <w:spacing w:line="360" w:lineRule="auto"/>
        <w:ind w:left="0" w:firstLine="0" w:firstLineChars="0"/>
        <w:jc w:val="center"/>
        <w:outlineLvl w:val="9"/>
        <w:rPr>
          <w:rFonts w:hint="eastAsia" w:ascii="宋体" w:hAnsi="宋体"/>
          <w:b/>
          <w:spacing w:val="-6"/>
          <w:sz w:val="24"/>
        </w:rPr>
      </w:pPr>
    </w:p>
    <w:p w14:paraId="37C43EB2">
      <w:pPr>
        <w:pStyle w:val="26"/>
        <w:spacing w:line="360" w:lineRule="auto"/>
        <w:ind w:left="0" w:firstLine="0" w:firstLineChars="0"/>
        <w:jc w:val="center"/>
        <w:outlineLvl w:val="9"/>
        <w:rPr>
          <w:rFonts w:hint="eastAsia" w:ascii="宋体" w:hAnsi="宋体"/>
          <w:b/>
          <w:spacing w:val="-6"/>
          <w:sz w:val="24"/>
        </w:rPr>
      </w:pPr>
    </w:p>
    <w:p w14:paraId="3DC4BC95">
      <w:pPr>
        <w:pStyle w:val="26"/>
        <w:spacing w:line="360" w:lineRule="auto"/>
        <w:ind w:left="0" w:firstLine="0" w:firstLineChars="0"/>
        <w:jc w:val="center"/>
        <w:outlineLvl w:val="9"/>
        <w:rPr>
          <w:rFonts w:hint="eastAsia" w:ascii="宋体" w:hAnsi="宋体"/>
          <w:b/>
          <w:spacing w:val="-6"/>
          <w:sz w:val="24"/>
          <w:szCs w:val="20"/>
        </w:rPr>
      </w:pPr>
      <w:r>
        <w:rPr>
          <w:rFonts w:hint="eastAsia" w:ascii="宋体" w:hAnsi="宋体"/>
          <w:b/>
          <w:spacing w:val="-6"/>
          <w:sz w:val="24"/>
        </w:rPr>
        <w:t>【    年   月】至今任意一月的</w:t>
      </w:r>
      <w:r>
        <w:rPr>
          <w:rFonts w:hint="eastAsia" w:ascii="宋体" w:hAnsi="宋体"/>
          <w:b/>
          <w:spacing w:val="-6"/>
          <w:sz w:val="24"/>
          <w:szCs w:val="20"/>
        </w:rPr>
        <w:t>投标授权代表的社保缴纳证明</w:t>
      </w:r>
    </w:p>
    <w:p w14:paraId="4F5A6029">
      <w:pPr>
        <w:pStyle w:val="26"/>
        <w:spacing w:line="360" w:lineRule="auto"/>
        <w:ind w:left="0" w:firstLine="0" w:firstLineChars="0"/>
        <w:jc w:val="center"/>
        <w:rPr>
          <w:rFonts w:hint="eastAsia" w:ascii="宋体" w:hAnsi="宋体"/>
          <w:b/>
          <w:spacing w:val="-6"/>
          <w:sz w:val="21"/>
          <w:szCs w:val="21"/>
        </w:rPr>
      </w:pPr>
      <w:r>
        <w:rPr>
          <w:rFonts w:hint="eastAsia" w:ascii="宋体" w:hAnsi="宋体"/>
          <w:b/>
          <w:spacing w:val="-6"/>
          <w:sz w:val="21"/>
          <w:szCs w:val="21"/>
        </w:rPr>
        <w:t>（授权代表为法定代表人可不提供）</w:t>
      </w:r>
    </w:p>
    <w:p w14:paraId="59639FA3">
      <w:pPr>
        <w:pStyle w:val="26"/>
        <w:spacing w:line="360" w:lineRule="auto"/>
        <w:ind w:left="0" w:firstLine="0" w:firstLineChars="0"/>
        <w:jc w:val="center"/>
        <w:outlineLvl w:val="2"/>
        <w:rPr>
          <w:rFonts w:hint="eastAsia" w:ascii="宋体" w:hAnsi="宋体"/>
          <w:b/>
          <w:spacing w:val="-6"/>
          <w:sz w:val="21"/>
          <w:szCs w:val="21"/>
        </w:rPr>
      </w:pPr>
      <w:r>
        <w:rPr>
          <w:rFonts w:hint="eastAsia" w:ascii="宋体" w:hAnsi="宋体"/>
          <w:b/>
          <w:spacing w:val="-6"/>
          <w:sz w:val="21"/>
          <w:szCs w:val="21"/>
        </w:rPr>
        <w:br w:type="page"/>
      </w:r>
      <w:r>
        <w:rPr>
          <w:rFonts w:hint="eastAsia" w:ascii="宋体" w:hAnsi="宋体"/>
          <w:b/>
          <w:spacing w:val="-6"/>
          <w:sz w:val="24"/>
          <w:szCs w:val="22"/>
        </w:rPr>
        <w:t>投标人情况简介</w:t>
      </w:r>
    </w:p>
    <w:p w14:paraId="5FD18976">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一、名称和概况</w:t>
      </w:r>
    </w:p>
    <w:p w14:paraId="080AE126">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（一）投标人名称：</w:t>
      </w:r>
    </w:p>
    <w:p w14:paraId="38033971">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（二）地址：                                邮编：</w:t>
      </w:r>
    </w:p>
    <w:p w14:paraId="3DFB4748">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（三）电话/传真：                           所属集团（如有）：</w:t>
      </w:r>
    </w:p>
    <w:p w14:paraId="2A59B19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（四）成立日期或注册日期：</w:t>
      </w:r>
    </w:p>
    <w:p w14:paraId="3BEB1A30">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（五）法定代表人或主要负责人姓名：</w:t>
      </w:r>
    </w:p>
    <w:p w14:paraId="3E90704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（六）是否上市：</w:t>
      </w:r>
    </w:p>
    <w:p w14:paraId="37D46D71">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二、财务数据</w:t>
      </w:r>
    </w:p>
    <w:p w14:paraId="6B417B4C">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（一）注册资本：</w:t>
      </w:r>
    </w:p>
    <w:p w14:paraId="1545144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（二）近3年资产负债表【主要包括以下指标，需提供经审计的资产负债表】</w:t>
      </w:r>
    </w:p>
    <w:p w14:paraId="3D5AAB15">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1"/>
        <w:gridCol w:w="1951"/>
        <w:gridCol w:w="2383"/>
        <w:gridCol w:w="2383"/>
      </w:tblGrid>
      <w:tr w14:paraId="2BF7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65942580">
            <w:pPr>
              <w:jc w:val="center"/>
              <w:rPr>
                <w:rFonts w:hint="eastAsia"/>
                <w:sz w:val="21"/>
                <w:szCs w:val="21"/>
              </w:rPr>
            </w:pPr>
            <w:r>
              <w:rPr>
                <w:rFonts w:hint="eastAsia"/>
                <w:sz w:val="21"/>
                <w:szCs w:val="21"/>
              </w:rPr>
              <w:t>年份（年末数据）</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7CB5C2A1">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noWrap w:val="0"/>
            <w:vAlign w:val="center"/>
          </w:tcPr>
          <w:p w14:paraId="1B297DD4">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noWrap w:val="0"/>
            <w:vAlign w:val="center"/>
          </w:tcPr>
          <w:p w14:paraId="31344870">
            <w:pPr>
              <w:jc w:val="center"/>
              <w:rPr>
                <w:rFonts w:hint="eastAsia"/>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r>
      <w:tr w14:paraId="7B96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20451862">
            <w:pPr>
              <w:jc w:val="center"/>
              <w:rPr>
                <w:rFonts w:hint="eastAsia"/>
                <w:sz w:val="21"/>
                <w:szCs w:val="21"/>
              </w:rPr>
            </w:pPr>
            <w:r>
              <w:rPr>
                <w:rFonts w:hint="eastAsia"/>
                <w:sz w:val="21"/>
                <w:szCs w:val="21"/>
              </w:rPr>
              <w:t>资产总计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6CC2473A">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5C345FBA">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7C3699EF">
            <w:pPr>
              <w:jc w:val="center"/>
              <w:rPr>
                <w:rFonts w:hint="eastAsia"/>
                <w:sz w:val="21"/>
                <w:szCs w:val="21"/>
              </w:rPr>
            </w:pPr>
          </w:p>
        </w:tc>
      </w:tr>
      <w:tr w14:paraId="22E9D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0EE78191">
            <w:pPr>
              <w:jc w:val="center"/>
              <w:rPr>
                <w:rFonts w:hint="eastAsia"/>
                <w:sz w:val="21"/>
                <w:szCs w:val="21"/>
              </w:rPr>
            </w:pPr>
            <w:r>
              <w:rPr>
                <w:rFonts w:hint="eastAsia"/>
                <w:sz w:val="21"/>
                <w:szCs w:val="21"/>
              </w:rPr>
              <w:t>负债合计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096395E5">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20A24E85">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59DD03DB">
            <w:pPr>
              <w:jc w:val="center"/>
              <w:rPr>
                <w:rFonts w:hint="eastAsia"/>
                <w:sz w:val="21"/>
                <w:szCs w:val="21"/>
              </w:rPr>
            </w:pPr>
          </w:p>
        </w:tc>
      </w:tr>
      <w:tr w14:paraId="0B3C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noWrap w:val="0"/>
            <w:vAlign w:val="center"/>
          </w:tcPr>
          <w:p w14:paraId="44DAEFFE">
            <w:pPr>
              <w:jc w:val="center"/>
              <w:rPr>
                <w:rFonts w:hint="eastAsia"/>
                <w:sz w:val="21"/>
                <w:szCs w:val="21"/>
              </w:rPr>
            </w:pPr>
            <w:r>
              <w:rPr>
                <w:rFonts w:hint="eastAsia"/>
                <w:sz w:val="21"/>
                <w:szCs w:val="21"/>
              </w:rPr>
              <w:t>所有者权益合计</w:t>
            </w:r>
          </w:p>
        </w:tc>
        <w:tc>
          <w:tcPr>
            <w:tcW w:w="1951" w:type="dxa"/>
            <w:tcBorders>
              <w:top w:val="single" w:color="auto" w:sz="4" w:space="0"/>
              <w:left w:val="single" w:color="auto" w:sz="4" w:space="0"/>
              <w:bottom w:val="single" w:color="auto" w:sz="4" w:space="0"/>
              <w:right w:val="single" w:color="auto" w:sz="4" w:space="0"/>
            </w:tcBorders>
            <w:noWrap w:val="0"/>
            <w:vAlign w:val="center"/>
          </w:tcPr>
          <w:p w14:paraId="0DA1831D">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154D3ED1">
            <w:pPr>
              <w:jc w:val="center"/>
              <w:rPr>
                <w:rFonts w:hint="eastAsia"/>
                <w:sz w:val="21"/>
                <w:szCs w:val="21"/>
              </w:rPr>
            </w:pPr>
          </w:p>
        </w:tc>
        <w:tc>
          <w:tcPr>
            <w:tcW w:w="2383" w:type="dxa"/>
            <w:tcBorders>
              <w:top w:val="single" w:color="auto" w:sz="4" w:space="0"/>
              <w:left w:val="single" w:color="auto" w:sz="4" w:space="0"/>
              <w:bottom w:val="single" w:color="auto" w:sz="4" w:space="0"/>
              <w:right w:val="single" w:color="auto" w:sz="4" w:space="0"/>
            </w:tcBorders>
            <w:noWrap w:val="0"/>
            <w:vAlign w:val="center"/>
          </w:tcPr>
          <w:p w14:paraId="574021CD">
            <w:pPr>
              <w:jc w:val="center"/>
              <w:rPr>
                <w:rFonts w:hint="eastAsia"/>
                <w:sz w:val="21"/>
                <w:szCs w:val="21"/>
              </w:rPr>
            </w:pPr>
          </w:p>
        </w:tc>
      </w:tr>
    </w:tbl>
    <w:p w14:paraId="20F7AF40">
      <w:pPr>
        <w:spacing w:line="360" w:lineRule="auto"/>
        <w:ind w:firstLine="396" w:firstLineChars="200"/>
        <w:rPr>
          <w:rFonts w:hint="eastAsia" w:ascii="宋体" w:hAnsi="宋体"/>
          <w:spacing w:val="-6"/>
          <w:sz w:val="21"/>
          <w:szCs w:val="21"/>
        </w:rPr>
      </w:pPr>
    </w:p>
    <w:p w14:paraId="32C6FDF4">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（三）近3年利润及利润分配表（主要包括以下指标，需提供经审计的利润及利润分配表）</w:t>
      </w:r>
    </w:p>
    <w:p w14:paraId="442CBF0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033"/>
        <w:gridCol w:w="1663"/>
        <w:gridCol w:w="1663"/>
        <w:gridCol w:w="1663"/>
        <w:gridCol w:w="727"/>
      </w:tblGrid>
      <w:tr w14:paraId="72A45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restart"/>
            <w:noWrap w:val="0"/>
            <w:vAlign w:val="center"/>
          </w:tcPr>
          <w:p w14:paraId="4040170E">
            <w:pPr>
              <w:jc w:val="center"/>
              <w:rPr>
                <w:rFonts w:hint="eastAsia" w:ascii="宋体" w:hAnsi="宋体" w:cs="宋体"/>
                <w:b/>
                <w:bCs/>
                <w:sz w:val="21"/>
                <w:szCs w:val="21"/>
              </w:rPr>
            </w:pPr>
            <w:r>
              <w:rPr>
                <w:rFonts w:hint="eastAsia" w:ascii="宋体" w:hAnsi="宋体" w:cs="宋体"/>
                <w:b/>
                <w:bCs/>
                <w:sz w:val="21"/>
                <w:szCs w:val="21"/>
              </w:rPr>
              <w:t>序号</w:t>
            </w:r>
          </w:p>
        </w:tc>
        <w:tc>
          <w:tcPr>
            <w:tcW w:w="3033" w:type="dxa"/>
            <w:vMerge w:val="restart"/>
            <w:noWrap w:val="0"/>
            <w:vAlign w:val="center"/>
          </w:tcPr>
          <w:p w14:paraId="0F12DD2B">
            <w:pPr>
              <w:jc w:val="center"/>
              <w:rPr>
                <w:rFonts w:hint="eastAsia" w:ascii="宋体" w:hAnsi="宋体" w:cs="宋体"/>
                <w:b/>
                <w:bCs/>
                <w:sz w:val="21"/>
                <w:szCs w:val="21"/>
              </w:rPr>
            </w:pPr>
            <w:r>
              <w:rPr>
                <w:rFonts w:hint="eastAsia" w:ascii="宋体" w:hAnsi="宋体" w:cs="宋体"/>
                <w:b/>
                <w:bCs/>
                <w:sz w:val="21"/>
                <w:szCs w:val="21"/>
              </w:rPr>
              <w:t>科目</w:t>
            </w:r>
          </w:p>
        </w:tc>
        <w:tc>
          <w:tcPr>
            <w:tcW w:w="4989" w:type="dxa"/>
            <w:gridSpan w:val="3"/>
            <w:noWrap w:val="0"/>
            <w:vAlign w:val="center"/>
          </w:tcPr>
          <w:p w14:paraId="0A2C1A22">
            <w:pPr>
              <w:jc w:val="center"/>
              <w:rPr>
                <w:rFonts w:hint="eastAsia" w:ascii="宋体" w:hAnsi="宋体" w:cs="宋体"/>
                <w:b/>
                <w:bCs/>
                <w:sz w:val="21"/>
                <w:szCs w:val="21"/>
              </w:rPr>
            </w:pPr>
            <w:r>
              <w:rPr>
                <w:rFonts w:hint="eastAsia" w:ascii="宋体" w:hAnsi="宋体" w:cs="宋体"/>
                <w:b/>
                <w:bCs/>
                <w:sz w:val="21"/>
                <w:szCs w:val="21"/>
              </w:rPr>
              <w:t>单位：人民币元</w:t>
            </w:r>
          </w:p>
        </w:tc>
        <w:tc>
          <w:tcPr>
            <w:tcW w:w="727" w:type="dxa"/>
            <w:vMerge w:val="restart"/>
            <w:noWrap w:val="0"/>
            <w:vAlign w:val="center"/>
          </w:tcPr>
          <w:p w14:paraId="5F02B08C">
            <w:pPr>
              <w:jc w:val="center"/>
              <w:rPr>
                <w:rFonts w:hint="eastAsia" w:ascii="宋体" w:hAnsi="宋体" w:cs="宋体"/>
                <w:sz w:val="21"/>
                <w:szCs w:val="21"/>
              </w:rPr>
            </w:pPr>
            <w:r>
              <w:rPr>
                <w:rFonts w:hint="eastAsia" w:ascii="宋体" w:hAnsi="宋体" w:cs="宋体"/>
                <w:b/>
                <w:bCs/>
                <w:sz w:val="21"/>
                <w:szCs w:val="21"/>
              </w:rPr>
              <w:t>备注</w:t>
            </w:r>
          </w:p>
        </w:tc>
      </w:tr>
      <w:tr w14:paraId="56BD8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noWrap w:val="0"/>
            <w:vAlign w:val="center"/>
          </w:tcPr>
          <w:p w14:paraId="25F6D4B4">
            <w:pPr>
              <w:jc w:val="center"/>
              <w:rPr>
                <w:rFonts w:hint="eastAsia" w:ascii="宋体" w:hAnsi="宋体" w:cs="宋体"/>
                <w:b/>
                <w:bCs/>
                <w:sz w:val="21"/>
                <w:szCs w:val="21"/>
              </w:rPr>
            </w:pPr>
          </w:p>
        </w:tc>
        <w:tc>
          <w:tcPr>
            <w:tcW w:w="3033" w:type="dxa"/>
            <w:vMerge w:val="continue"/>
            <w:noWrap w:val="0"/>
            <w:vAlign w:val="center"/>
          </w:tcPr>
          <w:p w14:paraId="24D36054">
            <w:pPr>
              <w:jc w:val="center"/>
              <w:rPr>
                <w:rFonts w:hint="eastAsia" w:ascii="宋体" w:hAnsi="宋体" w:cs="宋体"/>
                <w:b/>
                <w:bCs/>
                <w:sz w:val="21"/>
                <w:szCs w:val="21"/>
              </w:rPr>
            </w:pPr>
          </w:p>
        </w:tc>
        <w:tc>
          <w:tcPr>
            <w:tcW w:w="1663" w:type="dxa"/>
            <w:noWrap w:val="0"/>
            <w:vAlign w:val="center"/>
          </w:tcPr>
          <w:p w14:paraId="6E9D6186">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noWrap w:val="0"/>
            <w:vAlign w:val="center"/>
          </w:tcPr>
          <w:p w14:paraId="52C43E1B">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noWrap w:val="0"/>
            <w:vAlign w:val="center"/>
          </w:tcPr>
          <w:p w14:paraId="69741103">
            <w:pPr>
              <w:jc w:val="center"/>
              <w:rPr>
                <w:rFonts w:hint="eastAsia"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727" w:type="dxa"/>
            <w:vMerge w:val="continue"/>
            <w:noWrap w:val="0"/>
            <w:vAlign w:val="center"/>
          </w:tcPr>
          <w:p w14:paraId="38ABA794">
            <w:pPr>
              <w:jc w:val="center"/>
              <w:rPr>
                <w:rFonts w:hint="eastAsia" w:ascii="宋体" w:hAnsi="宋体" w:cs="宋体"/>
                <w:sz w:val="21"/>
                <w:szCs w:val="21"/>
              </w:rPr>
            </w:pPr>
          </w:p>
        </w:tc>
      </w:tr>
      <w:tr w14:paraId="071DB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noWrap w:val="0"/>
            <w:vAlign w:val="center"/>
          </w:tcPr>
          <w:p w14:paraId="046338BE">
            <w:pPr>
              <w:jc w:val="center"/>
              <w:rPr>
                <w:rFonts w:hint="eastAsia" w:ascii="宋体" w:hAnsi="宋体" w:cs="宋体"/>
                <w:sz w:val="21"/>
                <w:szCs w:val="21"/>
              </w:rPr>
            </w:pPr>
            <w:r>
              <w:rPr>
                <w:rFonts w:hint="eastAsia" w:ascii="宋体" w:hAnsi="宋体" w:cs="宋体"/>
                <w:sz w:val="21"/>
                <w:szCs w:val="21"/>
              </w:rPr>
              <w:t>1</w:t>
            </w:r>
          </w:p>
        </w:tc>
        <w:tc>
          <w:tcPr>
            <w:tcW w:w="3033" w:type="dxa"/>
            <w:noWrap w:val="0"/>
            <w:vAlign w:val="center"/>
          </w:tcPr>
          <w:p w14:paraId="63739FBD">
            <w:pPr>
              <w:jc w:val="center"/>
              <w:rPr>
                <w:rFonts w:hint="eastAsia" w:ascii="宋体" w:hAnsi="宋体" w:cs="宋体"/>
                <w:sz w:val="21"/>
                <w:szCs w:val="21"/>
              </w:rPr>
            </w:pPr>
            <w:r>
              <w:rPr>
                <w:rFonts w:hint="eastAsia" w:ascii="宋体" w:hAnsi="宋体" w:cs="宋体"/>
                <w:sz w:val="21"/>
                <w:szCs w:val="21"/>
              </w:rPr>
              <w:t>营业收入</w:t>
            </w:r>
          </w:p>
        </w:tc>
        <w:tc>
          <w:tcPr>
            <w:tcW w:w="1663" w:type="dxa"/>
            <w:noWrap w:val="0"/>
            <w:vAlign w:val="center"/>
          </w:tcPr>
          <w:p w14:paraId="09BDDC94">
            <w:pPr>
              <w:jc w:val="center"/>
              <w:rPr>
                <w:rFonts w:hint="eastAsia" w:ascii="宋体" w:hAnsi="宋体" w:cs="宋体"/>
                <w:sz w:val="21"/>
                <w:szCs w:val="21"/>
              </w:rPr>
            </w:pPr>
          </w:p>
        </w:tc>
        <w:tc>
          <w:tcPr>
            <w:tcW w:w="1663" w:type="dxa"/>
            <w:noWrap w:val="0"/>
            <w:vAlign w:val="center"/>
          </w:tcPr>
          <w:p w14:paraId="0725CB9B">
            <w:pPr>
              <w:jc w:val="center"/>
              <w:rPr>
                <w:rFonts w:hint="eastAsia" w:ascii="宋体" w:hAnsi="宋体" w:cs="宋体"/>
                <w:sz w:val="21"/>
                <w:szCs w:val="21"/>
              </w:rPr>
            </w:pPr>
          </w:p>
        </w:tc>
        <w:tc>
          <w:tcPr>
            <w:tcW w:w="1663" w:type="dxa"/>
            <w:noWrap w:val="0"/>
            <w:vAlign w:val="center"/>
          </w:tcPr>
          <w:p w14:paraId="35B19F93">
            <w:pPr>
              <w:jc w:val="center"/>
              <w:rPr>
                <w:rFonts w:hint="eastAsia" w:ascii="宋体" w:hAnsi="宋体" w:cs="宋体"/>
                <w:sz w:val="21"/>
                <w:szCs w:val="21"/>
              </w:rPr>
            </w:pPr>
          </w:p>
        </w:tc>
        <w:tc>
          <w:tcPr>
            <w:tcW w:w="727" w:type="dxa"/>
            <w:noWrap w:val="0"/>
            <w:vAlign w:val="center"/>
          </w:tcPr>
          <w:p w14:paraId="543E3B1B">
            <w:pPr>
              <w:jc w:val="center"/>
              <w:rPr>
                <w:rFonts w:hint="eastAsia" w:ascii="宋体" w:hAnsi="宋体" w:cs="宋体"/>
                <w:sz w:val="21"/>
                <w:szCs w:val="21"/>
              </w:rPr>
            </w:pPr>
          </w:p>
        </w:tc>
      </w:tr>
      <w:tr w14:paraId="427E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noWrap w:val="0"/>
            <w:vAlign w:val="center"/>
          </w:tcPr>
          <w:p w14:paraId="6283BA09">
            <w:pPr>
              <w:jc w:val="center"/>
              <w:rPr>
                <w:rFonts w:hint="eastAsia" w:ascii="宋体" w:hAnsi="宋体" w:cs="宋体"/>
                <w:sz w:val="21"/>
                <w:szCs w:val="21"/>
              </w:rPr>
            </w:pPr>
            <w:r>
              <w:rPr>
                <w:rFonts w:hint="eastAsia" w:ascii="宋体" w:hAnsi="宋体" w:cs="宋体"/>
                <w:sz w:val="21"/>
                <w:szCs w:val="21"/>
              </w:rPr>
              <w:t>2</w:t>
            </w:r>
          </w:p>
        </w:tc>
        <w:tc>
          <w:tcPr>
            <w:tcW w:w="3033" w:type="dxa"/>
            <w:noWrap w:val="0"/>
            <w:vAlign w:val="center"/>
          </w:tcPr>
          <w:p w14:paraId="6F49AF7D">
            <w:pPr>
              <w:jc w:val="center"/>
              <w:rPr>
                <w:rFonts w:hint="eastAsia" w:ascii="宋体" w:hAnsi="宋体" w:cs="宋体"/>
                <w:sz w:val="21"/>
                <w:szCs w:val="21"/>
              </w:rPr>
            </w:pPr>
            <w:r>
              <w:rPr>
                <w:rFonts w:hint="eastAsia" w:ascii="宋体" w:hAnsi="宋体" w:cs="宋体"/>
                <w:sz w:val="21"/>
                <w:szCs w:val="21"/>
              </w:rPr>
              <w:t>主营业务利润</w:t>
            </w:r>
          </w:p>
        </w:tc>
        <w:tc>
          <w:tcPr>
            <w:tcW w:w="1663" w:type="dxa"/>
            <w:noWrap w:val="0"/>
            <w:vAlign w:val="center"/>
          </w:tcPr>
          <w:p w14:paraId="1DF6111C">
            <w:pPr>
              <w:jc w:val="center"/>
              <w:rPr>
                <w:rFonts w:hint="eastAsia" w:ascii="宋体" w:hAnsi="宋体" w:cs="宋体"/>
                <w:sz w:val="21"/>
                <w:szCs w:val="21"/>
              </w:rPr>
            </w:pPr>
          </w:p>
        </w:tc>
        <w:tc>
          <w:tcPr>
            <w:tcW w:w="1663" w:type="dxa"/>
            <w:noWrap w:val="0"/>
            <w:vAlign w:val="center"/>
          </w:tcPr>
          <w:p w14:paraId="7AF774AF">
            <w:pPr>
              <w:jc w:val="center"/>
              <w:rPr>
                <w:rFonts w:hint="eastAsia" w:ascii="宋体" w:hAnsi="宋体" w:cs="宋体"/>
                <w:sz w:val="21"/>
                <w:szCs w:val="21"/>
              </w:rPr>
            </w:pPr>
          </w:p>
        </w:tc>
        <w:tc>
          <w:tcPr>
            <w:tcW w:w="1663" w:type="dxa"/>
            <w:noWrap w:val="0"/>
            <w:vAlign w:val="center"/>
          </w:tcPr>
          <w:p w14:paraId="105F8ECD">
            <w:pPr>
              <w:jc w:val="center"/>
              <w:rPr>
                <w:rFonts w:hint="eastAsia" w:ascii="宋体" w:hAnsi="宋体" w:cs="宋体"/>
                <w:sz w:val="21"/>
                <w:szCs w:val="21"/>
              </w:rPr>
            </w:pPr>
          </w:p>
        </w:tc>
        <w:tc>
          <w:tcPr>
            <w:tcW w:w="727" w:type="dxa"/>
            <w:noWrap w:val="0"/>
            <w:vAlign w:val="center"/>
          </w:tcPr>
          <w:p w14:paraId="12833A1F">
            <w:pPr>
              <w:jc w:val="center"/>
              <w:rPr>
                <w:rFonts w:hint="eastAsia" w:ascii="宋体" w:hAnsi="宋体" w:cs="宋体"/>
                <w:sz w:val="21"/>
                <w:szCs w:val="21"/>
              </w:rPr>
            </w:pPr>
          </w:p>
        </w:tc>
      </w:tr>
    </w:tbl>
    <w:p w14:paraId="615EA85D">
      <w:pPr>
        <w:ind w:firstLine="396" w:firstLineChars="200"/>
      </w:pPr>
      <w:r>
        <w:rPr>
          <w:rFonts w:hint="eastAsia" w:ascii="宋体" w:hAnsi="宋体"/>
          <w:spacing w:val="-6"/>
          <w:sz w:val="21"/>
          <w:szCs w:val="21"/>
        </w:rPr>
        <w:t>三、组织架构及相关机制</w:t>
      </w:r>
    </w:p>
    <w:p w14:paraId="4E94C4FB">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（一）资信等级（如有）</w:t>
      </w:r>
    </w:p>
    <w:p w14:paraId="7484C019">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（二）股权情况介绍</w:t>
      </w:r>
    </w:p>
    <w:p w14:paraId="1B5E02D3">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主要股权和公司高管变动情况，主要股东及其持股比例，提供股权架构图，并简要说明股东背景。</w:t>
      </w:r>
    </w:p>
    <w:p w14:paraId="0FDC3EDA">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（三）高管人员简介及分工</w:t>
      </w:r>
    </w:p>
    <w:p w14:paraId="10B249FC">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（四）组织结构</w:t>
      </w:r>
    </w:p>
    <w:p w14:paraId="25473C32">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（五）风险管理机制及处罚情况</w:t>
      </w:r>
    </w:p>
    <w:p w14:paraId="1D2F88DC">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（六）公司风险管理组织架构、风险管理流程、制定的政策制度</w:t>
      </w:r>
    </w:p>
    <w:p w14:paraId="0F54912E">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四、提供产品或服务的情况：</w:t>
      </w:r>
    </w:p>
    <w:p w14:paraId="57F7AB5D">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五、本次投标产品或服务的应用情况（本次招标类似业务及系统对接案例）：</w:t>
      </w:r>
    </w:p>
    <w:p w14:paraId="584E5043">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六、投标人金融机构客户服务经验及优势：</w:t>
      </w:r>
    </w:p>
    <w:p w14:paraId="4F92D4BA">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七、其它需补充说明的事项：</w:t>
      </w:r>
    </w:p>
    <w:p w14:paraId="49236CE7">
      <w:pPr>
        <w:spacing w:line="360" w:lineRule="auto"/>
        <w:ind w:firstLine="396" w:firstLineChars="200"/>
        <w:jc w:val="center"/>
        <w:outlineLvl w:val="2"/>
        <w:rPr>
          <w:rFonts w:hint="eastAsia" w:ascii="宋体" w:hAnsi="宋体"/>
          <w:b/>
          <w:bCs/>
          <w:iCs/>
          <w:spacing w:val="-6"/>
          <w:sz w:val="24"/>
        </w:rPr>
      </w:pPr>
      <w:r>
        <w:rPr>
          <w:rFonts w:hint="eastAsia" w:ascii="宋体" w:hAnsi="宋体"/>
          <w:spacing w:val="-6"/>
          <w:sz w:val="21"/>
          <w:szCs w:val="21"/>
        </w:rPr>
        <w:br w:type="page"/>
      </w:r>
      <w:r>
        <w:rPr>
          <w:rFonts w:hint="eastAsia" w:ascii="宋体" w:hAnsi="宋体"/>
          <w:b/>
          <w:bCs/>
          <w:iCs/>
          <w:spacing w:val="-6"/>
          <w:sz w:val="24"/>
        </w:rPr>
        <w:t>招标</w:t>
      </w:r>
      <w:r>
        <w:rPr>
          <w:rFonts w:ascii="宋体" w:hAnsi="宋体"/>
          <w:b/>
          <w:bCs/>
          <w:iCs/>
          <w:spacing w:val="-6"/>
          <w:sz w:val="24"/>
        </w:rPr>
        <w:t>需求</w:t>
      </w:r>
      <w:r>
        <w:rPr>
          <w:rFonts w:hint="eastAsia" w:ascii="宋体" w:hAnsi="宋体"/>
          <w:b/>
          <w:bCs/>
          <w:iCs/>
          <w:spacing w:val="-6"/>
          <w:sz w:val="24"/>
        </w:rPr>
        <w:t>偏离表</w:t>
      </w:r>
    </w:p>
    <w:p w14:paraId="3E4310ED">
      <w:pPr>
        <w:spacing w:line="360" w:lineRule="auto"/>
        <w:rPr>
          <w:rFonts w:hint="eastAsia" w:ascii="宋体" w:hAnsi="宋体"/>
          <w:bCs/>
          <w:spacing w:val="-6"/>
          <w:sz w:val="24"/>
        </w:rPr>
      </w:pPr>
      <w:r>
        <w:rPr>
          <w:rFonts w:hint="eastAsia" w:ascii="宋体" w:hAnsi="宋体"/>
          <w:bCs/>
          <w:spacing w:val="-6"/>
          <w:sz w:val="24"/>
        </w:rPr>
        <w:t>招 标 人：XXXXX</w:t>
      </w:r>
    </w:p>
    <w:p w14:paraId="3336C8D1">
      <w:pPr>
        <w:spacing w:line="360" w:lineRule="auto"/>
        <w:rPr>
          <w:rFonts w:hint="eastAsia" w:ascii="宋体" w:hAnsi="宋体"/>
          <w:bCs/>
          <w:spacing w:val="-6"/>
          <w:sz w:val="24"/>
        </w:rPr>
      </w:pPr>
      <w:r>
        <w:rPr>
          <w:rFonts w:hint="eastAsia" w:ascii="宋体" w:hAnsi="宋体"/>
          <w:bCs/>
          <w:spacing w:val="-6"/>
          <w:sz w:val="24"/>
        </w:rPr>
        <w:t>项目名称：XXXXX</w:t>
      </w:r>
    </w:p>
    <w:p w14:paraId="619100E5">
      <w:pPr>
        <w:spacing w:line="360" w:lineRule="auto"/>
        <w:rPr>
          <w:rFonts w:hint="eastAsia" w:ascii="宋体" w:hAnsi="宋体"/>
          <w:bCs/>
          <w:spacing w:val="-6"/>
          <w:sz w:val="24"/>
        </w:rPr>
      </w:pPr>
      <w:r>
        <w:rPr>
          <w:rFonts w:hint="eastAsia" w:ascii="宋体" w:hAnsi="宋体"/>
          <w:bCs/>
          <w:spacing w:val="-6"/>
          <w:sz w:val="24"/>
        </w:rPr>
        <w:t>项目编号：XXXX</w:t>
      </w:r>
    </w:p>
    <w:p w14:paraId="4AD05C33">
      <w:pPr>
        <w:spacing w:line="360" w:lineRule="auto"/>
        <w:rPr>
          <w:rFonts w:hint="eastAsia" w:ascii="宋体" w:hAnsi="宋体"/>
          <w:bCs/>
          <w:spacing w:val="-6"/>
          <w:sz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3553"/>
        <w:gridCol w:w="2365"/>
        <w:gridCol w:w="2960"/>
      </w:tblGrid>
      <w:tr w14:paraId="0E5A3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4C8EDA6A">
            <w:pPr>
              <w:jc w:val="center"/>
              <w:rPr>
                <w:rFonts w:hint="eastAsia" w:ascii="宋体" w:hAnsi="宋体" w:cs="宋体"/>
                <w:b/>
                <w:bCs/>
                <w:sz w:val="21"/>
                <w:szCs w:val="21"/>
              </w:rPr>
            </w:pPr>
            <w:r>
              <w:rPr>
                <w:rFonts w:hint="eastAsia" w:ascii="宋体" w:hAnsi="宋体" w:cs="宋体"/>
                <w:b/>
                <w:bCs/>
                <w:sz w:val="21"/>
                <w:szCs w:val="21"/>
              </w:rPr>
              <w:t>序号</w:t>
            </w:r>
          </w:p>
        </w:tc>
        <w:tc>
          <w:tcPr>
            <w:tcW w:w="3553" w:type="dxa"/>
            <w:noWrap w:val="0"/>
            <w:vAlign w:val="center"/>
          </w:tcPr>
          <w:p w14:paraId="3322BA63">
            <w:pPr>
              <w:jc w:val="center"/>
              <w:rPr>
                <w:rFonts w:hint="eastAsia" w:ascii="宋体" w:hAnsi="宋体" w:cs="宋体"/>
                <w:b/>
                <w:bCs/>
                <w:sz w:val="21"/>
                <w:szCs w:val="21"/>
              </w:rPr>
            </w:pPr>
            <w:r>
              <w:rPr>
                <w:rFonts w:hint="eastAsia" w:ascii="宋体" w:hAnsi="宋体" w:cs="宋体"/>
                <w:b/>
                <w:bCs/>
                <w:sz w:val="21"/>
                <w:szCs w:val="21"/>
              </w:rPr>
              <w:t>招标文件要求</w:t>
            </w:r>
          </w:p>
        </w:tc>
        <w:tc>
          <w:tcPr>
            <w:tcW w:w="2365" w:type="dxa"/>
            <w:noWrap w:val="0"/>
            <w:vAlign w:val="center"/>
          </w:tcPr>
          <w:p w14:paraId="053C4FE6">
            <w:pPr>
              <w:jc w:val="center"/>
              <w:rPr>
                <w:rFonts w:hint="eastAsia" w:ascii="宋体" w:hAnsi="宋体" w:cs="宋体"/>
                <w:b/>
                <w:bCs/>
                <w:sz w:val="21"/>
                <w:szCs w:val="21"/>
              </w:rPr>
            </w:pPr>
            <w:r>
              <w:rPr>
                <w:rFonts w:hint="eastAsia" w:ascii="宋体" w:hAnsi="宋体" w:cs="宋体"/>
                <w:b/>
                <w:bCs/>
                <w:sz w:val="21"/>
                <w:szCs w:val="21"/>
              </w:rPr>
              <w:t>响应规格</w:t>
            </w:r>
          </w:p>
        </w:tc>
        <w:tc>
          <w:tcPr>
            <w:tcW w:w="2960" w:type="dxa"/>
            <w:noWrap w:val="0"/>
            <w:vAlign w:val="center"/>
          </w:tcPr>
          <w:p w14:paraId="6925E3E8">
            <w:pPr>
              <w:jc w:val="center"/>
              <w:rPr>
                <w:rFonts w:hint="eastAsia" w:ascii="宋体" w:hAnsi="宋体" w:cs="宋体"/>
                <w:b/>
                <w:bCs/>
                <w:sz w:val="21"/>
                <w:szCs w:val="21"/>
              </w:rPr>
            </w:pPr>
            <w:r>
              <w:rPr>
                <w:rFonts w:hint="eastAsia" w:ascii="宋体" w:hAnsi="宋体" w:cs="宋体"/>
                <w:b/>
                <w:bCs/>
                <w:sz w:val="21"/>
                <w:szCs w:val="21"/>
              </w:rPr>
              <w:t>是否偏离（提供说明）</w:t>
            </w:r>
          </w:p>
        </w:tc>
      </w:tr>
      <w:tr w14:paraId="4311B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7CCDEF4A">
            <w:pPr>
              <w:jc w:val="center"/>
              <w:rPr>
                <w:rFonts w:hint="eastAsia" w:ascii="宋体" w:hAnsi="宋体" w:cs="宋体"/>
                <w:b/>
                <w:bCs/>
                <w:sz w:val="21"/>
                <w:szCs w:val="21"/>
              </w:rPr>
            </w:pPr>
            <w:r>
              <w:rPr>
                <w:rFonts w:hint="eastAsia" w:ascii="宋体" w:hAnsi="宋体" w:cs="宋体"/>
                <w:b/>
                <w:bCs/>
                <w:sz w:val="21"/>
                <w:szCs w:val="21"/>
              </w:rPr>
              <w:t>1</w:t>
            </w:r>
          </w:p>
        </w:tc>
        <w:tc>
          <w:tcPr>
            <w:tcW w:w="3553" w:type="dxa"/>
            <w:noWrap w:val="0"/>
            <w:vAlign w:val="center"/>
          </w:tcPr>
          <w:p w14:paraId="75B0B6B4">
            <w:pPr>
              <w:jc w:val="center"/>
              <w:rPr>
                <w:rFonts w:hint="eastAsia" w:ascii="宋体" w:hAnsi="宋体" w:cs="宋体"/>
                <w:b/>
                <w:bCs/>
                <w:sz w:val="21"/>
                <w:szCs w:val="21"/>
              </w:rPr>
            </w:pPr>
          </w:p>
        </w:tc>
        <w:tc>
          <w:tcPr>
            <w:tcW w:w="2365" w:type="dxa"/>
            <w:noWrap w:val="0"/>
            <w:vAlign w:val="center"/>
          </w:tcPr>
          <w:p w14:paraId="534D1E6F">
            <w:pPr>
              <w:jc w:val="center"/>
              <w:rPr>
                <w:rFonts w:hint="eastAsia" w:ascii="宋体" w:hAnsi="宋体" w:cs="宋体"/>
                <w:b/>
                <w:bCs/>
                <w:sz w:val="21"/>
                <w:szCs w:val="21"/>
              </w:rPr>
            </w:pPr>
          </w:p>
        </w:tc>
        <w:tc>
          <w:tcPr>
            <w:tcW w:w="2960" w:type="dxa"/>
            <w:noWrap w:val="0"/>
            <w:vAlign w:val="center"/>
          </w:tcPr>
          <w:p w14:paraId="63EF1FC9">
            <w:pPr>
              <w:jc w:val="center"/>
              <w:rPr>
                <w:rFonts w:hint="eastAsia" w:ascii="宋体" w:hAnsi="宋体" w:cs="宋体"/>
                <w:b/>
                <w:bCs/>
                <w:sz w:val="21"/>
                <w:szCs w:val="21"/>
              </w:rPr>
            </w:pPr>
          </w:p>
        </w:tc>
      </w:tr>
      <w:tr w14:paraId="179EF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17A8432C">
            <w:pPr>
              <w:jc w:val="center"/>
              <w:rPr>
                <w:rFonts w:hint="eastAsia" w:ascii="宋体" w:hAnsi="宋体" w:cs="宋体"/>
                <w:b/>
                <w:bCs/>
                <w:sz w:val="21"/>
                <w:szCs w:val="21"/>
              </w:rPr>
            </w:pPr>
            <w:r>
              <w:rPr>
                <w:rFonts w:hint="eastAsia" w:ascii="宋体" w:hAnsi="宋体" w:cs="宋体"/>
                <w:b/>
                <w:bCs/>
                <w:sz w:val="21"/>
                <w:szCs w:val="21"/>
              </w:rPr>
              <w:t>2</w:t>
            </w:r>
          </w:p>
        </w:tc>
        <w:tc>
          <w:tcPr>
            <w:tcW w:w="3553" w:type="dxa"/>
            <w:noWrap w:val="0"/>
            <w:vAlign w:val="center"/>
          </w:tcPr>
          <w:p w14:paraId="749BBE2A">
            <w:pPr>
              <w:jc w:val="center"/>
              <w:rPr>
                <w:rFonts w:hint="eastAsia" w:ascii="宋体" w:hAnsi="宋体" w:cs="宋体"/>
                <w:b/>
                <w:bCs/>
                <w:sz w:val="21"/>
                <w:szCs w:val="21"/>
              </w:rPr>
            </w:pPr>
          </w:p>
        </w:tc>
        <w:tc>
          <w:tcPr>
            <w:tcW w:w="2365" w:type="dxa"/>
            <w:noWrap w:val="0"/>
            <w:vAlign w:val="center"/>
          </w:tcPr>
          <w:p w14:paraId="230284D6">
            <w:pPr>
              <w:jc w:val="center"/>
              <w:rPr>
                <w:rFonts w:hint="eastAsia" w:ascii="宋体" w:hAnsi="宋体" w:cs="宋体"/>
                <w:b/>
                <w:bCs/>
                <w:sz w:val="21"/>
                <w:szCs w:val="21"/>
              </w:rPr>
            </w:pPr>
          </w:p>
        </w:tc>
        <w:tc>
          <w:tcPr>
            <w:tcW w:w="2960" w:type="dxa"/>
            <w:noWrap w:val="0"/>
            <w:vAlign w:val="center"/>
          </w:tcPr>
          <w:p w14:paraId="139E836D">
            <w:pPr>
              <w:jc w:val="center"/>
              <w:rPr>
                <w:rFonts w:hint="eastAsia" w:ascii="宋体" w:hAnsi="宋体" w:cs="宋体"/>
                <w:b/>
                <w:bCs/>
                <w:sz w:val="21"/>
                <w:szCs w:val="21"/>
              </w:rPr>
            </w:pPr>
          </w:p>
        </w:tc>
      </w:tr>
      <w:tr w14:paraId="25E51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5C51E668">
            <w:pPr>
              <w:jc w:val="center"/>
              <w:rPr>
                <w:rFonts w:hint="eastAsia" w:ascii="宋体" w:hAnsi="宋体" w:cs="宋体"/>
                <w:b/>
                <w:bCs/>
                <w:sz w:val="21"/>
                <w:szCs w:val="21"/>
              </w:rPr>
            </w:pPr>
            <w:r>
              <w:rPr>
                <w:rFonts w:hint="eastAsia" w:ascii="宋体" w:hAnsi="宋体" w:cs="宋体"/>
                <w:b/>
                <w:bCs/>
                <w:sz w:val="21"/>
                <w:szCs w:val="21"/>
              </w:rPr>
              <w:t>3</w:t>
            </w:r>
          </w:p>
        </w:tc>
        <w:tc>
          <w:tcPr>
            <w:tcW w:w="3553" w:type="dxa"/>
            <w:noWrap w:val="0"/>
            <w:vAlign w:val="center"/>
          </w:tcPr>
          <w:p w14:paraId="2212CC56">
            <w:pPr>
              <w:jc w:val="center"/>
              <w:rPr>
                <w:rFonts w:hint="eastAsia" w:ascii="宋体" w:hAnsi="宋体" w:cs="宋体"/>
                <w:b/>
                <w:bCs/>
                <w:sz w:val="21"/>
                <w:szCs w:val="21"/>
              </w:rPr>
            </w:pPr>
          </w:p>
        </w:tc>
        <w:tc>
          <w:tcPr>
            <w:tcW w:w="2365" w:type="dxa"/>
            <w:noWrap w:val="0"/>
            <w:vAlign w:val="center"/>
          </w:tcPr>
          <w:p w14:paraId="09A8FC45">
            <w:pPr>
              <w:jc w:val="center"/>
              <w:rPr>
                <w:rFonts w:hint="eastAsia" w:ascii="宋体" w:hAnsi="宋体" w:cs="宋体"/>
                <w:b/>
                <w:bCs/>
                <w:sz w:val="21"/>
                <w:szCs w:val="21"/>
              </w:rPr>
            </w:pPr>
          </w:p>
        </w:tc>
        <w:tc>
          <w:tcPr>
            <w:tcW w:w="2960" w:type="dxa"/>
            <w:noWrap w:val="0"/>
            <w:vAlign w:val="center"/>
          </w:tcPr>
          <w:p w14:paraId="16CE8030">
            <w:pPr>
              <w:jc w:val="center"/>
              <w:rPr>
                <w:rFonts w:hint="eastAsia" w:ascii="宋体" w:hAnsi="宋体" w:cs="宋体"/>
                <w:b/>
                <w:bCs/>
                <w:sz w:val="21"/>
                <w:szCs w:val="21"/>
              </w:rPr>
            </w:pPr>
          </w:p>
        </w:tc>
      </w:tr>
      <w:tr w14:paraId="273E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noWrap w:val="0"/>
            <w:vAlign w:val="center"/>
          </w:tcPr>
          <w:p w14:paraId="7455CCD3">
            <w:pPr>
              <w:jc w:val="center"/>
              <w:rPr>
                <w:rFonts w:hint="eastAsia" w:ascii="宋体" w:hAnsi="宋体" w:cs="宋体"/>
                <w:b/>
                <w:bCs/>
                <w:sz w:val="21"/>
                <w:szCs w:val="21"/>
              </w:rPr>
            </w:pPr>
            <w:r>
              <w:rPr>
                <w:rFonts w:hint="eastAsia" w:ascii="宋体" w:hAnsi="宋体" w:cs="宋体"/>
                <w:b/>
                <w:bCs/>
                <w:sz w:val="21"/>
                <w:szCs w:val="21"/>
              </w:rPr>
              <w:t>4</w:t>
            </w:r>
          </w:p>
        </w:tc>
        <w:tc>
          <w:tcPr>
            <w:tcW w:w="3553" w:type="dxa"/>
            <w:noWrap w:val="0"/>
            <w:vAlign w:val="center"/>
          </w:tcPr>
          <w:p w14:paraId="3F51752F">
            <w:pPr>
              <w:jc w:val="center"/>
              <w:rPr>
                <w:rFonts w:hint="eastAsia" w:ascii="宋体" w:hAnsi="宋体" w:cs="宋体"/>
                <w:b/>
                <w:bCs/>
                <w:sz w:val="21"/>
                <w:szCs w:val="21"/>
              </w:rPr>
            </w:pPr>
          </w:p>
        </w:tc>
        <w:tc>
          <w:tcPr>
            <w:tcW w:w="2365" w:type="dxa"/>
            <w:noWrap w:val="0"/>
            <w:vAlign w:val="center"/>
          </w:tcPr>
          <w:p w14:paraId="2290FA24">
            <w:pPr>
              <w:jc w:val="center"/>
              <w:rPr>
                <w:rFonts w:hint="eastAsia" w:ascii="宋体" w:hAnsi="宋体" w:cs="宋体"/>
                <w:b/>
                <w:bCs/>
                <w:sz w:val="21"/>
                <w:szCs w:val="21"/>
              </w:rPr>
            </w:pPr>
          </w:p>
        </w:tc>
        <w:tc>
          <w:tcPr>
            <w:tcW w:w="2960" w:type="dxa"/>
            <w:noWrap w:val="0"/>
            <w:vAlign w:val="center"/>
          </w:tcPr>
          <w:p w14:paraId="6C77C6DD">
            <w:pPr>
              <w:jc w:val="center"/>
              <w:rPr>
                <w:rFonts w:hint="eastAsia" w:ascii="宋体" w:hAnsi="宋体" w:cs="宋体"/>
                <w:b/>
                <w:bCs/>
                <w:sz w:val="21"/>
                <w:szCs w:val="21"/>
              </w:rPr>
            </w:pPr>
          </w:p>
        </w:tc>
      </w:tr>
    </w:tbl>
    <w:p w14:paraId="51C3DD47">
      <w:pPr>
        <w:spacing w:line="360" w:lineRule="auto"/>
        <w:rPr>
          <w:rFonts w:hint="eastAsia" w:ascii="宋体" w:hAnsi="宋体"/>
          <w:b/>
          <w:bCs/>
          <w:spacing w:val="-6"/>
          <w:sz w:val="24"/>
        </w:rPr>
      </w:pPr>
    </w:p>
    <w:p w14:paraId="306F8E72">
      <w:pPr>
        <w:spacing w:line="360" w:lineRule="auto"/>
        <w:rPr>
          <w:rFonts w:hint="eastAsia" w:ascii="宋体" w:hAnsi="宋体"/>
          <w:b/>
          <w:bCs/>
          <w:spacing w:val="-6"/>
          <w:sz w:val="21"/>
          <w:szCs w:val="21"/>
        </w:rPr>
      </w:pPr>
      <w:r>
        <w:rPr>
          <w:rFonts w:hint="eastAsia" w:ascii="宋体" w:hAnsi="宋体"/>
          <w:b/>
          <w:bCs/>
          <w:spacing w:val="-6"/>
          <w:sz w:val="21"/>
          <w:szCs w:val="21"/>
        </w:rPr>
        <w:t>说明：</w:t>
      </w:r>
    </w:p>
    <w:p w14:paraId="1AB8BC50">
      <w:pPr>
        <w:spacing w:line="360"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u w:val="single"/>
        </w:rPr>
        <w:t>逐项按照招标文件第</w:t>
      </w:r>
      <w:r>
        <w:rPr>
          <w:rFonts w:hint="eastAsia" w:ascii="宋体" w:hAnsi="宋体"/>
          <w:b/>
          <w:bCs/>
          <w:spacing w:val="-6"/>
          <w:sz w:val="21"/>
          <w:szCs w:val="21"/>
          <w:u w:val="single"/>
          <w:lang w:val="en-US" w:eastAsia="zh-CN"/>
        </w:rPr>
        <w:t>三</w:t>
      </w:r>
      <w:r>
        <w:rPr>
          <w:rFonts w:hint="eastAsia" w:ascii="宋体" w:hAnsi="宋体"/>
          <w:b/>
          <w:bCs/>
          <w:spacing w:val="-6"/>
          <w:sz w:val="21"/>
          <w:szCs w:val="21"/>
          <w:u w:val="single"/>
        </w:rPr>
        <w:t>章招标需求部分要求填写响应规格；如要求提供证明材料的，须点对点响应后附上相关证明材料（否则作废标处理！）。</w:t>
      </w:r>
    </w:p>
    <w:p w14:paraId="1BC44EBE">
      <w:pPr>
        <w:spacing w:line="360" w:lineRule="auto"/>
        <w:rPr>
          <w:rFonts w:hint="eastAsia"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偏离说明是指对招标文件要求存在不同之处的解释说明。偏离系指：正偏离（高于招标要求）、负偏离（低于招标要求）、无偏离（满足招标要求）；</w:t>
      </w:r>
    </w:p>
    <w:p w14:paraId="64ECB7BF">
      <w:pPr>
        <w:spacing w:line="360" w:lineRule="auto"/>
        <w:rPr>
          <w:rFonts w:hint="eastAsia" w:ascii="宋体" w:hAnsi="宋体"/>
          <w:b/>
          <w:spacing w:val="-6"/>
          <w:sz w:val="21"/>
          <w:szCs w:val="21"/>
        </w:rPr>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如不填写或未如实填写</w:t>
      </w:r>
      <w:r>
        <w:rPr>
          <w:rFonts w:hint="eastAsia" w:ascii="宋体" w:hAnsi="宋体"/>
          <w:b/>
          <w:spacing w:val="-6"/>
          <w:sz w:val="21"/>
          <w:szCs w:val="21"/>
        </w:rPr>
        <w:t>，自行承担投标风险。</w:t>
      </w:r>
    </w:p>
    <w:p w14:paraId="74F16312">
      <w:pPr>
        <w:spacing w:line="360" w:lineRule="auto"/>
        <w:rPr>
          <w:rFonts w:hint="eastAsia" w:ascii="宋体" w:hAnsi="宋体"/>
          <w:spacing w:val="-6"/>
          <w:sz w:val="24"/>
        </w:rPr>
      </w:pPr>
    </w:p>
    <w:p w14:paraId="333E0B94">
      <w:pPr>
        <w:spacing w:line="360" w:lineRule="auto"/>
        <w:rPr>
          <w:rFonts w:hint="eastAsia" w:ascii="宋体" w:hAnsi="宋体"/>
          <w:spacing w:val="-6"/>
          <w:sz w:val="24"/>
        </w:rPr>
      </w:pPr>
    </w:p>
    <w:p w14:paraId="45B7FD2D">
      <w:pPr>
        <w:spacing w:line="360" w:lineRule="auto"/>
        <w:rPr>
          <w:rFonts w:hint="eastAsia" w:ascii="宋体" w:hAnsi="宋体"/>
          <w:spacing w:val="-6"/>
          <w:sz w:val="24"/>
        </w:rPr>
      </w:pPr>
    </w:p>
    <w:p w14:paraId="0987D1AC">
      <w:pPr>
        <w:spacing w:line="360" w:lineRule="auto"/>
        <w:rPr>
          <w:rFonts w:hint="eastAsia" w:ascii="宋体" w:hAnsi="宋体"/>
          <w:spacing w:val="-6"/>
          <w:sz w:val="24"/>
        </w:rPr>
      </w:pPr>
      <w:r>
        <w:rPr>
          <w:rFonts w:hint="eastAsia" w:ascii="宋体" w:hAnsi="宋体"/>
          <w:spacing w:val="-6"/>
          <w:sz w:val="24"/>
        </w:rPr>
        <w:t>投标人名称（盖章）：</w:t>
      </w:r>
    </w:p>
    <w:p w14:paraId="63803652">
      <w:pPr>
        <w:pStyle w:val="26"/>
        <w:spacing w:line="360" w:lineRule="auto"/>
        <w:ind w:left="0" w:firstLine="0" w:firstLineChars="0"/>
        <w:rPr>
          <w:rFonts w:ascii="宋体" w:hAnsi="宋体"/>
          <w:bCs/>
          <w:sz w:val="21"/>
          <w:szCs w:val="21"/>
        </w:rPr>
      </w:pPr>
      <w:r>
        <w:rPr>
          <w:rFonts w:hint="eastAsia" w:ascii="宋体" w:hAnsi="宋体"/>
          <w:spacing w:val="-6"/>
          <w:sz w:val="24"/>
        </w:rPr>
        <w:t>日期：     年   月   日</w:t>
      </w:r>
    </w:p>
    <w:p w14:paraId="2C5A3F46">
      <w:pPr>
        <w:spacing w:line="360" w:lineRule="auto"/>
        <w:jc w:val="center"/>
        <w:outlineLvl w:val="2"/>
        <w:rPr>
          <w:rFonts w:ascii="宋体" w:hAnsi="宋体"/>
          <w:b/>
          <w:sz w:val="24"/>
        </w:rPr>
      </w:pPr>
      <w:r>
        <w:rPr>
          <w:rFonts w:ascii="宋体" w:hAnsi="宋体"/>
          <w:b/>
          <w:sz w:val="52"/>
          <w:szCs w:val="52"/>
        </w:rPr>
        <w:br w:type="page"/>
      </w:r>
      <w:r>
        <w:rPr>
          <w:rFonts w:hint="eastAsia" w:ascii="宋体" w:hAnsi="宋体"/>
          <w:b/>
          <w:sz w:val="24"/>
        </w:rPr>
        <w:t>保证金缴纳凭证</w:t>
      </w:r>
    </w:p>
    <w:p w14:paraId="6B22BC53">
      <w:pPr>
        <w:spacing w:line="360" w:lineRule="auto"/>
        <w:jc w:val="center"/>
        <w:outlineLvl w:val="2"/>
        <w:rPr>
          <w:rFonts w:hint="eastAsia" w:ascii="宋体" w:hAnsi="宋体"/>
          <w:b/>
          <w:sz w:val="24"/>
        </w:rPr>
      </w:pPr>
      <w:r>
        <w:rPr>
          <w:rFonts w:ascii="宋体" w:hAnsi="宋体"/>
          <w:b/>
          <w:sz w:val="52"/>
          <w:szCs w:val="52"/>
        </w:rPr>
        <w:br w:type="page"/>
      </w:r>
      <w:r>
        <w:rPr>
          <w:rFonts w:hint="eastAsia" w:ascii="宋体" w:hAnsi="宋体"/>
          <w:b/>
          <w:sz w:val="24"/>
        </w:rPr>
        <w:t>投标人需要说明的其他文件和材料</w:t>
      </w:r>
    </w:p>
    <w:p w14:paraId="2FE6A230">
      <w:pPr>
        <w:spacing w:line="360" w:lineRule="auto"/>
        <w:rPr>
          <w:sz w:val="21"/>
          <w:szCs w:val="21"/>
        </w:rPr>
      </w:pPr>
    </w:p>
    <w:p w14:paraId="40706C96">
      <w:pPr>
        <w:spacing w:line="360" w:lineRule="auto"/>
        <w:rPr>
          <w:sz w:val="21"/>
          <w:szCs w:val="21"/>
        </w:rPr>
      </w:pPr>
    </w:p>
    <w:p w14:paraId="15238BF4">
      <w:pPr>
        <w:outlineLvl w:val="9"/>
        <w:rPr>
          <w:sz w:val="21"/>
          <w:szCs w:val="21"/>
        </w:rPr>
      </w:pPr>
    </w:p>
    <w:p w14:paraId="15511DE6">
      <w:pPr>
        <w:rPr>
          <w:sz w:val="21"/>
          <w:szCs w:val="21"/>
        </w:rPr>
      </w:pPr>
    </w:p>
    <w:p w14:paraId="79EF15C7">
      <w:pPr>
        <w:outlineLvl w:val="9"/>
        <w:rPr>
          <w:sz w:val="21"/>
          <w:szCs w:val="21"/>
        </w:rPr>
      </w:pPr>
    </w:p>
    <w:p w14:paraId="621F1D9D">
      <w:pPr>
        <w:rPr>
          <w:sz w:val="21"/>
          <w:szCs w:val="21"/>
        </w:rPr>
      </w:pPr>
    </w:p>
    <w:p w14:paraId="7BF1CE9F">
      <w:pPr>
        <w:outlineLvl w:val="9"/>
        <w:rPr>
          <w:sz w:val="21"/>
          <w:szCs w:val="21"/>
        </w:rPr>
      </w:pPr>
    </w:p>
    <w:p w14:paraId="620E9B6D">
      <w:pPr>
        <w:rPr>
          <w:sz w:val="21"/>
          <w:szCs w:val="21"/>
        </w:rPr>
      </w:pPr>
    </w:p>
    <w:p w14:paraId="44DD4189">
      <w:pPr>
        <w:outlineLvl w:val="9"/>
        <w:rPr>
          <w:sz w:val="21"/>
          <w:szCs w:val="21"/>
        </w:rPr>
      </w:pPr>
    </w:p>
    <w:p w14:paraId="193BA1AC">
      <w:pPr>
        <w:rPr>
          <w:sz w:val="21"/>
          <w:szCs w:val="21"/>
        </w:rPr>
      </w:pPr>
    </w:p>
    <w:p w14:paraId="5263FB26">
      <w:pPr>
        <w:outlineLvl w:val="9"/>
        <w:rPr>
          <w:sz w:val="21"/>
          <w:szCs w:val="21"/>
        </w:rPr>
      </w:pPr>
    </w:p>
    <w:p w14:paraId="5F0A0A7F">
      <w:pPr>
        <w:rPr>
          <w:sz w:val="21"/>
          <w:szCs w:val="21"/>
        </w:rPr>
      </w:pPr>
    </w:p>
    <w:p w14:paraId="3D4C5D17">
      <w:pPr>
        <w:outlineLvl w:val="9"/>
        <w:rPr>
          <w:sz w:val="21"/>
          <w:szCs w:val="21"/>
        </w:rPr>
      </w:pPr>
    </w:p>
    <w:p w14:paraId="3CFA6DF1">
      <w:pPr>
        <w:rPr>
          <w:sz w:val="21"/>
          <w:szCs w:val="21"/>
        </w:rPr>
      </w:pPr>
    </w:p>
    <w:p w14:paraId="4593E105">
      <w:pPr>
        <w:outlineLvl w:val="9"/>
        <w:rPr>
          <w:sz w:val="21"/>
          <w:szCs w:val="21"/>
        </w:rPr>
      </w:pPr>
    </w:p>
    <w:p w14:paraId="214E6351">
      <w:pPr>
        <w:rPr>
          <w:sz w:val="21"/>
          <w:szCs w:val="21"/>
        </w:rPr>
      </w:pPr>
    </w:p>
    <w:p w14:paraId="32777537">
      <w:pPr>
        <w:spacing w:line="360" w:lineRule="auto"/>
        <w:jc w:val="center"/>
        <w:outlineLvl w:val="9"/>
        <w:rPr>
          <w:rFonts w:hint="eastAsia" w:ascii="宋体" w:hAnsi="宋体" w:cs="宋体"/>
          <w:b/>
          <w:sz w:val="24"/>
        </w:rPr>
      </w:pPr>
    </w:p>
    <w:p w14:paraId="74485D97">
      <w:pPr>
        <w:spacing w:line="360" w:lineRule="auto"/>
        <w:jc w:val="center"/>
        <w:outlineLvl w:val="9"/>
        <w:rPr>
          <w:rFonts w:hint="eastAsia" w:ascii="宋体" w:hAnsi="宋体" w:cs="宋体"/>
          <w:b/>
          <w:sz w:val="24"/>
        </w:rPr>
      </w:pPr>
    </w:p>
    <w:p w14:paraId="43DD73C6">
      <w:pPr>
        <w:spacing w:line="360" w:lineRule="auto"/>
        <w:jc w:val="center"/>
        <w:outlineLvl w:val="9"/>
        <w:rPr>
          <w:rFonts w:hint="eastAsia" w:ascii="宋体" w:hAnsi="宋体" w:cs="宋体"/>
          <w:b/>
          <w:sz w:val="24"/>
        </w:rPr>
      </w:pPr>
    </w:p>
    <w:p w14:paraId="1A5BD922">
      <w:pPr>
        <w:spacing w:line="360" w:lineRule="auto"/>
        <w:jc w:val="center"/>
        <w:outlineLvl w:val="9"/>
        <w:rPr>
          <w:rFonts w:hint="eastAsia" w:ascii="宋体" w:hAnsi="宋体" w:cs="宋体"/>
          <w:b/>
          <w:sz w:val="24"/>
        </w:rPr>
      </w:pPr>
    </w:p>
    <w:p w14:paraId="3D6FDDBB">
      <w:pPr>
        <w:spacing w:line="360" w:lineRule="auto"/>
        <w:jc w:val="center"/>
        <w:outlineLvl w:val="9"/>
        <w:rPr>
          <w:rFonts w:hint="eastAsia" w:ascii="宋体" w:hAnsi="宋体" w:cs="宋体"/>
          <w:b/>
          <w:sz w:val="24"/>
        </w:rPr>
      </w:pPr>
    </w:p>
    <w:p w14:paraId="3D25C461">
      <w:pPr>
        <w:spacing w:line="360" w:lineRule="auto"/>
        <w:jc w:val="center"/>
        <w:outlineLvl w:val="1"/>
        <w:rPr>
          <w:rFonts w:hint="eastAsia" w:ascii="宋体" w:hAnsi="宋体"/>
          <w:b/>
          <w:sz w:val="52"/>
          <w:szCs w:val="52"/>
        </w:rPr>
      </w:pPr>
      <w:r>
        <w:rPr>
          <w:rFonts w:hint="eastAsia" w:ascii="宋体" w:hAnsi="宋体"/>
          <w:b/>
          <w:sz w:val="52"/>
          <w:szCs w:val="52"/>
        </w:rPr>
        <w:br w:type="page"/>
      </w:r>
      <w:r>
        <w:rPr>
          <w:rFonts w:hint="eastAsia" w:ascii="宋体" w:hAnsi="宋体"/>
          <w:b/>
          <w:sz w:val="52"/>
          <w:szCs w:val="52"/>
        </w:rPr>
        <w:t>技术文件</w:t>
      </w:r>
    </w:p>
    <w:p w14:paraId="13E38A5D">
      <w:pPr>
        <w:spacing w:line="360" w:lineRule="auto"/>
        <w:jc w:val="center"/>
        <w:outlineLvl w:val="2"/>
        <w:rPr>
          <w:rFonts w:hint="eastAsia" w:ascii="宋体" w:hAnsi="宋体"/>
          <w:b/>
          <w:bCs/>
          <w:spacing w:val="-6"/>
          <w:sz w:val="24"/>
        </w:rPr>
      </w:pPr>
      <w:r>
        <w:rPr>
          <w:rFonts w:hint="eastAsia" w:ascii="宋体" w:hAnsi="宋体"/>
          <w:b/>
          <w:bCs/>
          <w:spacing w:val="-6"/>
          <w:sz w:val="24"/>
        </w:rPr>
        <w:t>技术及服务方案</w:t>
      </w:r>
    </w:p>
    <w:p w14:paraId="72CAC354">
      <w:pPr>
        <w:spacing w:line="360" w:lineRule="auto"/>
        <w:rPr>
          <w:rFonts w:hint="eastAsia" w:ascii="宋体" w:hAnsi="宋体" w:cs="宋体"/>
          <w:sz w:val="21"/>
          <w:szCs w:val="21"/>
        </w:rPr>
      </w:pPr>
      <w:r>
        <w:rPr>
          <w:rFonts w:hint="eastAsia" w:ascii="宋体" w:hAnsi="宋体" w:cs="宋体"/>
          <w:sz w:val="21"/>
          <w:szCs w:val="21"/>
        </w:rPr>
        <w:t>说明：根据评分细则提供和编写格式自拟，包括但不仅限于：</w:t>
      </w:r>
    </w:p>
    <w:p w14:paraId="38B4DEDA">
      <w:pPr>
        <w:pStyle w:val="2"/>
        <w:spacing w:before="0"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1.服务方案</w:t>
      </w:r>
    </w:p>
    <w:p w14:paraId="459CBD57">
      <w:pPr>
        <w:pStyle w:val="2"/>
        <w:spacing w:before="0"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2.项目管理制度</w:t>
      </w:r>
    </w:p>
    <w:p w14:paraId="642238DB">
      <w:pPr>
        <w:pStyle w:val="2"/>
        <w:spacing w:before="0"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3.应急方案及处理能力</w:t>
      </w:r>
    </w:p>
    <w:p w14:paraId="452B8A68">
      <w:pPr>
        <w:pStyle w:val="2"/>
        <w:spacing w:before="0"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4.原材料采购方案</w:t>
      </w:r>
    </w:p>
    <w:p w14:paraId="140D60C0">
      <w:pPr>
        <w:pStyle w:val="2"/>
        <w:spacing w:before="0"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5.项目保障措施</w:t>
      </w:r>
    </w:p>
    <w:p w14:paraId="3994FDB5">
      <w:pPr>
        <w:pStyle w:val="2"/>
        <w:spacing w:before="0"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.浙银善标</w:t>
      </w:r>
    </w:p>
    <w:p w14:paraId="52C35BD9">
      <w:pPr>
        <w:pStyle w:val="2"/>
        <w:spacing w:before="0"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.综合实力</w:t>
      </w:r>
    </w:p>
    <w:p w14:paraId="00BB245C">
      <w:pPr>
        <w:pStyle w:val="2"/>
        <w:spacing w:before="0"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.业绩</w:t>
      </w:r>
    </w:p>
    <w:p w14:paraId="0A2EFE70">
      <w:pPr>
        <w:pStyle w:val="2"/>
        <w:spacing w:before="0" w:after="0" w:line="360" w:lineRule="auto"/>
        <w:ind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.优惠承诺合理化建议</w:t>
      </w:r>
    </w:p>
    <w:p w14:paraId="10C57BD2">
      <w:pPr>
        <w:outlineLvl w:val="9"/>
        <w:rPr>
          <w:rFonts w:hint="eastAsia" w:ascii="宋体" w:hAnsi="宋体" w:eastAsia="宋体" w:cs="宋体"/>
          <w:sz w:val="24"/>
          <w:szCs w:val="24"/>
        </w:rPr>
      </w:pPr>
    </w:p>
    <w:sectPr>
      <w:footerReference r:id="rId6" w:type="default"/>
      <w:pgSz w:w="11906" w:h="16838"/>
      <w:pgMar w:top="1440" w:right="1247" w:bottom="1440" w:left="1247" w:header="283" w:footer="85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Segoe Print"/>
    <w:panose1 w:val="00000000000000000000"/>
    <w:charset w:val="00"/>
    <w:family w:val="auto"/>
    <w:pitch w:val="default"/>
    <w:sig w:usb0="00000000" w:usb1="00000000" w:usb2="00000002" w:usb3="00000000" w:csb0="00000007" w:csb1="00000000"/>
  </w:font>
  <w:font w:name="Segoe Print">
    <w:panose1 w:val="02000600000000000000"/>
    <w:charset w:val="00"/>
    <w:family w:val="auto"/>
    <w:pitch w:val="default"/>
    <w:sig w:usb0="0000028F" w:usb1="00000000" w:usb2="00000000" w:usb3="00000000" w:csb0="2000009F" w:csb1="4701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CS?o｡ﾀ?">
    <w:altName w:val="Yu Gothic"/>
    <w:panose1 w:val="00000000000000000000"/>
    <w:charset w:val="80"/>
    <w:family w:val="modern"/>
    <w:pitch w:val="default"/>
    <w:sig w:usb0="00000000" w:usb1="00000000" w:usb2="00000010" w:usb3="00000000" w:csb0="00020000"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Segoe UI Emoji">
    <w:panose1 w:val="020B0502040204020203"/>
    <w:charset w:val="00"/>
    <w:family w:val="swiss"/>
    <w:pitch w:val="default"/>
    <w:sig w:usb0="00000001" w:usb1="02000000" w:usb2="08000000" w:usb3="00000000" w:csb0="00000001"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23C81">
    <w:pPr>
      <w:ind w:right="56"/>
      <w:rPr>
        <w:rFonts w:hint="eastAsia"/>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C1663">
    <w:pPr>
      <w:ind w:right="56"/>
      <w:rPr>
        <w:rFonts w:hint="eastAsia"/>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1A87E">
    <w:pPr>
      <w:pStyle w:val="21"/>
      <w:jc w:val="center"/>
      <w:rPr>
        <w:rFonts w:hint="eastAsia"/>
      </w:rPr>
    </w:pPr>
    <w:r>
      <w:fldChar w:fldCharType="begin"/>
    </w:r>
    <w:r>
      <w:instrText xml:space="preserve">PAGE   \* MERGEFORMAT</w:instrText>
    </w:r>
    <w:r>
      <w:fldChar w:fldCharType="separate"/>
    </w:r>
    <w:r>
      <w:rPr>
        <w:lang w:val="zh-CN"/>
      </w:rPr>
      <w:t>60</w:t>
    </w:r>
    <w:r>
      <w:fldChar w:fldCharType="end"/>
    </w:r>
  </w:p>
  <w:p w14:paraId="78FA1B0F">
    <w:pPr>
      <w:ind w:right="56"/>
      <w:rPr>
        <w:rFonts w:hint="eastAsia"/>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E2763">
    <w:pPr>
      <w:pStyle w:val="22"/>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7"/>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6F0F39FC"/>
    <w:multiLevelType w:val="singleLevel"/>
    <w:tmpl w:val="6F0F39FC"/>
    <w:lvl w:ilvl="0" w:tentative="0">
      <w:start w:val="5"/>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4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50C6"/>
    <w:rsid w:val="000628B9"/>
    <w:rsid w:val="00070CDF"/>
    <w:rsid w:val="00071765"/>
    <w:rsid w:val="001112AC"/>
    <w:rsid w:val="001248BA"/>
    <w:rsid w:val="0014022E"/>
    <w:rsid w:val="001437A3"/>
    <w:rsid w:val="00152DAD"/>
    <w:rsid w:val="00191806"/>
    <w:rsid w:val="001D7E4E"/>
    <w:rsid w:val="001F197D"/>
    <w:rsid w:val="001F3A53"/>
    <w:rsid w:val="00205C7B"/>
    <w:rsid w:val="002127E0"/>
    <w:rsid w:val="00216C2F"/>
    <w:rsid w:val="002201BC"/>
    <w:rsid w:val="0023456F"/>
    <w:rsid w:val="00234D37"/>
    <w:rsid w:val="00240C85"/>
    <w:rsid w:val="0025076D"/>
    <w:rsid w:val="00261E51"/>
    <w:rsid w:val="00266270"/>
    <w:rsid w:val="00266BE9"/>
    <w:rsid w:val="002963F6"/>
    <w:rsid w:val="002B4F82"/>
    <w:rsid w:val="002B7F22"/>
    <w:rsid w:val="002E3375"/>
    <w:rsid w:val="002F2859"/>
    <w:rsid w:val="00313DB2"/>
    <w:rsid w:val="003A2BB6"/>
    <w:rsid w:val="003A4B71"/>
    <w:rsid w:val="003B55A5"/>
    <w:rsid w:val="003B6A7B"/>
    <w:rsid w:val="003B76AA"/>
    <w:rsid w:val="003B79B1"/>
    <w:rsid w:val="003C00BB"/>
    <w:rsid w:val="004240CE"/>
    <w:rsid w:val="0042489F"/>
    <w:rsid w:val="00434EE4"/>
    <w:rsid w:val="0046118C"/>
    <w:rsid w:val="00467B02"/>
    <w:rsid w:val="004B777E"/>
    <w:rsid w:val="004B7D4F"/>
    <w:rsid w:val="004C138A"/>
    <w:rsid w:val="004D00E5"/>
    <w:rsid w:val="004D47AC"/>
    <w:rsid w:val="004D5927"/>
    <w:rsid w:val="004E1C17"/>
    <w:rsid w:val="00526C41"/>
    <w:rsid w:val="00551676"/>
    <w:rsid w:val="0056246F"/>
    <w:rsid w:val="005641C0"/>
    <w:rsid w:val="005960A7"/>
    <w:rsid w:val="00597A2C"/>
    <w:rsid w:val="005B0F04"/>
    <w:rsid w:val="005B2AE8"/>
    <w:rsid w:val="005C2064"/>
    <w:rsid w:val="005C3516"/>
    <w:rsid w:val="005F1E3C"/>
    <w:rsid w:val="005F416F"/>
    <w:rsid w:val="00621ACD"/>
    <w:rsid w:val="00632981"/>
    <w:rsid w:val="00640638"/>
    <w:rsid w:val="00655EFE"/>
    <w:rsid w:val="00672A08"/>
    <w:rsid w:val="006873AC"/>
    <w:rsid w:val="006C4695"/>
    <w:rsid w:val="007011DB"/>
    <w:rsid w:val="007462C4"/>
    <w:rsid w:val="007559D5"/>
    <w:rsid w:val="007612F7"/>
    <w:rsid w:val="00770C16"/>
    <w:rsid w:val="007715AB"/>
    <w:rsid w:val="007970BB"/>
    <w:rsid w:val="007D0055"/>
    <w:rsid w:val="007E1DE0"/>
    <w:rsid w:val="007E56EF"/>
    <w:rsid w:val="0081512D"/>
    <w:rsid w:val="00815246"/>
    <w:rsid w:val="00815965"/>
    <w:rsid w:val="00825C3E"/>
    <w:rsid w:val="008319D4"/>
    <w:rsid w:val="00833028"/>
    <w:rsid w:val="00842247"/>
    <w:rsid w:val="00844433"/>
    <w:rsid w:val="00856132"/>
    <w:rsid w:val="00882E4F"/>
    <w:rsid w:val="00891C08"/>
    <w:rsid w:val="00892236"/>
    <w:rsid w:val="008973CA"/>
    <w:rsid w:val="008A369C"/>
    <w:rsid w:val="008B7A26"/>
    <w:rsid w:val="008C271C"/>
    <w:rsid w:val="008C284A"/>
    <w:rsid w:val="008E2A19"/>
    <w:rsid w:val="008E53AD"/>
    <w:rsid w:val="009102AD"/>
    <w:rsid w:val="009304F4"/>
    <w:rsid w:val="009415DF"/>
    <w:rsid w:val="009417F6"/>
    <w:rsid w:val="00944AF6"/>
    <w:rsid w:val="00967D0A"/>
    <w:rsid w:val="009757B6"/>
    <w:rsid w:val="009C020E"/>
    <w:rsid w:val="00A0248A"/>
    <w:rsid w:val="00A07727"/>
    <w:rsid w:val="00A2327A"/>
    <w:rsid w:val="00A24263"/>
    <w:rsid w:val="00A268AA"/>
    <w:rsid w:val="00A52DD6"/>
    <w:rsid w:val="00A54EE3"/>
    <w:rsid w:val="00A804FF"/>
    <w:rsid w:val="00A80F89"/>
    <w:rsid w:val="00A8583F"/>
    <w:rsid w:val="00AA6885"/>
    <w:rsid w:val="00AA6D2F"/>
    <w:rsid w:val="00AA7B5E"/>
    <w:rsid w:val="00AC2439"/>
    <w:rsid w:val="00AD32D6"/>
    <w:rsid w:val="00B0779D"/>
    <w:rsid w:val="00B56E72"/>
    <w:rsid w:val="00B61159"/>
    <w:rsid w:val="00B6627F"/>
    <w:rsid w:val="00B7430F"/>
    <w:rsid w:val="00B84F51"/>
    <w:rsid w:val="00BE2521"/>
    <w:rsid w:val="00BE4EB1"/>
    <w:rsid w:val="00C04517"/>
    <w:rsid w:val="00C07A4B"/>
    <w:rsid w:val="00C17412"/>
    <w:rsid w:val="00C25DF2"/>
    <w:rsid w:val="00C34E28"/>
    <w:rsid w:val="00C60C1D"/>
    <w:rsid w:val="00C717B3"/>
    <w:rsid w:val="00C86CB9"/>
    <w:rsid w:val="00CA1A90"/>
    <w:rsid w:val="00CA40FA"/>
    <w:rsid w:val="00CC79FC"/>
    <w:rsid w:val="00CD79DE"/>
    <w:rsid w:val="00CE5905"/>
    <w:rsid w:val="00CF087B"/>
    <w:rsid w:val="00D05A72"/>
    <w:rsid w:val="00D315B6"/>
    <w:rsid w:val="00D362F7"/>
    <w:rsid w:val="00D47A0E"/>
    <w:rsid w:val="00D508E7"/>
    <w:rsid w:val="00D60DC0"/>
    <w:rsid w:val="00D71339"/>
    <w:rsid w:val="00D80E08"/>
    <w:rsid w:val="00DB36FF"/>
    <w:rsid w:val="00DC7177"/>
    <w:rsid w:val="00DC7909"/>
    <w:rsid w:val="00DF449C"/>
    <w:rsid w:val="00E1320E"/>
    <w:rsid w:val="00E26F54"/>
    <w:rsid w:val="00E30944"/>
    <w:rsid w:val="00E4624A"/>
    <w:rsid w:val="00E64007"/>
    <w:rsid w:val="00E97DE9"/>
    <w:rsid w:val="00EB647B"/>
    <w:rsid w:val="00EC13C6"/>
    <w:rsid w:val="00F04471"/>
    <w:rsid w:val="00F2382E"/>
    <w:rsid w:val="00F37B66"/>
    <w:rsid w:val="00F41CCF"/>
    <w:rsid w:val="00F5784B"/>
    <w:rsid w:val="00F834B8"/>
    <w:rsid w:val="00F87CA0"/>
    <w:rsid w:val="00F979A5"/>
    <w:rsid w:val="00FB6C12"/>
    <w:rsid w:val="00FD280F"/>
    <w:rsid w:val="00FD6CA7"/>
    <w:rsid w:val="00FE4B76"/>
    <w:rsid w:val="00FF2FA1"/>
    <w:rsid w:val="01123697"/>
    <w:rsid w:val="01E34BA3"/>
    <w:rsid w:val="02CC4CA2"/>
    <w:rsid w:val="042D13E6"/>
    <w:rsid w:val="043258C8"/>
    <w:rsid w:val="04402605"/>
    <w:rsid w:val="04560294"/>
    <w:rsid w:val="04580746"/>
    <w:rsid w:val="048B7BF6"/>
    <w:rsid w:val="04C9540B"/>
    <w:rsid w:val="06773EA4"/>
    <w:rsid w:val="06DC0977"/>
    <w:rsid w:val="077F14C3"/>
    <w:rsid w:val="07E23ED8"/>
    <w:rsid w:val="085B3B1D"/>
    <w:rsid w:val="08A1665B"/>
    <w:rsid w:val="0966617B"/>
    <w:rsid w:val="098636DC"/>
    <w:rsid w:val="09D94E2B"/>
    <w:rsid w:val="0A314732"/>
    <w:rsid w:val="0A99282A"/>
    <w:rsid w:val="0BD62CFC"/>
    <w:rsid w:val="0BE92617"/>
    <w:rsid w:val="0C724AF9"/>
    <w:rsid w:val="0C9A19A3"/>
    <w:rsid w:val="0CDD4B91"/>
    <w:rsid w:val="0CEA7632"/>
    <w:rsid w:val="0D2362D1"/>
    <w:rsid w:val="0D7B2DAD"/>
    <w:rsid w:val="0D8B32BC"/>
    <w:rsid w:val="0E3F6E23"/>
    <w:rsid w:val="0F2C7440"/>
    <w:rsid w:val="0F35700D"/>
    <w:rsid w:val="0F3D085D"/>
    <w:rsid w:val="1011738C"/>
    <w:rsid w:val="103E28A0"/>
    <w:rsid w:val="10CB3D2E"/>
    <w:rsid w:val="10F8508E"/>
    <w:rsid w:val="115049F7"/>
    <w:rsid w:val="116271CE"/>
    <w:rsid w:val="11754848"/>
    <w:rsid w:val="11B015BA"/>
    <w:rsid w:val="11BA2754"/>
    <w:rsid w:val="11C449B6"/>
    <w:rsid w:val="11E85E6F"/>
    <w:rsid w:val="12C23598"/>
    <w:rsid w:val="12CA6708"/>
    <w:rsid w:val="12E76D96"/>
    <w:rsid w:val="139A79B0"/>
    <w:rsid w:val="15205ED3"/>
    <w:rsid w:val="161F16EA"/>
    <w:rsid w:val="1722157F"/>
    <w:rsid w:val="177F36E7"/>
    <w:rsid w:val="178A1933"/>
    <w:rsid w:val="1825592A"/>
    <w:rsid w:val="18BC1320"/>
    <w:rsid w:val="18C748B7"/>
    <w:rsid w:val="18C96438"/>
    <w:rsid w:val="19484788"/>
    <w:rsid w:val="1B3A29B9"/>
    <w:rsid w:val="1B3E0616"/>
    <w:rsid w:val="1B6B6A0B"/>
    <w:rsid w:val="1B987E17"/>
    <w:rsid w:val="1BC2419D"/>
    <w:rsid w:val="1C28490B"/>
    <w:rsid w:val="1C5A188F"/>
    <w:rsid w:val="1CB30BA0"/>
    <w:rsid w:val="1CC2405F"/>
    <w:rsid w:val="1E0526EA"/>
    <w:rsid w:val="1E185370"/>
    <w:rsid w:val="1EDB1DA7"/>
    <w:rsid w:val="1F3A21AE"/>
    <w:rsid w:val="2022734B"/>
    <w:rsid w:val="20AE4E77"/>
    <w:rsid w:val="21250937"/>
    <w:rsid w:val="21CB29EC"/>
    <w:rsid w:val="21E23E84"/>
    <w:rsid w:val="22FF4879"/>
    <w:rsid w:val="23891CDB"/>
    <w:rsid w:val="23921869"/>
    <w:rsid w:val="23B22814"/>
    <w:rsid w:val="24271D5D"/>
    <w:rsid w:val="25156162"/>
    <w:rsid w:val="2586633E"/>
    <w:rsid w:val="25B53AED"/>
    <w:rsid w:val="25C04903"/>
    <w:rsid w:val="25CD5911"/>
    <w:rsid w:val="26255B71"/>
    <w:rsid w:val="27C070C8"/>
    <w:rsid w:val="280F4BC6"/>
    <w:rsid w:val="28385267"/>
    <w:rsid w:val="288600D5"/>
    <w:rsid w:val="29995DFC"/>
    <w:rsid w:val="2A6B0033"/>
    <w:rsid w:val="2A8B7F76"/>
    <w:rsid w:val="2A932D29"/>
    <w:rsid w:val="2ADA38A0"/>
    <w:rsid w:val="2B1A333A"/>
    <w:rsid w:val="2BEA1817"/>
    <w:rsid w:val="2C3D01A4"/>
    <w:rsid w:val="2D126F78"/>
    <w:rsid w:val="2D5C786C"/>
    <w:rsid w:val="2D684463"/>
    <w:rsid w:val="2DA81709"/>
    <w:rsid w:val="2E1F4A69"/>
    <w:rsid w:val="2F2A0F8B"/>
    <w:rsid w:val="2F691E8C"/>
    <w:rsid w:val="2FDD2B3F"/>
    <w:rsid w:val="302232C0"/>
    <w:rsid w:val="30267026"/>
    <w:rsid w:val="31165B3E"/>
    <w:rsid w:val="31182AB9"/>
    <w:rsid w:val="318922F7"/>
    <w:rsid w:val="31894D36"/>
    <w:rsid w:val="31CE63EC"/>
    <w:rsid w:val="31EB5616"/>
    <w:rsid w:val="322040CC"/>
    <w:rsid w:val="32311DE8"/>
    <w:rsid w:val="324E3917"/>
    <w:rsid w:val="324F43DA"/>
    <w:rsid w:val="32FF49F7"/>
    <w:rsid w:val="33A57F41"/>
    <w:rsid w:val="34255A9B"/>
    <w:rsid w:val="34F07847"/>
    <w:rsid w:val="35C80105"/>
    <w:rsid w:val="35C90CE2"/>
    <w:rsid w:val="361B4A4B"/>
    <w:rsid w:val="3686726A"/>
    <w:rsid w:val="36937A96"/>
    <w:rsid w:val="36B315CD"/>
    <w:rsid w:val="37692092"/>
    <w:rsid w:val="380D0904"/>
    <w:rsid w:val="382614AE"/>
    <w:rsid w:val="386D5B1C"/>
    <w:rsid w:val="38E91B68"/>
    <w:rsid w:val="397558C9"/>
    <w:rsid w:val="3A216795"/>
    <w:rsid w:val="3A575DDE"/>
    <w:rsid w:val="3B750477"/>
    <w:rsid w:val="3B8F0774"/>
    <w:rsid w:val="3BAF7625"/>
    <w:rsid w:val="3BE336DE"/>
    <w:rsid w:val="3C841D58"/>
    <w:rsid w:val="3D582FA2"/>
    <w:rsid w:val="3D694228"/>
    <w:rsid w:val="3F3177DA"/>
    <w:rsid w:val="3F6D5535"/>
    <w:rsid w:val="3F7240AD"/>
    <w:rsid w:val="3FF1660A"/>
    <w:rsid w:val="402F5D2B"/>
    <w:rsid w:val="40810365"/>
    <w:rsid w:val="40DF0F35"/>
    <w:rsid w:val="413D60BC"/>
    <w:rsid w:val="415C6226"/>
    <w:rsid w:val="417E3D53"/>
    <w:rsid w:val="425D618A"/>
    <w:rsid w:val="426B2108"/>
    <w:rsid w:val="42996072"/>
    <w:rsid w:val="4338295A"/>
    <w:rsid w:val="43427809"/>
    <w:rsid w:val="43D42422"/>
    <w:rsid w:val="444906F3"/>
    <w:rsid w:val="44C328BE"/>
    <w:rsid w:val="451505D5"/>
    <w:rsid w:val="45370F8A"/>
    <w:rsid w:val="454F78C2"/>
    <w:rsid w:val="45F91630"/>
    <w:rsid w:val="461F60AF"/>
    <w:rsid w:val="46445615"/>
    <w:rsid w:val="479C322F"/>
    <w:rsid w:val="496C0942"/>
    <w:rsid w:val="49D61B90"/>
    <w:rsid w:val="4AB9768E"/>
    <w:rsid w:val="4B773502"/>
    <w:rsid w:val="4B91271A"/>
    <w:rsid w:val="4C4920B9"/>
    <w:rsid w:val="4CFC58CC"/>
    <w:rsid w:val="4D252B18"/>
    <w:rsid w:val="4D280422"/>
    <w:rsid w:val="4D5E3F19"/>
    <w:rsid w:val="4DBA2CB7"/>
    <w:rsid w:val="4E3673D7"/>
    <w:rsid w:val="4F437A1E"/>
    <w:rsid w:val="4F891C18"/>
    <w:rsid w:val="5073598C"/>
    <w:rsid w:val="508A1D63"/>
    <w:rsid w:val="526D311A"/>
    <w:rsid w:val="52CA333E"/>
    <w:rsid w:val="53A57ED9"/>
    <w:rsid w:val="542075B7"/>
    <w:rsid w:val="54A11E85"/>
    <w:rsid w:val="55C44544"/>
    <w:rsid w:val="568C2F3F"/>
    <w:rsid w:val="56E75BB3"/>
    <w:rsid w:val="56FD31B9"/>
    <w:rsid w:val="573E7E5F"/>
    <w:rsid w:val="57B47E72"/>
    <w:rsid w:val="57BC2B18"/>
    <w:rsid w:val="582D36B9"/>
    <w:rsid w:val="58AF078F"/>
    <w:rsid w:val="59BA08C1"/>
    <w:rsid w:val="5A4E3BB1"/>
    <w:rsid w:val="5BB71994"/>
    <w:rsid w:val="5C553A88"/>
    <w:rsid w:val="5C5A12B9"/>
    <w:rsid w:val="5C833D35"/>
    <w:rsid w:val="5D88503D"/>
    <w:rsid w:val="5DF7216D"/>
    <w:rsid w:val="5E062D59"/>
    <w:rsid w:val="5E2255AA"/>
    <w:rsid w:val="5E5C36C0"/>
    <w:rsid w:val="5F0D0843"/>
    <w:rsid w:val="5F7A0C3E"/>
    <w:rsid w:val="5F88394B"/>
    <w:rsid w:val="5FC1703A"/>
    <w:rsid w:val="5FF81680"/>
    <w:rsid w:val="60284776"/>
    <w:rsid w:val="60824919"/>
    <w:rsid w:val="60E11874"/>
    <w:rsid w:val="61A4571F"/>
    <w:rsid w:val="61DD1805"/>
    <w:rsid w:val="641119D1"/>
    <w:rsid w:val="64274C5E"/>
    <w:rsid w:val="64677C45"/>
    <w:rsid w:val="647355C6"/>
    <w:rsid w:val="649C482E"/>
    <w:rsid w:val="64CB1F98"/>
    <w:rsid w:val="65944411"/>
    <w:rsid w:val="66F704C3"/>
    <w:rsid w:val="67793D50"/>
    <w:rsid w:val="67865AE5"/>
    <w:rsid w:val="69005FBC"/>
    <w:rsid w:val="69141B6A"/>
    <w:rsid w:val="696D2877"/>
    <w:rsid w:val="69710F03"/>
    <w:rsid w:val="697A259C"/>
    <w:rsid w:val="69BB59BD"/>
    <w:rsid w:val="69C041B6"/>
    <w:rsid w:val="6A317132"/>
    <w:rsid w:val="6A55256E"/>
    <w:rsid w:val="6A8800FF"/>
    <w:rsid w:val="6B241685"/>
    <w:rsid w:val="6B634E75"/>
    <w:rsid w:val="6B885FF9"/>
    <w:rsid w:val="6BC53D93"/>
    <w:rsid w:val="6BD50F95"/>
    <w:rsid w:val="6C107C57"/>
    <w:rsid w:val="6C2C2648"/>
    <w:rsid w:val="6CAB620B"/>
    <w:rsid w:val="6CE412B4"/>
    <w:rsid w:val="6D357DB9"/>
    <w:rsid w:val="6D6E7514"/>
    <w:rsid w:val="6EBC4D55"/>
    <w:rsid w:val="6ED43FE2"/>
    <w:rsid w:val="6EDF2F63"/>
    <w:rsid w:val="6F0312B7"/>
    <w:rsid w:val="6F252452"/>
    <w:rsid w:val="708304A5"/>
    <w:rsid w:val="70C0518B"/>
    <w:rsid w:val="71673F9B"/>
    <w:rsid w:val="71771330"/>
    <w:rsid w:val="728A5523"/>
    <w:rsid w:val="72F86E2E"/>
    <w:rsid w:val="73757E46"/>
    <w:rsid w:val="73E119CB"/>
    <w:rsid w:val="74080AC1"/>
    <w:rsid w:val="743C6043"/>
    <w:rsid w:val="744D0C93"/>
    <w:rsid w:val="749C569E"/>
    <w:rsid w:val="754A07B8"/>
    <w:rsid w:val="75977E43"/>
    <w:rsid w:val="76457F85"/>
    <w:rsid w:val="76E7394B"/>
    <w:rsid w:val="76F2678B"/>
    <w:rsid w:val="76F64001"/>
    <w:rsid w:val="772A798F"/>
    <w:rsid w:val="7772528F"/>
    <w:rsid w:val="77894387"/>
    <w:rsid w:val="787A05B6"/>
    <w:rsid w:val="78861BBC"/>
    <w:rsid w:val="793D7F73"/>
    <w:rsid w:val="794B0397"/>
    <w:rsid w:val="797D2281"/>
    <w:rsid w:val="7B955BC2"/>
    <w:rsid w:val="7C9B55C9"/>
    <w:rsid w:val="7D6A2F91"/>
    <w:rsid w:val="7D924301"/>
    <w:rsid w:val="7DAE7D8C"/>
    <w:rsid w:val="7DD07AE2"/>
    <w:rsid w:val="7ECB0AD9"/>
    <w:rsid w:val="7F963A83"/>
    <w:rsid w:val="F7D1351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qFormat="1" w:unhideWhenUsed="0" w:uiPriority="0" w:semiHidden="0" w:name="toc 4"/>
    <w:lsdException w:qFormat="1" w:uiPriority="39" w:semiHidden="0"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2">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4"/>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45"/>
    <w:qFormat/>
    <w:uiPriority w:val="0"/>
    <w:pPr>
      <w:keepNext/>
      <w:keepLines/>
      <w:autoSpaceDE/>
      <w:autoSpaceDN/>
      <w:adjustRightInd/>
      <w:snapToGrid/>
      <w:spacing w:before="260" w:after="260" w:line="416" w:lineRule="auto"/>
      <w:jc w:val="both"/>
      <w:outlineLvl w:val="2"/>
    </w:pPr>
    <w:rPr>
      <w:rFonts w:ascii="Calibri" w:hAnsi="Calibri" w:eastAsia="宋体" w:cs="Times New Roman"/>
      <w:bCs/>
      <w:kern w:val="2"/>
      <w:sz w:val="32"/>
      <w:szCs w:val="32"/>
    </w:rPr>
  </w:style>
  <w:style w:type="paragraph" w:styleId="5">
    <w:name w:val="heading 4"/>
    <w:basedOn w:val="1"/>
    <w:next w:val="1"/>
    <w:link w:val="46"/>
    <w:qFormat/>
    <w:uiPriority w:val="0"/>
    <w:pPr>
      <w:keepNext/>
      <w:keepLines/>
      <w:spacing w:before="280" w:after="290" w:line="376" w:lineRule="auto"/>
      <w:outlineLvl w:val="3"/>
    </w:pPr>
    <w:rPr>
      <w:rFonts w:ascii="Cambria" w:hAnsi="Cambria"/>
      <w:b/>
      <w:bCs/>
      <w:sz w:val="28"/>
      <w:szCs w:val="28"/>
    </w:rPr>
  </w:style>
  <w:style w:type="character" w:default="1" w:styleId="35">
    <w:name w:val="Default Paragraph Font"/>
    <w:qFormat/>
    <w:uiPriority w:val="0"/>
  </w:style>
  <w:style w:type="table" w:default="1" w:styleId="33">
    <w:name w:val="Normal Table"/>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2520" w:leftChars="1200"/>
    </w:pPr>
  </w:style>
  <w:style w:type="paragraph" w:styleId="7">
    <w:name w:val="List Number"/>
    <w:basedOn w:val="1"/>
    <w:qFormat/>
    <w:uiPriority w:val="0"/>
    <w:pPr>
      <w:widowControl/>
      <w:numPr>
        <w:ilvl w:val="0"/>
        <w:numId w:val="1"/>
      </w:numPr>
      <w:tabs>
        <w:tab w:val="left" w:pos="454"/>
      </w:tabs>
      <w:spacing w:after="156" w:afterLines="50"/>
      <w:jc w:val="left"/>
    </w:pPr>
    <w:rPr>
      <w:kern w:val="0"/>
      <w:sz w:val="24"/>
      <w:szCs w:val="20"/>
    </w:rPr>
  </w:style>
  <w:style w:type="paragraph" w:styleId="8">
    <w:name w:val="Normal Indent"/>
    <w:basedOn w:val="1"/>
    <w:link w:val="47"/>
    <w:qFormat/>
    <w:uiPriority w:val="0"/>
    <w:pPr>
      <w:ind w:firstLine="420"/>
    </w:pPr>
    <w:rPr>
      <w:sz w:val="21"/>
      <w:szCs w:val="20"/>
    </w:rPr>
  </w:style>
  <w:style w:type="paragraph" w:styleId="9">
    <w:name w:val="caption"/>
    <w:basedOn w:val="1"/>
    <w:next w:val="1"/>
    <w:qFormat/>
    <w:uiPriority w:val="0"/>
    <w:pPr>
      <w:spacing w:before="152" w:beforeLines="0" w:after="160" w:afterLines="0"/>
    </w:pPr>
    <w:rPr>
      <w:rFonts w:ascii="Arial" w:hAnsi="Arial" w:eastAsia="黑体" w:cs="Arial"/>
      <w:sz w:val="20"/>
      <w:szCs w:val="20"/>
    </w:rPr>
  </w:style>
  <w:style w:type="paragraph" w:styleId="10">
    <w:name w:val="annotation text"/>
    <w:basedOn w:val="1"/>
    <w:link w:val="48"/>
    <w:unhideWhenUsed/>
    <w:qFormat/>
    <w:uiPriority w:val="0"/>
    <w:pPr>
      <w:jc w:val="left"/>
    </w:pPr>
  </w:style>
  <w:style w:type="paragraph" w:styleId="11">
    <w:name w:val="Body Text 3"/>
    <w:basedOn w:val="1"/>
    <w:link w:val="49"/>
    <w:qFormat/>
    <w:uiPriority w:val="99"/>
    <w:pPr>
      <w:autoSpaceDE w:val="0"/>
      <w:autoSpaceDN w:val="0"/>
      <w:adjustRightInd w:val="0"/>
      <w:spacing w:after="120"/>
      <w:jc w:val="left"/>
    </w:pPr>
    <w:rPr>
      <w:kern w:val="0"/>
      <w:sz w:val="16"/>
      <w:szCs w:val="16"/>
    </w:rPr>
  </w:style>
  <w:style w:type="paragraph" w:styleId="12">
    <w:name w:val="Body Text"/>
    <w:basedOn w:val="1"/>
    <w:next w:val="13"/>
    <w:link w:val="50"/>
    <w:unhideWhenUsed/>
    <w:qFormat/>
    <w:uiPriority w:val="0"/>
    <w:rPr>
      <w:sz w:val="24"/>
    </w:rPr>
  </w:style>
  <w:style w:type="paragraph" w:styleId="13">
    <w:name w:val="Body Text First Indent"/>
    <w:basedOn w:val="12"/>
    <w:unhideWhenUsed/>
    <w:qFormat/>
    <w:uiPriority w:val="99"/>
    <w:pPr>
      <w:adjustRightInd w:val="0"/>
      <w:spacing w:after="120" w:line="360" w:lineRule="auto"/>
      <w:ind w:firstLine="420"/>
      <w:textAlignment w:val="baseline"/>
    </w:pPr>
    <w:rPr>
      <w:rFonts w:ascii="Calibri" w:hAnsi="Calibri" w:eastAsia="楷体_GB2312"/>
      <w:sz w:val="24"/>
    </w:rPr>
  </w:style>
  <w:style w:type="paragraph" w:styleId="14">
    <w:name w:val="Body Text Indent"/>
    <w:basedOn w:val="1"/>
    <w:next w:val="1"/>
    <w:link w:val="51"/>
    <w:qFormat/>
    <w:uiPriority w:val="0"/>
    <w:pPr>
      <w:spacing w:line="200" w:lineRule="atLeast"/>
      <w:ind w:firstLine="301"/>
    </w:pPr>
    <w:rPr>
      <w:rFonts w:ascii="宋体" w:hAnsi="Courier New"/>
      <w:spacing w:val="-4"/>
      <w:sz w:val="18"/>
      <w:szCs w:val="20"/>
    </w:rPr>
  </w:style>
  <w:style w:type="paragraph" w:styleId="15">
    <w:name w:val="List 2"/>
    <w:basedOn w:val="1"/>
    <w:unhideWhenUsed/>
    <w:qFormat/>
    <w:uiPriority w:val="99"/>
    <w:pPr>
      <w:ind w:left="100" w:leftChars="200" w:hanging="200" w:hangingChars="200"/>
      <w:contextualSpacing/>
    </w:pPr>
  </w:style>
  <w:style w:type="paragraph" w:styleId="16">
    <w:name w:val="toc 5"/>
    <w:basedOn w:val="1"/>
    <w:next w:val="1"/>
    <w:unhideWhenUsed/>
    <w:qFormat/>
    <w:uiPriority w:val="39"/>
    <w:pPr>
      <w:ind w:left="1680" w:leftChars="800"/>
    </w:pPr>
  </w:style>
  <w:style w:type="paragraph" w:styleId="17">
    <w:name w:val="Plain Text"/>
    <w:basedOn w:val="1"/>
    <w:link w:val="52"/>
    <w:qFormat/>
    <w:uiPriority w:val="0"/>
    <w:pPr>
      <w:spacing w:before="156" w:beforeLines="50" w:after="156" w:afterLines="50" w:line="400" w:lineRule="atLeast"/>
    </w:pPr>
    <w:rPr>
      <w:rFonts w:ascii="宋体" w:hAnsi="Courier New"/>
      <w:sz w:val="24"/>
    </w:rPr>
  </w:style>
  <w:style w:type="paragraph" w:styleId="18">
    <w:name w:val="Date"/>
    <w:basedOn w:val="1"/>
    <w:next w:val="1"/>
    <w:qFormat/>
    <w:uiPriority w:val="0"/>
    <w:pPr>
      <w:ind w:leftChars="2500"/>
    </w:pPr>
    <w:rPr>
      <w:rFonts w:eastAsia="楷体_GB2312"/>
      <w:sz w:val="32"/>
      <w:szCs w:val="20"/>
    </w:rPr>
  </w:style>
  <w:style w:type="paragraph" w:styleId="19">
    <w:name w:val="Body Text Indent 2"/>
    <w:basedOn w:val="1"/>
    <w:link w:val="53"/>
    <w:unhideWhenUsed/>
    <w:qFormat/>
    <w:uiPriority w:val="99"/>
    <w:pPr>
      <w:spacing w:after="120" w:line="480" w:lineRule="auto"/>
      <w:ind w:left="420" w:leftChars="200"/>
    </w:pPr>
  </w:style>
  <w:style w:type="paragraph" w:styleId="20">
    <w:name w:val="Balloon Text"/>
    <w:basedOn w:val="1"/>
    <w:qFormat/>
    <w:uiPriority w:val="0"/>
    <w:rPr>
      <w:sz w:val="18"/>
      <w:szCs w:val="18"/>
    </w:rPr>
  </w:style>
  <w:style w:type="paragraph" w:styleId="21">
    <w:name w:val="footer"/>
    <w:basedOn w:val="1"/>
    <w:link w:val="54"/>
    <w:qFormat/>
    <w:uiPriority w:val="99"/>
    <w:pPr>
      <w:tabs>
        <w:tab w:val="center" w:pos="4153"/>
        <w:tab w:val="right" w:pos="8306"/>
      </w:tabs>
      <w:snapToGrid w:val="0"/>
      <w:jc w:val="left"/>
    </w:pPr>
    <w:rPr>
      <w:sz w:val="18"/>
      <w:szCs w:val="18"/>
    </w:rPr>
  </w:style>
  <w:style w:type="paragraph" w:styleId="22">
    <w:name w:val="header"/>
    <w:basedOn w:val="1"/>
    <w:link w:val="55"/>
    <w:qFormat/>
    <w:uiPriority w:val="0"/>
    <w:pPr>
      <w:tabs>
        <w:tab w:val="center" w:pos="4153"/>
        <w:tab w:val="right" w:pos="8306"/>
      </w:tabs>
      <w:snapToGrid w:val="0"/>
      <w:jc w:val="center"/>
    </w:pPr>
    <w:rPr>
      <w:sz w:val="18"/>
      <w:szCs w:val="18"/>
    </w:rPr>
  </w:style>
  <w:style w:type="paragraph" w:styleId="23">
    <w:name w:val="toc 1"/>
    <w:basedOn w:val="1"/>
    <w:next w:val="1"/>
    <w:qFormat/>
    <w:uiPriority w:val="39"/>
    <w:pPr>
      <w:tabs>
        <w:tab w:val="right" w:leader="dot" w:pos="8659"/>
      </w:tabs>
      <w:spacing w:before="0" w:beforeLines="0" w:after="0" w:afterLines="0" w:line="240" w:lineRule="auto"/>
      <w:jc w:val="center"/>
    </w:pPr>
    <w:rPr>
      <w:b/>
      <w:sz w:val="21"/>
    </w:rPr>
  </w:style>
  <w:style w:type="paragraph" w:styleId="24">
    <w:name w:val="toc 4"/>
    <w:basedOn w:val="1"/>
    <w:next w:val="1"/>
    <w:qFormat/>
    <w:uiPriority w:val="0"/>
    <w:pPr>
      <w:tabs>
        <w:tab w:val="left" w:pos="1890"/>
        <w:tab w:val="right" w:leader="dot" w:pos="8296"/>
      </w:tabs>
      <w:ind w:left="630" w:leftChars="300"/>
    </w:pPr>
    <w:rPr>
      <w:rFonts w:ascii="宋体" w:hAnsi="Calibri"/>
      <w:szCs w:val="20"/>
    </w:rPr>
  </w:style>
  <w:style w:type="paragraph" w:styleId="25">
    <w:name w:val="Subtitle"/>
    <w:basedOn w:val="1"/>
    <w:next w:val="1"/>
    <w:link w:val="56"/>
    <w:qFormat/>
    <w:uiPriority w:val="11"/>
    <w:pPr>
      <w:spacing w:before="240" w:after="60" w:line="312" w:lineRule="auto"/>
      <w:jc w:val="center"/>
      <w:outlineLvl w:val="1"/>
    </w:pPr>
    <w:rPr>
      <w:rFonts w:ascii="等线 Light" w:hAnsi="等线 Light" w:cs="Times New Roman"/>
      <w:b/>
      <w:bCs/>
      <w:kern w:val="28"/>
      <w:sz w:val="32"/>
      <w:szCs w:val="32"/>
    </w:rPr>
  </w:style>
  <w:style w:type="paragraph" w:styleId="26">
    <w:name w:val="List"/>
    <w:basedOn w:val="1"/>
    <w:qFormat/>
    <w:uiPriority w:val="0"/>
    <w:pPr>
      <w:ind w:left="200" w:hanging="200" w:hangingChars="200"/>
    </w:pPr>
  </w:style>
  <w:style w:type="paragraph" w:styleId="27">
    <w:name w:val="footnote text"/>
    <w:basedOn w:val="1"/>
    <w:unhideWhenUsed/>
    <w:qFormat/>
    <w:uiPriority w:val="99"/>
    <w:pPr>
      <w:snapToGrid w:val="0"/>
      <w:jc w:val="left"/>
    </w:pPr>
    <w:rPr>
      <w:sz w:val="18"/>
      <w:szCs w:val="18"/>
    </w:rPr>
  </w:style>
  <w:style w:type="paragraph" w:styleId="28">
    <w:name w:val="Body Text 2"/>
    <w:basedOn w:val="1"/>
    <w:qFormat/>
    <w:uiPriority w:val="0"/>
    <w:pPr>
      <w:widowControl/>
      <w:snapToGrid w:val="0"/>
      <w:spacing w:before="50" w:beforeLines="0" w:after="156" w:afterLines="50" w:line="400" w:lineRule="atLeast"/>
      <w:jc w:val="left"/>
    </w:pPr>
    <w:rPr>
      <w:rFonts w:hint="eastAsia" w:ascii="宋体" w:hAnsi="宋体"/>
      <w:color w:val="000000"/>
      <w:sz w:val="24"/>
    </w:rPr>
  </w:style>
  <w:style w:type="paragraph" w:styleId="29">
    <w:name w:val="HTML Preformatted"/>
    <w:unhideWhenUsed/>
    <w:qFormat/>
    <w:uiPriority w:val="9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val="en-US" w:eastAsia="zh-CN" w:bidi="ar-SA"/>
    </w:rPr>
  </w:style>
  <w:style w:type="paragraph" w:styleId="30">
    <w:name w:val="Normal (Web)"/>
    <w:basedOn w:val="1"/>
    <w:qFormat/>
    <w:uiPriority w:val="99"/>
    <w:pPr>
      <w:widowControl/>
      <w:spacing w:before="100" w:beforeLines="0" w:beforeAutospacing="1" w:after="100" w:afterLines="0" w:afterAutospacing="1"/>
      <w:ind w:firstLine="420"/>
      <w:jc w:val="left"/>
    </w:pPr>
    <w:rPr>
      <w:rFonts w:ascii="宋体" w:hAnsi="宋体"/>
      <w:kern w:val="0"/>
      <w:sz w:val="20"/>
      <w:szCs w:val="20"/>
    </w:rPr>
  </w:style>
  <w:style w:type="paragraph" w:styleId="31">
    <w:name w:val="annotation subject"/>
    <w:basedOn w:val="10"/>
    <w:next w:val="10"/>
    <w:link w:val="57"/>
    <w:unhideWhenUsed/>
    <w:qFormat/>
    <w:uiPriority w:val="99"/>
    <w:rPr>
      <w:b/>
      <w:bCs/>
    </w:rPr>
  </w:style>
  <w:style w:type="paragraph" w:styleId="32">
    <w:name w:val="Body Text First Indent 2"/>
    <w:basedOn w:val="14"/>
    <w:unhideWhenUsed/>
    <w:qFormat/>
    <w:uiPriority w:val="99"/>
    <w:pPr>
      <w:ind w:firstLine="420"/>
    </w:pPr>
  </w:style>
  <w:style w:type="table" w:styleId="34">
    <w:name w:val="Table Grid"/>
    <w:basedOn w:val="3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page number"/>
    <w:basedOn w:val="35"/>
    <w:qFormat/>
    <w:uiPriority w:val="0"/>
  </w:style>
  <w:style w:type="character" w:styleId="38">
    <w:name w:val="FollowedHyperlink"/>
    <w:unhideWhenUsed/>
    <w:qFormat/>
    <w:uiPriority w:val="99"/>
    <w:rPr>
      <w:color w:val="5579A7"/>
      <w:u w:val="none"/>
    </w:rPr>
  </w:style>
  <w:style w:type="character" w:styleId="39">
    <w:name w:val="Emphasis"/>
    <w:qFormat/>
    <w:uiPriority w:val="20"/>
  </w:style>
  <w:style w:type="character" w:styleId="40">
    <w:name w:val="Hyperlink"/>
    <w:qFormat/>
    <w:uiPriority w:val="0"/>
    <w:rPr>
      <w:color w:val="5579A7"/>
      <w:u w:val="none"/>
    </w:rPr>
  </w:style>
  <w:style w:type="character" w:styleId="41">
    <w:name w:val="annotation reference"/>
    <w:unhideWhenUsed/>
    <w:qFormat/>
    <w:uiPriority w:val="0"/>
    <w:rPr>
      <w:sz w:val="21"/>
      <w:szCs w:val="21"/>
    </w:rPr>
  </w:style>
  <w:style w:type="character" w:styleId="42">
    <w:name w:val="footnote reference"/>
    <w:unhideWhenUsed/>
    <w:qFormat/>
    <w:uiPriority w:val="99"/>
    <w:rPr>
      <w:vertAlign w:val="superscript"/>
    </w:rPr>
  </w:style>
  <w:style w:type="character" w:customStyle="1" w:styleId="43">
    <w:name w:val="标题 1 字符"/>
    <w:link w:val="2"/>
    <w:qFormat/>
    <w:uiPriority w:val="0"/>
    <w:rPr>
      <w:b/>
      <w:bCs/>
      <w:kern w:val="44"/>
      <w:sz w:val="44"/>
      <w:szCs w:val="44"/>
    </w:rPr>
  </w:style>
  <w:style w:type="character" w:customStyle="1" w:styleId="44">
    <w:name w:val="标题 2 字符"/>
    <w:link w:val="3"/>
    <w:semiHidden/>
    <w:qFormat/>
    <w:uiPriority w:val="9"/>
    <w:rPr>
      <w:rFonts w:ascii="Cambria" w:hAnsi="Cambria" w:eastAsia="宋体" w:cs="Times New Roman"/>
      <w:b/>
      <w:bCs/>
      <w:kern w:val="2"/>
      <w:sz w:val="32"/>
      <w:szCs w:val="32"/>
    </w:rPr>
  </w:style>
  <w:style w:type="character" w:customStyle="1" w:styleId="45">
    <w:name w:val="标题 3 字符"/>
    <w:link w:val="4"/>
    <w:qFormat/>
    <w:uiPriority w:val="0"/>
    <w:rPr>
      <w:rFonts w:ascii="Calibri" w:hAnsi="Calibri"/>
      <w:bCs/>
      <w:kern w:val="2"/>
      <w:sz w:val="32"/>
      <w:szCs w:val="32"/>
    </w:rPr>
  </w:style>
  <w:style w:type="character" w:customStyle="1" w:styleId="46">
    <w:name w:val="标题 4 字符"/>
    <w:link w:val="5"/>
    <w:qFormat/>
    <w:uiPriority w:val="0"/>
    <w:rPr>
      <w:rFonts w:ascii="Cambria" w:hAnsi="Cambria"/>
      <w:b/>
      <w:bCs/>
      <w:kern w:val="2"/>
      <w:sz w:val="28"/>
      <w:szCs w:val="28"/>
    </w:rPr>
  </w:style>
  <w:style w:type="character" w:customStyle="1" w:styleId="47">
    <w:name w:val="正文缩进 字符"/>
    <w:link w:val="8"/>
    <w:qFormat/>
    <w:uiPriority w:val="0"/>
    <w:rPr>
      <w:rFonts w:eastAsia="宋体"/>
      <w:kern w:val="2"/>
      <w:sz w:val="21"/>
      <w:lang w:val="en-US" w:eastAsia="zh-CN" w:bidi="ar-SA"/>
    </w:rPr>
  </w:style>
  <w:style w:type="character" w:customStyle="1" w:styleId="48">
    <w:name w:val="批注文字 字符"/>
    <w:link w:val="10"/>
    <w:qFormat/>
    <w:uiPriority w:val="0"/>
    <w:rPr>
      <w:kern w:val="2"/>
      <w:sz w:val="28"/>
      <w:szCs w:val="24"/>
    </w:rPr>
  </w:style>
  <w:style w:type="character" w:customStyle="1" w:styleId="49">
    <w:name w:val="正文文本 3 字符"/>
    <w:link w:val="11"/>
    <w:qFormat/>
    <w:uiPriority w:val="99"/>
    <w:rPr>
      <w:sz w:val="16"/>
      <w:szCs w:val="16"/>
    </w:rPr>
  </w:style>
  <w:style w:type="character" w:customStyle="1" w:styleId="50">
    <w:name w:val="正文文本 字符"/>
    <w:link w:val="12"/>
    <w:qFormat/>
    <w:uiPriority w:val="0"/>
    <w:rPr>
      <w:kern w:val="2"/>
      <w:sz w:val="24"/>
      <w:szCs w:val="24"/>
    </w:rPr>
  </w:style>
  <w:style w:type="character" w:customStyle="1" w:styleId="51">
    <w:name w:val="正文文本缩进 字符1"/>
    <w:link w:val="14"/>
    <w:qFormat/>
    <w:uiPriority w:val="0"/>
    <w:rPr>
      <w:rFonts w:ascii="宋体" w:hAnsi="Courier New"/>
      <w:spacing w:val="-4"/>
      <w:kern w:val="2"/>
      <w:sz w:val="18"/>
    </w:rPr>
  </w:style>
  <w:style w:type="character" w:customStyle="1" w:styleId="52">
    <w:name w:val="纯文本 字符"/>
    <w:link w:val="17"/>
    <w:qFormat/>
    <w:uiPriority w:val="0"/>
    <w:rPr>
      <w:rFonts w:ascii="宋体" w:hAnsi="Courier New"/>
      <w:kern w:val="2"/>
      <w:sz w:val="24"/>
      <w:szCs w:val="24"/>
    </w:rPr>
  </w:style>
  <w:style w:type="character" w:customStyle="1" w:styleId="53">
    <w:name w:val="正文文本缩进 2 字符"/>
    <w:link w:val="19"/>
    <w:semiHidden/>
    <w:qFormat/>
    <w:uiPriority w:val="99"/>
    <w:rPr>
      <w:kern w:val="2"/>
      <w:sz w:val="28"/>
      <w:szCs w:val="24"/>
    </w:rPr>
  </w:style>
  <w:style w:type="character" w:customStyle="1" w:styleId="54">
    <w:name w:val="页脚 字符"/>
    <w:link w:val="21"/>
    <w:qFormat/>
    <w:uiPriority w:val="99"/>
    <w:rPr>
      <w:kern w:val="2"/>
      <w:sz w:val="18"/>
      <w:szCs w:val="18"/>
    </w:rPr>
  </w:style>
  <w:style w:type="character" w:customStyle="1" w:styleId="55">
    <w:name w:val="页眉 字符"/>
    <w:link w:val="22"/>
    <w:qFormat/>
    <w:uiPriority w:val="0"/>
    <w:rPr>
      <w:kern w:val="2"/>
      <w:sz w:val="18"/>
      <w:szCs w:val="18"/>
    </w:rPr>
  </w:style>
  <w:style w:type="character" w:customStyle="1" w:styleId="56">
    <w:name w:val="副标题 字符"/>
    <w:link w:val="25"/>
    <w:qFormat/>
    <w:uiPriority w:val="11"/>
    <w:rPr>
      <w:rFonts w:ascii="等线 Light" w:hAnsi="等线 Light" w:cs="Times New Roman"/>
      <w:b/>
      <w:bCs/>
      <w:kern w:val="28"/>
      <w:sz w:val="32"/>
      <w:szCs w:val="32"/>
    </w:rPr>
  </w:style>
  <w:style w:type="character" w:customStyle="1" w:styleId="57">
    <w:name w:val="批注主题 字符"/>
    <w:link w:val="31"/>
    <w:semiHidden/>
    <w:qFormat/>
    <w:uiPriority w:val="99"/>
    <w:rPr>
      <w:b/>
      <w:bCs/>
      <w:kern w:val="2"/>
      <w:sz w:val="28"/>
      <w:szCs w:val="24"/>
    </w:rPr>
  </w:style>
  <w:style w:type="character" w:customStyle="1" w:styleId="58">
    <w:name w:val="font91"/>
    <w:qFormat/>
    <w:uiPriority w:val="0"/>
    <w:rPr>
      <w:rFonts w:hint="eastAsia" w:ascii="宋体" w:hAnsi="宋体" w:eastAsia="宋体" w:cs="宋体"/>
      <w:color w:val="000000"/>
      <w:sz w:val="18"/>
      <w:szCs w:val="18"/>
      <w:u w:val="none"/>
    </w:rPr>
  </w:style>
  <w:style w:type="character" w:customStyle="1" w:styleId="59">
    <w:name w:val="sub_title s0"/>
    <w:qFormat/>
    <w:uiPriority w:val="0"/>
  </w:style>
  <w:style w:type="character" w:customStyle="1" w:styleId="60">
    <w:name w:val="r-time"/>
    <w:qFormat/>
    <w:uiPriority w:val="0"/>
    <w:rPr>
      <w:color w:val="B30000"/>
    </w:rPr>
  </w:style>
  <w:style w:type="character" w:customStyle="1" w:styleId="61">
    <w:name w:val="font21"/>
    <w:qFormat/>
    <w:uiPriority w:val="0"/>
    <w:rPr>
      <w:rFonts w:hint="eastAsia" w:ascii="宋体" w:hAnsi="宋体" w:eastAsia="宋体" w:cs="宋体"/>
      <w:color w:val="000000"/>
      <w:sz w:val="22"/>
      <w:szCs w:val="22"/>
      <w:u w:val="none"/>
    </w:rPr>
  </w:style>
  <w:style w:type="character" w:customStyle="1" w:styleId="62">
    <w:name w:val="jbox-icon-success"/>
    <w:qFormat/>
    <w:uiPriority w:val="0"/>
  </w:style>
  <w:style w:type="character" w:customStyle="1" w:styleId="63">
    <w:name w:val="font51"/>
    <w:qFormat/>
    <w:uiPriority w:val="0"/>
    <w:rPr>
      <w:rFonts w:hint="eastAsia" w:ascii="宋体" w:hAnsi="宋体" w:eastAsia="宋体" w:cs="宋体"/>
      <w:color w:val="FF0000"/>
      <w:sz w:val="18"/>
      <w:szCs w:val="18"/>
      <w:u w:val="single"/>
    </w:rPr>
  </w:style>
  <w:style w:type="character" w:customStyle="1" w:styleId="64">
    <w:name w:val="first-child"/>
    <w:qFormat/>
    <w:uiPriority w:val="0"/>
    <w:rPr>
      <w:vanish/>
    </w:rPr>
  </w:style>
  <w:style w:type="character" w:customStyle="1" w:styleId="65">
    <w:name w:val="jbox-icon-info"/>
    <w:qFormat/>
    <w:uiPriority w:val="0"/>
  </w:style>
  <w:style w:type="character" w:customStyle="1" w:styleId="66">
    <w:name w:val="black601"/>
    <w:qFormat/>
    <w:uiPriority w:val="0"/>
    <w:rPr>
      <w:color w:val="666666"/>
    </w:rPr>
  </w:style>
  <w:style w:type="character" w:customStyle="1" w:styleId="67">
    <w:name w:val="z-窗体底端 字符"/>
    <w:link w:val="68"/>
    <w:semiHidden/>
    <w:qFormat/>
    <w:uiPriority w:val="99"/>
    <w:rPr>
      <w:rFonts w:ascii="Arial" w:hAnsi="Arial"/>
      <w:vanish/>
      <w:sz w:val="16"/>
      <w:szCs w:val="16"/>
    </w:rPr>
  </w:style>
  <w:style w:type="paragraph" w:customStyle="1" w:styleId="68">
    <w:name w:val="_Style 67"/>
    <w:basedOn w:val="1"/>
    <w:next w:val="1"/>
    <w:link w:val="67"/>
    <w:unhideWhenUsed/>
    <w:qFormat/>
    <w:uiPriority w:val="99"/>
    <w:pPr>
      <w:widowControl/>
      <w:pBdr>
        <w:top w:val="single" w:color="auto" w:sz="6" w:space="1"/>
      </w:pBdr>
      <w:jc w:val="center"/>
    </w:pPr>
    <w:rPr>
      <w:rFonts w:ascii="Arial" w:hAnsi="Arial"/>
      <w:vanish/>
      <w:kern w:val="0"/>
      <w:sz w:val="16"/>
      <w:szCs w:val="16"/>
    </w:rPr>
  </w:style>
  <w:style w:type="character" w:customStyle="1" w:styleId="69">
    <w:name w:val="wuidatespan"/>
    <w:qFormat/>
    <w:uiPriority w:val="0"/>
  </w:style>
  <w:style w:type="character" w:customStyle="1" w:styleId="70">
    <w:name w:val="标题 1 Char Char"/>
    <w:qFormat/>
    <w:uiPriority w:val="0"/>
    <w:rPr>
      <w:rFonts w:eastAsia="宋体"/>
      <w:b/>
      <w:spacing w:val="-2"/>
      <w:sz w:val="24"/>
      <w:lang w:val="en-US" w:eastAsia="zh-CN" w:bidi="ar-SA"/>
    </w:rPr>
  </w:style>
  <w:style w:type="character" w:customStyle="1" w:styleId="71">
    <w:name w:val="jbox-icon-error"/>
    <w:qFormat/>
    <w:uiPriority w:val="0"/>
  </w:style>
  <w:style w:type="character" w:customStyle="1" w:styleId="72">
    <w:name w:val="jbox-icon-none"/>
    <w:qFormat/>
    <w:uiPriority w:val="0"/>
    <w:rPr>
      <w:vanish/>
    </w:rPr>
  </w:style>
  <w:style w:type="character" w:customStyle="1" w:styleId="73">
    <w:name w:val="font61"/>
    <w:qFormat/>
    <w:uiPriority w:val="0"/>
    <w:rPr>
      <w:rFonts w:hint="eastAsia" w:ascii="宋体" w:hAnsi="宋体" w:eastAsia="宋体" w:cs="宋体"/>
      <w:color w:val="FF0000"/>
      <w:sz w:val="18"/>
      <w:szCs w:val="18"/>
      <w:u w:val="none"/>
    </w:rPr>
  </w:style>
  <w:style w:type="character" w:customStyle="1" w:styleId="74">
    <w:name w:val="font71"/>
    <w:qFormat/>
    <w:uiPriority w:val="0"/>
    <w:rPr>
      <w:rFonts w:hint="eastAsia" w:ascii="宋体" w:hAnsi="宋体" w:eastAsia="宋体" w:cs="宋体"/>
      <w:color w:val="000000"/>
      <w:sz w:val="22"/>
      <w:szCs w:val="22"/>
      <w:u w:val="none"/>
    </w:rPr>
  </w:style>
  <w:style w:type="character" w:customStyle="1" w:styleId="75">
    <w:name w:val="font11"/>
    <w:qFormat/>
    <w:uiPriority w:val="0"/>
    <w:rPr>
      <w:rFonts w:hint="eastAsia" w:ascii="宋体" w:hAnsi="宋体" w:eastAsia="宋体" w:cs="宋体"/>
      <w:color w:val="000000"/>
      <w:sz w:val="18"/>
      <w:szCs w:val="18"/>
      <w:u w:val="none"/>
    </w:rPr>
  </w:style>
  <w:style w:type="character" w:customStyle="1" w:styleId="76">
    <w:name w:val="纯文本 Char1"/>
    <w:qFormat/>
    <w:uiPriority w:val="0"/>
    <w:rPr>
      <w:rFonts w:ascii="宋体" w:hAnsi="Courier New"/>
      <w:kern w:val="2"/>
      <w:sz w:val="21"/>
    </w:rPr>
  </w:style>
  <w:style w:type="character" w:customStyle="1" w:styleId="77">
    <w:name w:val="r-text"/>
    <w:qFormat/>
    <w:uiPriority w:val="0"/>
    <w:rPr>
      <w:color w:val="00349B"/>
    </w:rPr>
  </w:style>
  <w:style w:type="character" w:customStyle="1" w:styleId="78">
    <w:name w:val="jbox-icon"/>
    <w:qFormat/>
    <w:uiPriority w:val="0"/>
  </w:style>
  <w:style w:type="character" w:customStyle="1" w:styleId="79">
    <w:name w:val="纯文本 Char"/>
    <w:qFormat/>
    <w:uiPriority w:val="99"/>
    <w:rPr>
      <w:rFonts w:ascii="宋体" w:hAnsi="Courier New"/>
      <w:kern w:val="2"/>
      <w:sz w:val="24"/>
      <w:szCs w:val="24"/>
    </w:rPr>
  </w:style>
  <w:style w:type="character" w:customStyle="1" w:styleId="80">
    <w:name w:val="maywed421"/>
    <w:qFormat/>
    <w:uiPriority w:val="0"/>
    <w:rPr>
      <w:color w:val="366FB6"/>
      <w:u w:val="none"/>
    </w:rPr>
  </w:style>
  <w:style w:type="character" w:customStyle="1" w:styleId="81">
    <w:name w:val="font41"/>
    <w:qFormat/>
    <w:uiPriority w:val="0"/>
    <w:rPr>
      <w:rFonts w:hint="eastAsia" w:ascii="宋体" w:hAnsi="宋体" w:eastAsia="宋体" w:cs="宋体"/>
      <w:color w:val="000000"/>
      <w:sz w:val="18"/>
      <w:szCs w:val="18"/>
      <w:u w:val="none"/>
    </w:rPr>
  </w:style>
  <w:style w:type="character" w:customStyle="1" w:styleId="82">
    <w:name w:val="jbox-icon-loading"/>
    <w:qFormat/>
    <w:uiPriority w:val="0"/>
  </w:style>
  <w:style w:type="character" w:customStyle="1" w:styleId="83">
    <w:name w:val="jbox-icon-warning"/>
    <w:qFormat/>
    <w:uiPriority w:val="0"/>
  </w:style>
  <w:style w:type="character" w:customStyle="1" w:styleId="84">
    <w:name w:val="jbox-icon-question"/>
    <w:qFormat/>
    <w:uiPriority w:val="0"/>
  </w:style>
  <w:style w:type="character" w:customStyle="1" w:styleId="85">
    <w:name w:val="正文文本缩进 字符"/>
    <w:qFormat/>
    <w:uiPriority w:val="0"/>
    <w:rPr>
      <w:rFonts w:ascii="宋体" w:hAnsi="Courier New"/>
      <w:spacing w:val="-4"/>
      <w:kern w:val="2"/>
      <w:sz w:val="18"/>
    </w:rPr>
  </w:style>
  <w:style w:type="character" w:customStyle="1" w:styleId="86">
    <w:name w:val="font01"/>
    <w:qFormat/>
    <w:uiPriority w:val="0"/>
    <w:rPr>
      <w:rFonts w:hint="eastAsia" w:ascii="宋体" w:hAnsi="宋体" w:eastAsia="宋体" w:cs="宋体"/>
      <w:color w:val="000000"/>
      <w:sz w:val="18"/>
      <w:szCs w:val="18"/>
      <w:u w:val="none"/>
    </w:rPr>
  </w:style>
  <w:style w:type="character" w:customStyle="1" w:styleId="87">
    <w:name w:val="z-窗体顶端 字符"/>
    <w:link w:val="88"/>
    <w:semiHidden/>
    <w:qFormat/>
    <w:uiPriority w:val="99"/>
    <w:rPr>
      <w:rFonts w:ascii="Arial" w:hAnsi="Arial"/>
      <w:vanish/>
      <w:sz w:val="16"/>
      <w:szCs w:val="16"/>
    </w:rPr>
  </w:style>
  <w:style w:type="paragraph" w:customStyle="1" w:styleId="88">
    <w:name w:val="_Style 87"/>
    <w:basedOn w:val="1"/>
    <w:next w:val="1"/>
    <w:link w:val="87"/>
    <w:unhideWhenUsed/>
    <w:qFormat/>
    <w:uiPriority w:val="99"/>
    <w:pPr>
      <w:widowControl/>
      <w:pBdr>
        <w:bottom w:val="single" w:color="auto" w:sz="6" w:space="1"/>
      </w:pBdr>
      <w:jc w:val="center"/>
    </w:pPr>
    <w:rPr>
      <w:rFonts w:ascii="Arial" w:hAnsi="Arial"/>
      <w:vanish/>
      <w:kern w:val="0"/>
      <w:sz w:val="16"/>
      <w:szCs w:val="16"/>
    </w:rPr>
  </w:style>
  <w:style w:type="character" w:customStyle="1" w:styleId="89">
    <w:name w:val="href"/>
    <w:qFormat/>
    <w:uiPriority w:val="0"/>
    <w:rPr>
      <w:color w:val="0000FF"/>
      <w:u w:val="single"/>
    </w:rPr>
  </w:style>
  <w:style w:type="paragraph" w:styleId="90">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91">
    <w:name w:val="BodyTextIndent"/>
    <w:basedOn w:val="1"/>
    <w:qFormat/>
    <w:uiPriority w:val="0"/>
    <w:pPr>
      <w:ind w:firstLine="630"/>
      <w:jc w:val="left"/>
    </w:pPr>
    <w:rPr>
      <w:rFonts w:ascii="宋体" w:hAnsi="宋体"/>
      <w:sz w:val="30"/>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lang w:val="en-US" w:eastAsia="zh-CN" w:bidi="ar-SA"/>
    </w:rPr>
  </w:style>
  <w:style w:type="paragraph" w:customStyle="1" w:styleId="93">
    <w:name w:val="p0"/>
    <w:basedOn w:val="1"/>
    <w:qFormat/>
    <w:uiPriority w:val="99"/>
    <w:pPr>
      <w:widowControl/>
    </w:pPr>
    <w:rPr>
      <w:szCs w:val="21"/>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toc 7"/>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6">
    <w:name w:val="Char Char Char Char"/>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97">
    <w:name w:val="正文文字缩进 2"/>
    <w:basedOn w:val="1"/>
    <w:qFormat/>
    <w:uiPriority w:val="0"/>
    <w:pPr>
      <w:widowControl/>
      <w:tabs>
        <w:tab w:val="left" w:pos="901"/>
      </w:tabs>
      <w:spacing w:line="606" w:lineRule="atLeast"/>
      <w:ind w:firstLine="538"/>
      <w:jc w:val="left"/>
      <w:textAlignment w:val="baseline"/>
    </w:pPr>
    <w:rPr>
      <w:color w:val="000000"/>
      <w:kern w:val="0"/>
      <w:sz w:val="24"/>
      <w:szCs w:val="20"/>
    </w:rPr>
  </w:style>
  <w:style w:type="paragraph" w:styleId="98">
    <w:name w:val="List Paragraph"/>
    <w:basedOn w:val="1"/>
    <w:qFormat/>
    <w:uiPriority w:val="0"/>
    <w:pPr>
      <w:ind w:firstLine="420" w:firstLineChars="200"/>
    </w:pPr>
  </w:style>
  <w:style w:type="paragraph" w:customStyle="1" w:styleId="99">
    <w:name w:val="彩色列表 - 强调文字颜色 11"/>
    <w:basedOn w:val="1"/>
    <w:qFormat/>
    <w:uiPriority w:val="34"/>
    <w:pPr>
      <w:ind w:firstLine="420" w:firstLineChars="200"/>
    </w:pPr>
    <w:rPr>
      <w:rFonts w:ascii="Calibri" w:hAnsi="Calibri" w:eastAsia="宋体" w:cs="Times New Roman"/>
      <w:sz w:val="21"/>
      <w:szCs w:val="22"/>
    </w:rPr>
  </w:style>
  <w:style w:type="paragraph" w:customStyle="1" w:styleId="100">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01">
    <w:name w:val="List Paragraph1"/>
    <w:basedOn w:val="1"/>
    <w:qFormat/>
    <w:uiPriority w:val="0"/>
    <w:pPr>
      <w:ind w:firstLine="420" w:firstLineChars="200"/>
    </w:pPr>
    <w:rPr>
      <w:sz w:val="21"/>
    </w:rPr>
  </w:style>
  <w:style w:type="paragraph" w:customStyle="1" w:styleId="102">
    <w:name w:val="列出段落1"/>
    <w:basedOn w:val="1"/>
    <w:qFormat/>
    <w:uiPriority w:val="34"/>
    <w:pPr>
      <w:ind w:firstLine="420" w:firstLineChars="200"/>
    </w:pPr>
    <w:rPr>
      <w:rFonts w:ascii="Calibri" w:hAnsi="Calibri" w:eastAsia="宋体" w:cs="Times New Roman"/>
    </w:rPr>
  </w:style>
  <w:style w:type="paragraph" w:customStyle="1" w:styleId="103">
    <w:name w:val="Default"/>
    <w:next w:val="104"/>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10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05">
    <w:name w:val="[Normal]"/>
    <w:qFormat/>
    <w:uiPriority w:val="0"/>
    <w:rPr>
      <w:rFonts w:ascii="宋体" w:hAnsi="宋体" w:eastAsia="宋体" w:cs="Times New Roman"/>
      <w:sz w:val="24"/>
      <w:szCs w:val="22"/>
      <w:lang w:val="zh-CN" w:eastAsia="zh-CN" w:bidi="ar-SA"/>
    </w:rPr>
  </w:style>
  <w:style w:type="paragraph" w:customStyle="1" w:styleId="10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07">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8">
    <w:name w:val="正文段"/>
    <w:basedOn w:val="1"/>
    <w:qFormat/>
    <w:uiPriority w:val="0"/>
    <w:pPr>
      <w:widowControl/>
      <w:snapToGrid w:val="0"/>
      <w:spacing w:after="156" w:afterLines="50"/>
      <w:ind w:firstLine="200" w:firstLineChars="200"/>
    </w:pPr>
    <w:rPr>
      <w:kern w:val="0"/>
      <w:sz w:val="24"/>
      <w:szCs w:val="20"/>
    </w:rPr>
  </w:style>
  <w:style w:type="paragraph" w:customStyle="1" w:styleId="109">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110">
    <w:name w:val="标书_正文"/>
    <w:basedOn w:val="1"/>
    <w:qFormat/>
    <w:uiPriority w:val="0"/>
    <w:pPr>
      <w:autoSpaceDE/>
      <w:autoSpaceDN/>
      <w:spacing w:line="240" w:lineRule="auto"/>
      <w:ind w:left="40"/>
      <w:jc w:val="both"/>
    </w:pPr>
    <w:rPr>
      <w:rFonts w:ascii="宋体" w:hAnsi="宋体" w:eastAsia="宋体" w:cs="Times New Roman"/>
      <w:bCs/>
      <w:sz w:val="21"/>
      <w:szCs w:val="21"/>
    </w:rPr>
  </w:style>
  <w:style w:type="paragraph" w:customStyle="1" w:styleId="111">
    <w:name w:val="Char Char Char Char1"/>
    <w:basedOn w:val="1"/>
    <w:qFormat/>
    <w:uiPriority w:val="0"/>
    <w:rPr>
      <w:rFonts w:ascii="Tahoma" w:hAnsi="Tahoma"/>
      <w:sz w:val="24"/>
      <w:szCs w:val="20"/>
    </w:rPr>
  </w:style>
  <w:style w:type="paragraph" w:customStyle="1" w:styleId="112">
    <w:name w:val="BodyText1I2"/>
    <w:basedOn w:val="91"/>
    <w:qFormat/>
    <w:uiPriority w:val="0"/>
    <w:pPr>
      <w:ind w:firstLine="420" w:firstLineChars="200"/>
      <w:jc w:val="both"/>
      <w:textAlignment w:val="baseline"/>
    </w:pPr>
    <w:rPr>
      <w:rFonts w:ascii="仿宋_GB2312" w:eastAsia="仿宋_GB2312"/>
      <w:szCs w:val="21"/>
    </w:rPr>
  </w:style>
  <w:style w:type="paragraph" w:customStyle="1" w:styleId="113">
    <w:name w:val="首行缩进"/>
    <w:basedOn w:val="1"/>
    <w:qFormat/>
    <w:uiPriority w:val="0"/>
    <w:pPr>
      <w:spacing w:line="360" w:lineRule="auto"/>
      <w:ind w:firstLine="480" w:firstLineChars="200"/>
      <w:jc w:val="left"/>
    </w:pPr>
    <w:rPr>
      <w:rFonts w:ascii="宋体" w:hAnsi="宋体"/>
      <w:sz w:val="24"/>
    </w:rPr>
  </w:style>
  <w:style w:type="paragraph" w:customStyle="1" w:styleId="114">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115">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116">
    <w:name w:val="默认段落字体 Para Char Char Char Char Char Char Char Char Char1 Char Char Char Char"/>
    <w:basedOn w:val="1"/>
    <w:qFormat/>
    <w:uiPriority w:val="0"/>
    <w:rPr>
      <w:rFonts w:ascii="Tahoma" w:hAnsi="Tahoma"/>
      <w:sz w:val="24"/>
      <w:szCs w:val="20"/>
    </w:rPr>
  </w:style>
  <w:style w:type="paragraph" w:customStyle="1" w:styleId="117">
    <w:name w:val="正文2"/>
    <w:basedOn w:val="1"/>
    <w:qFormat/>
    <w:uiPriority w:val="0"/>
    <w:pPr>
      <w:spacing w:before="156" w:line="360" w:lineRule="auto"/>
      <w:ind w:firstLine="510" w:firstLineChars="200"/>
    </w:pPr>
    <w:rPr>
      <w:sz w:val="24"/>
      <w:szCs w:val="20"/>
    </w:rPr>
  </w:style>
  <w:style w:type="character" w:customStyle="1" w:styleId="118">
    <w:name w:val="font31"/>
    <w:qFormat/>
    <w:uiPriority w:val="0"/>
    <w:rPr>
      <w:rFonts w:hint="eastAsia" w:ascii="宋体" w:hAnsi="宋体" w:eastAsia="宋体" w:cs="宋体"/>
      <w:color w:val="000000"/>
      <w:sz w:val="21"/>
      <w:szCs w:val="21"/>
      <w:u w:val="none"/>
    </w:rPr>
  </w:style>
  <w:style w:type="paragraph" w:customStyle="1" w:styleId="119">
    <w:name w:val="_Style 118"/>
    <w:basedOn w:val="2"/>
    <w:next w:val="1"/>
    <w:qFormat/>
    <w:uiPriority w:val="99"/>
    <w:pPr>
      <w:outlineLvl w:val="9"/>
    </w:pPr>
  </w:style>
  <w:style w:type="character" w:customStyle="1" w:styleId="120">
    <w:name w:val="正文缩进 字符2"/>
    <w:qFormat/>
    <w:uiPriority w:val="0"/>
    <w:rPr>
      <w:rFonts w:ascii="宋体"/>
      <w:snapToGrid/>
      <w:color w:val="000000"/>
      <w:kern w:val="28"/>
      <w:sz w:val="28"/>
    </w:rPr>
  </w:style>
  <w:style w:type="paragraph" w:customStyle="1" w:styleId="121">
    <w:name w:val="_Style 120"/>
    <w:unhideWhenUsed/>
    <w:qFormat/>
    <w:uiPriority w:val="99"/>
    <w:rPr>
      <w:rFonts w:ascii="Times New Roman" w:hAnsi="Times New Roman" w:eastAsia="宋体" w:cs="Times New Roman"/>
      <w:kern w:val="2"/>
      <w:sz w:val="28"/>
      <w:szCs w:val="24"/>
      <w:lang w:val="en-US" w:eastAsia="zh-CN" w:bidi="ar-SA"/>
    </w:rPr>
  </w:style>
  <w:style w:type="character" w:customStyle="1" w:styleId="122">
    <w:name w:val="未处理的提及"/>
    <w:unhideWhenUsed/>
    <w:qFormat/>
    <w:uiPriority w:val="99"/>
    <w:rPr>
      <w:color w:val="605E5C"/>
      <w:shd w:val="clear" w:color="auto" w:fill="E1DFDD"/>
    </w:rPr>
  </w:style>
  <w:style w:type="paragraph" w:customStyle="1" w:styleId="123">
    <w:name w:val="Table Paragraph"/>
    <w:basedOn w:val="1"/>
    <w:qFormat/>
    <w:uiPriority w:val="1"/>
    <w:pPr>
      <w:autoSpaceDE w:val="0"/>
      <w:autoSpaceDN w:val="0"/>
      <w:adjustRightInd w:val="0"/>
      <w:jc w:val="left"/>
    </w:pPr>
    <w:rPr>
      <w:kern w:val="0"/>
      <w:sz w:val="24"/>
    </w:rPr>
  </w:style>
  <w:style w:type="paragraph" w:customStyle="1" w:styleId="124">
    <w:name w:val="P2"/>
    <w:qFormat/>
    <w:uiPriority w:val="0"/>
    <w:pPr>
      <w:widowControl w:val="0"/>
      <w:adjustRightInd w:val="0"/>
      <w:spacing w:after="240" w:line="0" w:lineRule="atLeast"/>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125">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6">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7">
    <w:name w:val="P5"/>
    <w:qFormat/>
    <w:uiPriority w:val="0"/>
    <w:pPr>
      <w:widowControl w:val="0"/>
      <w:adjustRightInd w:val="0"/>
      <w:spacing w:after="240" w:line="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128">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9">
    <w:name w:val="表格文字"/>
    <w:basedOn w:val="1"/>
    <w:next w:val="12"/>
    <w:qFormat/>
    <w:uiPriority w:val="0"/>
    <w:pPr>
      <w:autoSpaceDE w:val="0"/>
      <w:autoSpaceDN w:val="0"/>
      <w:adjustRightInd w:val="0"/>
      <w:spacing w:before="100" w:beforeAutospacing="1" w:after="100" w:afterAutospacing="1" w:line="360" w:lineRule="auto"/>
      <w:jc w:val="center"/>
      <w:textAlignment w:val="baseline"/>
    </w:pPr>
    <w:rPr>
      <w:rFonts w:eastAsia="楷体_GB2312"/>
      <w:color w:val="000000"/>
      <w:kern w:val="0"/>
      <w:sz w:val="24"/>
    </w:rPr>
  </w:style>
  <w:style w:type="paragraph" w:customStyle="1" w:styleId="130">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131">
    <w:name w:val="正文_4_1_0"/>
    <w:basedOn w:val="132"/>
    <w:qFormat/>
    <w:uiPriority w:val="0"/>
    <w:rPr>
      <w:szCs w:val="21"/>
    </w:rPr>
  </w:style>
  <w:style w:type="paragraph" w:customStyle="1" w:styleId="132">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
    <w:name w:val="正文_4_1"/>
    <w:basedOn w:val="132"/>
    <w:qFormat/>
    <w:uiPriority w:val="0"/>
    <w:rPr>
      <w:szCs w:val="21"/>
    </w:rPr>
  </w:style>
  <w:style w:type="paragraph" w:customStyle="1" w:styleId="134">
    <w:name w:val="正文_4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6">
    <w:name w:val="Char Char Char"/>
    <w:basedOn w:val="1"/>
    <w:qFormat/>
    <w:uiPriority w:val="0"/>
    <w:pPr>
      <w:autoSpaceDE w:val="0"/>
      <w:autoSpaceDN w:val="0"/>
      <w:adjustRightInd w:val="0"/>
      <w:jc w:val="left"/>
    </w:pPr>
    <w:rPr>
      <w:rFonts w:ascii="Tahoma" w:hAnsi="Tahoma"/>
      <w:kern w:val="0"/>
      <w:sz w:val="24"/>
      <w:szCs w:val="20"/>
    </w:rPr>
  </w:style>
  <w:style w:type="paragraph" w:customStyle="1" w:styleId="137">
    <w:name w:val="正文_4_0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
    <w:name w:val="Table Text"/>
    <w:basedOn w:val="1"/>
    <w:semiHidden/>
    <w:qFormat/>
    <w:uiPriority w:val="0"/>
    <w:pPr>
      <w:autoSpaceDE w:val="0"/>
      <w:autoSpaceDN w:val="0"/>
      <w:adjustRightInd w:val="0"/>
      <w:jc w:val="left"/>
    </w:pPr>
    <w:rPr>
      <w:rFonts w:ascii="宋体" w:hAnsi="宋体" w:cs="宋体"/>
      <w:kern w:val="0"/>
      <w:sz w:val="20"/>
      <w:szCs w:val="20"/>
      <w:lang w:eastAsia="en-US"/>
    </w:rPr>
  </w:style>
  <w:style w:type="paragraph" w:customStyle="1" w:styleId="139">
    <w:name w:val="正文，首行缩进:"/>
    <w:basedOn w:val="1"/>
    <w:qFormat/>
    <w:uiPriority w:val="0"/>
    <w:pPr>
      <w:tabs>
        <w:tab w:val="left" w:pos="3376"/>
      </w:tabs>
      <w:autoSpaceDE w:val="0"/>
      <w:autoSpaceDN w:val="0"/>
      <w:adjustRightInd w:val="0"/>
      <w:spacing w:line="460" w:lineRule="exact"/>
      <w:ind w:firstLine="480" w:firstLineChars="200"/>
      <w:jc w:val="left"/>
    </w:pPr>
    <w:rPr>
      <w:rFonts w:ascii="宋体" w:hAnsi="宋体" w:cs="宋体"/>
      <w:kern w:val="0"/>
      <w:sz w:val="24"/>
      <w:szCs w:val="20"/>
    </w:rPr>
  </w:style>
  <w:style w:type="character" w:customStyle="1" w:styleId="140">
    <w:name w:val="纯文本 字符1"/>
    <w:qFormat/>
    <w:uiPriority w:val="0"/>
    <w:rPr>
      <w:rFonts w:ascii="宋体" w:hAnsi="Courier New" w:cs="Arial"/>
      <w:snapToGrid/>
      <w:kern w:val="2"/>
      <w:sz w:val="21"/>
      <w:szCs w:val="21"/>
    </w:rPr>
  </w:style>
  <w:style w:type="paragraph" w:customStyle="1" w:styleId="141">
    <w:name w:val="566ba9ff-a5b0-4b6f-bbdf-c3ab41993fc2"/>
    <w:basedOn w:val="5"/>
    <w:next w:val="142"/>
    <w:link w:val="143"/>
    <w:qFormat/>
    <w:uiPriority w:val="0"/>
    <w:pPr>
      <w:adjustRightInd w:val="0"/>
      <w:spacing w:before="0" w:after="0" w:line="288" w:lineRule="auto"/>
      <w:ind w:firstLineChars="200"/>
      <w:jc w:val="left"/>
    </w:pPr>
    <w:rPr>
      <w:rFonts w:ascii="微软雅黑" w:hAnsi="微软雅黑" w:eastAsia="微软雅黑" w:cs="宋体"/>
      <w:color w:val="000000"/>
      <w:sz w:val="24"/>
      <w:szCs w:val="21"/>
    </w:rPr>
  </w:style>
  <w:style w:type="paragraph" w:customStyle="1" w:styleId="142">
    <w:name w:val="acbfdd8b-e11b-4d36-88ff-6049b138f862"/>
    <w:basedOn w:val="12"/>
    <w:link w:val="144"/>
    <w:qFormat/>
    <w:uiPriority w:val="0"/>
    <w:pPr>
      <w:adjustRightInd w:val="0"/>
      <w:spacing w:line="288" w:lineRule="auto"/>
      <w:ind w:firstLineChars="200"/>
      <w:jc w:val="left"/>
    </w:pPr>
    <w:rPr>
      <w:rFonts w:ascii="微软雅黑" w:hAnsi="微软雅黑" w:eastAsia="微软雅黑" w:cs="宋体"/>
      <w:color w:val="000000"/>
      <w:sz w:val="22"/>
      <w:szCs w:val="21"/>
    </w:rPr>
  </w:style>
  <w:style w:type="character" w:customStyle="1" w:styleId="143">
    <w:name w:val="566ba9ff-a5b0-4b6f-bbdf-c3ab41993fc2 字符"/>
    <w:link w:val="141"/>
    <w:qFormat/>
    <w:uiPriority w:val="0"/>
    <w:rPr>
      <w:rFonts w:ascii="微软雅黑" w:hAnsi="微软雅黑" w:eastAsia="微软雅黑" w:cs="宋体"/>
      <w:b/>
      <w:bCs/>
      <w:color w:val="000000"/>
      <w:kern w:val="2"/>
      <w:sz w:val="24"/>
      <w:szCs w:val="21"/>
    </w:rPr>
  </w:style>
  <w:style w:type="character" w:customStyle="1" w:styleId="144">
    <w:name w:val="acbfdd8b-e11b-4d36-88ff-6049b138f862 字符"/>
    <w:link w:val="142"/>
    <w:qFormat/>
    <w:uiPriority w:val="0"/>
    <w:rPr>
      <w:rFonts w:ascii="微软雅黑" w:hAnsi="微软雅黑" w:eastAsia="微软雅黑" w:cs="宋体"/>
      <w:color w:val="000000"/>
      <w:kern w:val="2"/>
      <w:sz w:val="22"/>
      <w:szCs w:val="21"/>
    </w:rPr>
  </w:style>
  <w:style w:type="paragraph" w:customStyle="1" w:styleId="145">
    <w:name w:val="c047f70a-4733-4f89-8971-bccdea5ca046"/>
    <w:basedOn w:val="25"/>
    <w:next w:val="142"/>
    <w:link w:val="146"/>
    <w:qFormat/>
    <w:uiPriority w:val="0"/>
    <w:pPr>
      <w:adjustRightInd w:val="0"/>
      <w:spacing w:before="0" w:after="0" w:line="288" w:lineRule="auto"/>
      <w:ind w:firstLineChars="200"/>
      <w:outlineLvl w:val="9"/>
    </w:pPr>
    <w:rPr>
      <w:rFonts w:ascii="微软雅黑" w:hAnsi="微软雅黑" w:eastAsia="微软雅黑" w:cs="宋体"/>
      <w:b w:val="0"/>
      <w:color w:val="000000"/>
      <w:kern w:val="0"/>
      <w:sz w:val="36"/>
      <w:szCs w:val="21"/>
    </w:rPr>
  </w:style>
  <w:style w:type="character" w:customStyle="1" w:styleId="146">
    <w:name w:val="c047f70a-4733-4f89-8971-bccdea5ca046 字符"/>
    <w:link w:val="145"/>
    <w:qFormat/>
    <w:uiPriority w:val="0"/>
    <w:rPr>
      <w:rFonts w:ascii="微软雅黑" w:hAnsi="微软雅黑" w:eastAsia="微软雅黑" w:cs="宋体"/>
      <w:bCs/>
      <w:color w:val="000000"/>
      <w:sz w:val="36"/>
      <w:szCs w:val="21"/>
    </w:rPr>
  </w:style>
  <w:style w:type="paragraph" w:customStyle="1" w:styleId="147">
    <w:name w:val="Body Text First Indent 21"/>
    <w:basedOn w:val="148"/>
    <w:next w:val="1"/>
    <w:unhideWhenUsed/>
    <w:qFormat/>
    <w:uiPriority w:val="0"/>
    <w:pPr>
      <w:ind w:firstLine="420"/>
    </w:pPr>
  </w:style>
  <w:style w:type="paragraph" w:customStyle="1" w:styleId="148">
    <w:name w:val="Body Text Indent1"/>
    <w:basedOn w:val="1"/>
    <w:unhideWhenUsed/>
    <w:qFormat/>
    <w:uiPriority w:val="0"/>
    <w:pPr>
      <w:spacing w:line="500" w:lineRule="exact"/>
      <w:ind w:firstLine="880" w:firstLineChars="200"/>
    </w:pPr>
    <w:rPr>
      <w:rFonts w:ascii="Times New Roman" w:hAnsi="Times New Roman" w:eastAsia="宋体" w:cs="Times New Roman"/>
      <w:szCs w:val="24"/>
    </w:rPr>
  </w:style>
  <w:style w:type="paragraph" w:customStyle="1" w:styleId="149">
    <w:name w:val="_Style 160"/>
    <w:basedOn w:val="1"/>
    <w:next w:val="98"/>
    <w:qFormat/>
    <w:uiPriority w:val="0"/>
    <w:pPr>
      <w:pBdr>
        <w:bottom w:val="single" w:color="auto" w:sz="6" w:space="1"/>
      </w:pBdr>
      <w:jc w:val="center"/>
    </w:pPr>
    <w:rPr>
      <w:rFonts w:ascii="Arial"/>
      <w:vanish/>
      <w:sz w:val="1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66</Pages>
  <Words>16493</Words>
  <Characters>17729</Characters>
  <Lines>237</Lines>
  <Paragraphs>66</Paragraphs>
  <TotalTime>13</TotalTime>
  <ScaleCrop>false</ScaleCrop>
  <LinksUpToDate>false</LinksUpToDate>
  <CharactersWithSpaces>17983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2025-07-25T07:45:00Z</dcterms:created>
  <dc:creator>jj</dc:creator>
  <cp:lastModifiedBy>吴振鲁</cp:lastModifiedBy>
  <cp:lastPrinted>2025-11-06T04:22:00Z</cp:lastPrinted>
  <dcterms:modified xsi:type="dcterms:W3CDTF">2026-04-08T09:16:30Z</dcterms:modified>
  <dc:title>求是招标代理有限公司</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eyJoZGlkIjoiOWZlZTc1Nzc1YjU2ODA4YWE4YzE2ZGYxYWQ3OTg3NmMifQ==</vt:lpwstr>
  </property>
  <property fmtid="{D5CDD505-2E9C-101B-9397-08002B2CF9AE}" pid="3" name="ICV">
    <vt:lpwstr>7306EB5F90DD4102BC03412BBA2E6D11_13</vt:lpwstr>
  </property>
  <property fmtid="{D5CDD505-2E9C-101B-9397-08002B2CF9AE}" pid="4" name="KSOProductBuildVer">
    <vt:lpwstr>2052-12.1.0.25225</vt:lpwstr>
  </property>
  <property fmtid="{D5CDD505-2E9C-101B-9397-08002B2CF9AE}" pid="5" name="ZSYH">
    <vt:lpwstr>��������*�������ա�ģ������*lilanjie@czbank.com*57481524@qq.com * * *2024-11-14 15:42:11;</vt:lpwstr>
  </property>
  <property fmtid="{D5CDD505-2E9C-101B-9397-08002B2CF9AE}" pid="6" name="KSOTemplateDocerSaveRecord">
    <vt:lpwstr>eyJoZGlkIjoiMzEwNTM5NzYwMDRjMzkwZTVkZjY2ODkwMGIxNGU0OTUiLCJ1c2VySWQiOiI3NjQyODk0MzIifQ==</vt:lpwstr>
  </property>
</Properties>
</file>