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spacing w:val="8"/>
          <w:sz w:val="28"/>
          <w:szCs w:val="28"/>
          <w:highlight w:val="none"/>
          <w:u w:val="none"/>
          <w:lang w:val="en-US" w:eastAsia="zh-CN"/>
        </w:rPr>
      </w:pPr>
      <w:r>
        <w:rPr>
          <w:rFonts w:hint="eastAsia"/>
          <w:b/>
          <w:spacing w:val="8"/>
          <w:sz w:val="28"/>
          <w:szCs w:val="28"/>
          <w:highlight w:val="none"/>
          <w:u w:val="none"/>
          <w:lang w:val="en-US" w:eastAsia="zh-CN"/>
        </w:rPr>
        <w:t>浙商银行深圳分行押品保险服务采购项目</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spacing w:val="8"/>
          <w:sz w:val="28"/>
          <w:szCs w:val="28"/>
          <w:highlight w:val="none"/>
          <w:u w:val="none"/>
          <w:lang w:val="en-US" w:eastAsia="zh-CN"/>
        </w:rPr>
      </w:pPr>
      <w:r>
        <w:rPr>
          <w:rFonts w:hint="eastAsia"/>
          <w:b/>
          <w:spacing w:val="8"/>
          <w:sz w:val="28"/>
          <w:szCs w:val="28"/>
          <w:highlight w:val="none"/>
          <w:u w:val="none"/>
          <w:lang w:val="en-US" w:eastAsia="zh-CN"/>
        </w:rPr>
        <w:t>答疑、补遗、澄清及变更</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sz w:val="24"/>
          <w:szCs w:val="24"/>
          <w:highlight w:val="none"/>
          <w:u w:val="none"/>
        </w:rPr>
      </w:pPr>
      <w:r>
        <w:rPr>
          <w:rFonts w:hint="eastAsia" w:ascii="宋体" w:hAnsi="宋体" w:eastAsia="宋体" w:cs="宋体"/>
          <w:b w:val="0"/>
          <w:bCs/>
          <w:spacing w:val="8"/>
          <w:sz w:val="24"/>
          <w:szCs w:val="24"/>
          <w:highlight w:val="none"/>
          <w:u w:val="none"/>
          <w:lang w:val="en-US" w:eastAsia="zh-CN"/>
        </w:rPr>
        <w:t>致</w:t>
      </w:r>
      <w:r>
        <w:rPr>
          <w:rFonts w:hint="eastAsia" w:ascii="宋体" w:hAnsi="宋体" w:eastAsia="宋体" w:cs="宋体"/>
          <w:b w:val="0"/>
          <w:bCs/>
          <w:sz w:val="24"/>
          <w:szCs w:val="24"/>
          <w:highlight w:val="none"/>
          <w:u w:val="none"/>
          <w:lang w:val="en-US" w:eastAsia="zh-CN"/>
        </w:rPr>
        <w:t>投标人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现招标人对招标文件的内容进行答疑、补遗、澄清及变更，若本答疑与招标文件的内容有不一致之处，应以本答疑、补遗、澄清及变更文件为准。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一、变更</w:t>
      </w:r>
    </w:p>
    <w:p>
      <w:pPr>
        <w:spacing w:line="360" w:lineRule="auto"/>
        <w:ind w:firstLine="512" w:firstLineChars="200"/>
        <w:rPr>
          <w:rFonts w:hint="default" w:ascii="宋体" w:hAnsi="宋体" w:eastAsia="宋体" w:cs="宋体"/>
          <w:b w:val="0"/>
          <w:bCs/>
          <w:spacing w:val="8"/>
          <w:sz w:val="24"/>
          <w:szCs w:val="24"/>
          <w:highlight w:val="none"/>
          <w:u w:val="none"/>
          <w:lang w:val="en-US" w:eastAsia="zh-CN"/>
        </w:rPr>
      </w:pPr>
      <w:r>
        <w:rPr>
          <w:rFonts w:hint="eastAsia" w:ascii="宋体" w:hAnsi="宋体" w:eastAsia="宋体" w:cs="宋体"/>
          <w:b w:val="0"/>
          <w:bCs/>
          <w:spacing w:val="8"/>
          <w:sz w:val="24"/>
          <w:szCs w:val="24"/>
          <w:highlight w:val="none"/>
          <w:u w:val="none"/>
          <w:lang w:val="en-US" w:eastAsia="zh-CN"/>
        </w:rPr>
        <w:t>变更1、招标文件第六章  投标文件格式《招标需求偏离表》原内容：</w:t>
      </w:r>
    </w:p>
    <w:p>
      <w:pPr>
        <w:spacing w:line="360" w:lineRule="auto"/>
        <w:ind w:firstLine="398" w:firstLineChars="200"/>
        <w:rPr>
          <w:rFonts w:hint="eastAsia" w:ascii="宋体" w:hAnsi="宋体" w:eastAsia="宋体" w:cs="Times New Roman"/>
          <w:b/>
          <w:bCs/>
          <w:color w:val="auto"/>
          <w:spacing w:val="-6"/>
          <w:sz w:val="21"/>
          <w:szCs w:val="21"/>
          <w:highlight w:val="none"/>
          <w:u w:val="single"/>
          <w:lang w:eastAsia="zh-CN"/>
        </w:rPr>
      </w:pPr>
      <w:r>
        <w:rPr>
          <w:rFonts w:hint="eastAsia" w:ascii="宋体" w:hAnsi="宋体" w:eastAsia="宋体" w:cs="Times New Roman"/>
          <w:b/>
          <w:bCs/>
          <w:color w:val="auto"/>
          <w:spacing w:val="-6"/>
          <w:sz w:val="21"/>
          <w:szCs w:val="21"/>
          <w:highlight w:val="none"/>
          <w:lang w:eastAsia="zh-CN"/>
        </w:rPr>
        <w:t>“</w:t>
      </w:r>
      <w:r>
        <w:rPr>
          <w:rFonts w:hint="eastAsia" w:ascii="宋体" w:hAnsi="宋体" w:eastAsia="宋体" w:cs="Times New Roman"/>
          <w:b/>
          <w:bCs/>
          <w:color w:val="auto"/>
          <w:spacing w:val="-6"/>
          <w:sz w:val="21"/>
          <w:szCs w:val="21"/>
          <w:highlight w:val="none"/>
        </w:rPr>
        <w:t>说明：1</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u w:val="single"/>
        </w:rPr>
        <w:t>逐项按照招标文件第二章招标需求部分要求填写响应规格；如要求提供证明材料的，须点对点响应后附上相关证明材料（否则作废标处理！）。</w:t>
      </w:r>
      <w:r>
        <w:rPr>
          <w:rFonts w:hint="eastAsia" w:ascii="宋体" w:hAnsi="宋体" w:eastAsia="宋体" w:cs="Times New Roman"/>
          <w:b/>
          <w:bCs/>
          <w:color w:val="auto"/>
          <w:spacing w:val="-6"/>
          <w:sz w:val="21"/>
          <w:szCs w:val="21"/>
          <w:highlight w:val="none"/>
          <w:u w:val="single"/>
          <w:lang w:eastAsia="zh-CN"/>
        </w:rPr>
        <w:t>”</w:t>
      </w:r>
    </w:p>
    <w:p>
      <w:pPr>
        <w:pStyle w:val="6"/>
        <w:rPr>
          <w:rFonts w:hint="default"/>
          <w:lang w:val="en-US"/>
        </w:rPr>
      </w:pPr>
      <w:r>
        <w:rPr>
          <w:rFonts w:hint="eastAsia" w:ascii="宋体" w:hAnsi="宋体" w:eastAsia="宋体" w:cs="宋体"/>
          <w:b w:val="0"/>
          <w:bCs/>
          <w:spacing w:val="8"/>
          <w:kern w:val="2"/>
          <w:sz w:val="24"/>
          <w:szCs w:val="24"/>
          <w:highlight w:val="none"/>
          <w:u w:val="none"/>
          <w:lang w:val="en-US" w:eastAsia="zh-CN" w:bidi="ar-SA"/>
        </w:rPr>
        <w:t>变更为：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98" w:firstLineChars="200"/>
        <w:jc w:val="both"/>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Times New Roman"/>
          <w:b/>
          <w:bCs/>
          <w:color w:val="auto"/>
          <w:spacing w:val="-6"/>
          <w:sz w:val="21"/>
          <w:szCs w:val="21"/>
          <w:highlight w:val="none"/>
          <w:lang w:eastAsia="zh-CN"/>
        </w:rPr>
        <w:t>“</w:t>
      </w:r>
      <w:r>
        <w:rPr>
          <w:rFonts w:hint="eastAsia" w:ascii="宋体" w:hAnsi="宋体" w:eastAsia="宋体" w:cs="Times New Roman"/>
          <w:b/>
          <w:bCs/>
          <w:color w:val="auto"/>
          <w:spacing w:val="-6"/>
          <w:sz w:val="21"/>
          <w:szCs w:val="21"/>
          <w:highlight w:val="none"/>
        </w:rPr>
        <w:t>说明：1</w:t>
      </w:r>
      <w:r>
        <w:rPr>
          <w:rFonts w:ascii="宋体" w:hAnsi="宋体" w:eastAsia="宋体" w:cs="Times New Roman"/>
          <w:b/>
          <w:bCs/>
          <w:color w:val="auto"/>
          <w:spacing w:val="-6"/>
          <w:sz w:val="21"/>
          <w:szCs w:val="21"/>
          <w:highlight w:val="none"/>
        </w:rPr>
        <w:t>.</w:t>
      </w:r>
      <w:r>
        <w:rPr>
          <w:rFonts w:hint="eastAsia" w:ascii="宋体" w:hAnsi="宋体" w:eastAsia="宋体" w:cs="Times New Roman"/>
          <w:b/>
          <w:bCs/>
          <w:color w:val="auto"/>
          <w:spacing w:val="-6"/>
          <w:sz w:val="21"/>
          <w:szCs w:val="21"/>
          <w:highlight w:val="none"/>
          <w:u w:val="single"/>
        </w:rPr>
        <w:t>逐项按照招标文件第</w:t>
      </w:r>
      <w:r>
        <w:rPr>
          <w:rFonts w:hint="eastAsia" w:ascii="宋体" w:hAnsi="宋体" w:eastAsia="宋体" w:cs="Times New Roman"/>
          <w:b/>
          <w:bCs/>
          <w:color w:val="auto"/>
          <w:spacing w:val="-6"/>
          <w:sz w:val="21"/>
          <w:szCs w:val="21"/>
          <w:highlight w:val="none"/>
          <w:u w:val="single"/>
          <w:lang w:val="en-US" w:eastAsia="zh-CN"/>
        </w:rPr>
        <w:t>三</w:t>
      </w:r>
      <w:r>
        <w:rPr>
          <w:rFonts w:hint="eastAsia" w:ascii="宋体" w:hAnsi="宋体" w:eastAsia="宋体" w:cs="Times New Roman"/>
          <w:b/>
          <w:bCs/>
          <w:color w:val="auto"/>
          <w:spacing w:val="-6"/>
          <w:sz w:val="21"/>
          <w:szCs w:val="21"/>
          <w:highlight w:val="none"/>
          <w:u w:val="single"/>
        </w:rPr>
        <w:t>章招标需求部分要求填写响应规格；如要求提供证明材料的，须点对点响应后附上相关证明材料（否则作废标处理！）。</w:t>
      </w:r>
      <w:r>
        <w:rPr>
          <w:rFonts w:hint="eastAsia" w:ascii="宋体" w:hAnsi="宋体" w:eastAsia="宋体" w:cs="Times New Roman"/>
          <w:b/>
          <w:bCs/>
          <w:color w:val="auto"/>
          <w:spacing w:val="-6"/>
          <w:sz w:val="21"/>
          <w:szCs w:val="21"/>
          <w:highlight w:val="none"/>
          <w:u w:val="single"/>
          <w:lang w:eastAsia="zh-CN"/>
        </w:rPr>
        <w:t>”</w:t>
      </w:r>
      <w:r>
        <w:rPr>
          <w:rFonts w:hint="eastAsia" w:ascii="宋体" w:hAnsi="宋体" w:eastAsia="宋体" w:cs="宋体"/>
          <w:b w:val="0"/>
          <w:bCs/>
          <w:spacing w:val="8"/>
          <w:kern w:val="2"/>
          <w:sz w:val="24"/>
          <w:szCs w:val="24"/>
          <w:highlight w:val="none"/>
          <w:u w:val="none"/>
          <w:lang w:val="en-US" w:eastAsia="zh-CN" w:bidi="ar-SA"/>
        </w:rPr>
        <w:t>。投标人根据招标文件“第三章招标需求”要求填写该《招标需求偏离表》即可。</w:t>
      </w:r>
    </w:p>
    <w:p>
      <w:pPr>
        <w:pStyle w:val="6"/>
        <w:rPr>
          <w:rFonts w:hint="eastAsia"/>
          <w:lang w:val="en-US" w:eastAsia="zh-CN"/>
        </w:rPr>
      </w:pPr>
    </w:p>
    <w:p>
      <w:pPr>
        <w:pStyle w:val="6"/>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变更2、招标文件 投标人的资格要求：</w:t>
      </w:r>
    </w:p>
    <w:p>
      <w:pPr>
        <w:pStyle w:val="6"/>
        <w:keepNext w:val="0"/>
        <w:keepLines w:val="0"/>
        <w:pageBreakBefore w:val="0"/>
        <w:kinsoku/>
        <w:wordWrap/>
        <w:overflowPunct/>
        <w:topLinePunct w:val="0"/>
        <w:bidi w:val="0"/>
        <w:adjustRightInd/>
        <w:snapToGrid/>
        <w:spacing w:line="360" w:lineRule="auto"/>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“1.在中华人民共和国境内注册，具有独立法人资格（提供有效的营业执照或事业单位法人证书或其他主体证明文件扫描件）；”</w:t>
      </w:r>
    </w:p>
    <w:p>
      <w:pPr>
        <w:keepNext w:val="0"/>
        <w:keepLines w:val="0"/>
        <w:pageBreakBefore w:val="0"/>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变更为：</w:t>
      </w:r>
    </w:p>
    <w:p>
      <w:pPr>
        <w:keepNext w:val="0"/>
        <w:keepLines w:val="0"/>
        <w:pageBreakBefore w:val="0"/>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1.在中华人民共和国境内注册，具有独立法人资格（提供有效的营业执照或事业单位法人证书或其他主体证明文件扫描件），接受分公司投标（若投标人为分公司，需同时提供总公司的营业执照及授权盖章证明文件）；”。</w:t>
      </w:r>
    </w:p>
    <w:p>
      <w:pPr>
        <w:keepNext w:val="0"/>
        <w:keepLines w:val="0"/>
        <w:pageBreakBefore w:val="0"/>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p>
    <w:p>
      <w:pPr>
        <w:keepNext w:val="0"/>
        <w:keepLines w:val="0"/>
        <w:pageBreakBefore w:val="0"/>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变更3、招标文件第三章 招标需求 三、资信商务要求 “（5）付款方式：根据后续项目单独委托确定服务金额并签订保险服务合同，完成全部服务内容后10个工作日内一次性支付100%合同金额。”</w:t>
      </w:r>
    </w:p>
    <w:p>
      <w:pPr>
        <w:keepNext w:val="0"/>
        <w:keepLines w:val="0"/>
        <w:pageBreakBefore w:val="0"/>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变更为：</w:t>
      </w:r>
    </w:p>
    <w:p>
      <w:pPr>
        <w:keepNext w:val="0"/>
        <w:keepLines w:val="0"/>
        <w:pageBreakBefore w:val="0"/>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“（5）付款方式：根据后续项目单独委托确认服务金额，中标人在招标人完成保险费支付后2个工作日内出具保险单和发票。”</w:t>
      </w:r>
    </w:p>
    <w:p>
      <w:pPr>
        <w:numPr>
          <w:ilvl w:val="-1"/>
          <w:numId w:val="0"/>
        </w:numPr>
        <w:spacing w:line="360" w:lineRule="auto"/>
        <w:jc w:val="both"/>
        <w:outlineLvl w:val="1"/>
        <w:rPr>
          <w:rFonts w:hint="default" w:ascii="宋体" w:hAnsi="宋体" w:eastAsia="宋体" w:cs="宋体"/>
          <w:b w:val="0"/>
          <w:bCs/>
          <w:sz w:val="24"/>
          <w:szCs w:val="24"/>
          <w:highlight w:val="none"/>
          <w:u w:val="none"/>
          <w:lang w:val="en-US" w:eastAsia="zh-CN"/>
        </w:rPr>
      </w:pPr>
      <w:r>
        <w:rPr>
          <w:rFonts w:hint="eastAsia" w:ascii="宋体" w:hAnsi="宋体" w:eastAsia="宋体" w:cs="宋体"/>
          <w:b w:val="0"/>
          <w:bCs/>
          <w:spacing w:val="8"/>
          <w:kern w:val="2"/>
          <w:sz w:val="24"/>
          <w:szCs w:val="24"/>
          <w:highlight w:val="none"/>
          <w:u w:val="none"/>
          <w:lang w:val="en-US" w:eastAsia="zh-CN" w:bidi="ar-SA"/>
        </w:rPr>
        <w:t>变更4、</w:t>
      </w:r>
      <w:r>
        <w:rPr>
          <w:rFonts w:hint="eastAsia" w:ascii="宋体" w:hAnsi="宋体" w:eastAsia="宋体" w:cs="宋体"/>
          <w:b w:val="0"/>
          <w:bCs/>
          <w:sz w:val="24"/>
          <w:szCs w:val="24"/>
          <w:highlight w:val="none"/>
          <w:u w:val="none"/>
          <w:lang w:val="en-US" w:eastAsia="zh-CN"/>
        </w:rPr>
        <w:t>招标公告时间等内容变更如下：</w:t>
      </w:r>
    </w:p>
    <w:tbl>
      <w:tblPr>
        <w:tblStyle w:val="4"/>
        <w:tblW w:w="8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046"/>
        <w:gridCol w:w="3118"/>
        <w:gridCol w:w="3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87" w:type="dxa"/>
          </w:tcPr>
          <w:p>
            <w:pPr>
              <w:numPr>
                <w:ilvl w:val="0"/>
                <w:numId w:val="0"/>
              </w:numPr>
              <w:jc w:val="center"/>
              <w:rPr>
                <w:rFonts w:hint="default" w:ascii="Times New Roman" w:hAnsi="Times New Roman" w:eastAsia="宋体" w:cs="Times New Roman"/>
                <w:szCs w:val="22"/>
                <w:vertAlign w:val="baseline"/>
                <w:lang w:val="en-US" w:eastAsia="zh-CN"/>
              </w:rPr>
            </w:pPr>
            <w:r>
              <w:rPr>
                <w:rFonts w:hint="eastAsia" w:ascii="Times New Roman" w:hAnsi="Times New Roman" w:eastAsia="宋体" w:cs="Times New Roman"/>
                <w:szCs w:val="22"/>
                <w:vertAlign w:val="baseline"/>
                <w:lang w:val="en-US" w:eastAsia="zh-CN"/>
              </w:rPr>
              <w:t>序号</w:t>
            </w:r>
          </w:p>
        </w:tc>
        <w:tc>
          <w:tcPr>
            <w:tcW w:w="1046" w:type="dxa"/>
          </w:tcPr>
          <w:p>
            <w:pPr>
              <w:numPr>
                <w:ilvl w:val="0"/>
                <w:numId w:val="0"/>
              </w:numPr>
              <w:jc w:val="center"/>
              <w:rPr>
                <w:rFonts w:hint="default" w:ascii="Times New Roman" w:hAnsi="Times New Roman" w:eastAsia="宋体" w:cs="Times New Roman"/>
                <w:szCs w:val="22"/>
                <w:vertAlign w:val="baseline"/>
                <w:lang w:val="en-US" w:eastAsia="zh-CN"/>
              </w:rPr>
            </w:pPr>
            <w:r>
              <w:rPr>
                <w:rFonts w:hint="eastAsia" w:ascii="Times New Roman" w:hAnsi="Times New Roman" w:eastAsia="宋体" w:cs="Times New Roman"/>
                <w:szCs w:val="22"/>
                <w:vertAlign w:val="baseline"/>
                <w:lang w:val="en-US" w:eastAsia="zh-CN"/>
              </w:rPr>
              <w:t>更正项</w:t>
            </w:r>
          </w:p>
        </w:tc>
        <w:tc>
          <w:tcPr>
            <w:tcW w:w="3118" w:type="dxa"/>
          </w:tcPr>
          <w:p>
            <w:pPr>
              <w:numPr>
                <w:ilvl w:val="0"/>
                <w:numId w:val="0"/>
              </w:numPr>
              <w:jc w:val="center"/>
              <w:rPr>
                <w:rFonts w:hint="default" w:ascii="Times New Roman" w:hAnsi="Times New Roman" w:eastAsia="宋体" w:cs="Times New Roman"/>
                <w:szCs w:val="22"/>
                <w:vertAlign w:val="baseline"/>
                <w:lang w:val="en-US" w:eastAsia="zh-CN"/>
              </w:rPr>
            </w:pPr>
            <w:r>
              <w:rPr>
                <w:rFonts w:hint="eastAsia" w:ascii="Times New Roman" w:hAnsi="Times New Roman" w:eastAsia="宋体" w:cs="Times New Roman"/>
                <w:szCs w:val="22"/>
                <w:vertAlign w:val="baseline"/>
                <w:lang w:val="en-US" w:eastAsia="zh-CN"/>
              </w:rPr>
              <w:t>更正前内容</w:t>
            </w:r>
          </w:p>
        </w:tc>
        <w:tc>
          <w:tcPr>
            <w:tcW w:w="3118" w:type="dxa"/>
          </w:tcPr>
          <w:p>
            <w:pPr>
              <w:numPr>
                <w:ilvl w:val="0"/>
                <w:numId w:val="0"/>
              </w:numPr>
              <w:jc w:val="center"/>
              <w:rPr>
                <w:rFonts w:hint="default" w:ascii="Times New Roman" w:hAnsi="Times New Roman" w:eastAsia="宋体" w:cs="Times New Roman"/>
                <w:szCs w:val="22"/>
                <w:vertAlign w:val="baseline"/>
                <w:lang w:val="en-US" w:eastAsia="zh-CN"/>
              </w:rPr>
            </w:pPr>
            <w:r>
              <w:rPr>
                <w:rFonts w:hint="eastAsia" w:ascii="Times New Roman" w:hAnsi="Times New Roman" w:eastAsia="宋体" w:cs="Times New Roman"/>
                <w:szCs w:val="22"/>
                <w:vertAlign w:val="baseline"/>
                <w:lang w:val="en-US" w:eastAsia="zh-CN"/>
              </w:rPr>
              <w:t>更正后内容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87" w:type="dxa"/>
          </w:tcPr>
          <w:p>
            <w:pPr>
              <w:numPr>
                <w:ilvl w:val="0"/>
                <w:numId w:val="0"/>
              </w:numPr>
              <w:jc w:val="center"/>
              <w:rPr>
                <w:rFonts w:hint="default" w:ascii="Times New Roman" w:hAnsi="Times New Roman" w:eastAsia="宋体" w:cs="Times New Roman"/>
                <w:szCs w:val="22"/>
                <w:vertAlign w:val="baseline"/>
                <w:lang w:val="en-US" w:eastAsia="zh-CN"/>
              </w:rPr>
            </w:pPr>
            <w:r>
              <w:rPr>
                <w:rFonts w:hint="eastAsia" w:ascii="Times New Roman" w:hAnsi="Times New Roman" w:eastAsia="宋体" w:cs="Times New Roman"/>
                <w:szCs w:val="22"/>
                <w:vertAlign w:val="baseline"/>
                <w:lang w:val="en-US" w:eastAsia="zh-CN"/>
              </w:rPr>
              <w:t>1</w:t>
            </w:r>
          </w:p>
        </w:tc>
        <w:tc>
          <w:tcPr>
            <w:tcW w:w="1046" w:type="dxa"/>
          </w:tcPr>
          <w:p>
            <w:pPr>
              <w:keepNext w:val="0"/>
              <w:keepLines w:val="0"/>
              <w:widowControl/>
              <w:suppressLineNumbers w:val="0"/>
              <w:jc w:val="left"/>
              <w:rPr>
                <w:rFonts w:hint="default" w:ascii="Times New Roman" w:hAnsi="Times New Roman" w:eastAsia="宋体" w:cs="Times New Roman"/>
                <w:szCs w:val="22"/>
                <w:vertAlign w:val="baseline"/>
                <w:lang w:val="en-US" w:eastAsia="zh-CN"/>
              </w:rPr>
            </w:pPr>
            <w:r>
              <w:rPr>
                <w:rFonts w:hint="eastAsia" w:ascii="宋体" w:hAnsi="宋体" w:eastAsia="宋体" w:cs="宋体"/>
                <w:color w:val="000000"/>
                <w:kern w:val="0"/>
                <w:sz w:val="19"/>
                <w:szCs w:val="19"/>
                <w:lang w:val="en-US" w:eastAsia="zh-CN" w:bidi="ar"/>
              </w:rPr>
              <w:t>响应截止时间和地点</w:t>
            </w:r>
          </w:p>
        </w:tc>
        <w:tc>
          <w:tcPr>
            <w:tcW w:w="3118" w:type="dxa"/>
            <w:vAlign w:val="top"/>
          </w:tcPr>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时间：</w:t>
            </w:r>
            <w:r>
              <w:rPr>
                <w:rFonts w:hint="default" w:ascii="宋体" w:hAnsi="宋体" w:eastAsia="宋体" w:cs="宋体"/>
                <w:color w:val="000000"/>
                <w:kern w:val="0"/>
                <w:sz w:val="19"/>
                <w:szCs w:val="19"/>
                <w:lang w:val="en-US" w:eastAsia="zh-CN" w:bidi="ar"/>
              </w:rPr>
              <w:t>2025</w:t>
            </w:r>
            <w:r>
              <w:rPr>
                <w:rFonts w:hint="eastAsia" w:ascii="宋体" w:hAnsi="宋体" w:eastAsia="宋体" w:cs="宋体"/>
                <w:color w:val="000000"/>
                <w:kern w:val="0"/>
                <w:sz w:val="19"/>
                <w:szCs w:val="19"/>
                <w:lang w:val="en-US" w:eastAsia="zh-CN" w:bidi="ar"/>
              </w:rPr>
              <w:t>年12月16日9点3</w:t>
            </w:r>
            <w:r>
              <w:rPr>
                <w:rFonts w:hint="default" w:ascii="宋体" w:hAnsi="宋体" w:eastAsia="宋体" w:cs="宋体"/>
                <w:color w:val="000000"/>
                <w:kern w:val="0"/>
                <w:sz w:val="19"/>
                <w:szCs w:val="19"/>
                <w:lang w:val="en-US" w:eastAsia="zh-CN" w:bidi="ar"/>
              </w:rPr>
              <w:t>0</w:t>
            </w:r>
            <w:r>
              <w:rPr>
                <w:rFonts w:hint="eastAsia" w:ascii="宋体" w:hAnsi="宋体" w:eastAsia="宋体" w:cs="宋体"/>
                <w:color w:val="000000"/>
                <w:kern w:val="0"/>
                <w:sz w:val="19"/>
                <w:szCs w:val="19"/>
                <w:lang w:val="en-US" w:eastAsia="zh-CN" w:bidi="ar"/>
              </w:rPr>
              <w:t xml:space="preserve">分（北京时间）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 xml:space="preserve">地点（网址）：浙商银行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数智采购平台（</w:t>
            </w:r>
            <w:r>
              <w:rPr>
                <w:rFonts w:hint="default" w:ascii="宋体" w:hAnsi="宋体" w:eastAsia="宋体" w:cs="宋体"/>
                <w:color w:val="000000"/>
                <w:kern w:val="0"/>
                <w:sz w:val="19"/>
                <w:szCs w:val="19"/>
                <w:lang w:val="en-US" w:eastAsia="zh-CN" w:bidi="ar"/>
              </w:rPr>
              <w:t xml:space="preserve">https://ccgp.szcgpt.czbank. </w:t>
            </w:r>
          </w:p>
          <w:p>
            <w:pPr>
              <w:keepNext w:val="0"/>
              <w:keepLines w:val="0"/>
              <w:widowControl/>
              <w:suppressLineNumbers w:val="0"/>
              <w:jc w:val="left"/>
              <w:rPr>
                <w:rFonts w:hint="default" w:ascii="宋体" w:hAnsi="宋体" w:eastAsia="宋体" w:cs="宋体"/>
                <w:color w:val="000000"/>
                <w:kern w:val="0"/>
                <w:sz w:val="19"/>
                <w:szCs w:val="19"/>
                <w:lang w:val="en-US" w:eastAsia="zh-CN" w:bidi="ar"/>
              </w:rPr>
            </w:pPr>
            <w:r>
              <w:rPr>
                <w:rFonts w:hint="default" w:ascii="宋体" w:hAnsi="宋体" w:eastAsia="宋体" w:cs="宋体"/>
                <w:color w:val="000000"/>
                <w:kern w:val="0"/>
                <w:sz w:val="19"/>
                <w:szCs w:val="19"/>
                <w:lang w:val="en-US" w:eastAsia="zh-CN" w:bidi="ar"/>
              </w:rPr>
              <w:t>com</w:t>
            </w:r>
            <w:r>
              <w:rPr>
                <w:rFonts w:hint="eastAsia" w:ascii="宋体" w:hAnsi="宋体" w:eastAsia="宋体" w:cs="宋体"/>
                <w:color w:val="000000"/>
                <w:kern w:val="0"/>
                <w:sz w:val="19"/>
                <w:szCs w:val="19"/>
                <w:lang w:val="en-US" w:eastAsia="zh-CN" w:bidi="ar"/>
              </w:rPr>
              <w:t xml:space="preserve">）。 </w:t>
            </w:r>
          </w:p>
        </w:tc>
        <w:tc>
          <w:tcPr>
            <w:tcW w:w="3118" w:type="dxa"/>
            <w:vAlign w:val="top"/>
          </w:tcPr>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时间：</w:t>
            </w:r>
            <w:r>
              <w:rPr>
                <w:rFonts w:hint="default" w:ascii="宋体" w:hAnsi="宋体" w:eastAsia="宋体" w:cs="宋体"/>
                <w:color w:val="000000"/>
                <w:kern w:val="0"/>
                <w:sz w:val="19"/>
                <w:szCs w:val="19"/>
                <w:lang w:val="en-US" w:eastAsia="zh-CN" w:bidi="ar"/>
              </w:rPr>
              <w:t>2025</w:t>
            </w:r>
            <w:r>
              <w:rPr>
                <w:rFonts w:hint="eastAsia" w:ascii="宋体" w:hAnsi="宋体" w:eastAsia="宋体" w:cs="宋体"/>
                <w:color w:val="000000"/>
                <w:kern w:val="0"/>
                <w:sz w:val="19"/>
                <w:szCs w:val="19"/>
                <w:lang w:val="en-US" w:eastAsia="zh-CN" w:bidi="ar"/>
              </w:rPr>
              <w:t xml:space="preserve">年12月23日9点30分（北京时间） 地点（网址）：浙商银行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数智采购平台（</w:t>
            </w:r>
            <w:r>
              <w:rPr>
                <w:rFonts w:hint="default" w:ascii="宋体" w:hAnsi="宋体" w:eastAsia="宋体" w:cs="宋体"/>
                <w:color w:val="000000"/>
                <w:kern w:val="0"/>
                <w:sz w:val="19"/>
                <w:szCs w:val="19"/>
                <w:lang w:val="en-US" w:eastAsia="zh-CN" w:bidi="ar"/>
              </w:rPr>
              <w:t xml:space="preserve">https://ccgp.szcgpt.czbank. </w:t>
            </w:r>
          </w:p>
          <w:p>
            <w:pPr>
              <w:keepNext w:val="0"/>
              <w:keepLines w:val="0"/>
              <w:widowControl/>
              <w:suppressLineNumbers w:val="0"/>
              <w:jc w:val="left"/>
              <w:rPr>
                <w:rFonts w:hint="default" w:ascii="宋体" w:hAnsi="宋体" w:eastAsia="宋体" w:cs="宋体"/>
                <w:color w:val="000000"/>
                <w:kern w:val="0"/>
                <w:sz w:val="19"/>
                <w:szCs w:val="19"/>
                <w:lang w:val="en-US" w:eastAsia="zh-CN" w:bidi="ar"/>
              </w:rPr>
            </w:pPr>
            <w:r>
              <w:rPr>
                <w:rFonts w:hint="default" w:ascii="宋体" w:hAnsi="宋体" w:eastAsia="宋体" w:cs="宋体"/>
                <w:color w:val="000000"/>
                <w:kern w:val="0"/>
                <w:sz w:val="19"/>
                <w:szCs w:val="19"/>
                <w:lang w:val="en-US" w:eastAsia="zh-CN" w:bidi="ar"/>
              </w:rPr>
              <w:t>com</w:t>
            </w:r>
            <w:r>
              <w:rPr>
                <w:rFonts w:hint="eastAsia" w:ascii="宋体" w:hAnsi="宋体" w:eastAsia="宋体" w:cs="宋体"/>
                <w:color w:val="000000"/>
                <w:kern w:val="0"/>
                <w:sz w:val="19"/>
                <w:szCs w:val="19"/>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887" w:type="dxa"/>
          </w:tcPr>
          <w:p>
            <w:pPr>
              <w:numPr>
                <w:ilvl w:val="0"/>
                <w:numId w:val="0"/>
              </w:numPr>
              <w:jc w:val="center"/>
              <w:rPr>
                <w:rFonts w:hint="default" w:ascii="Times New Roman" w:hAnsi="Times New Roman" w:eastAsia="宋体" w:cs="Times New Roman"/>
                <w:szCs w:val="22"/>
                <w:vertAlign w:val="baseline"/>
                <w:lang w:val="en-US" w:eastAsia="zh-CN"/>
              </w:rPr>
            </w:pPr>
            <w:r>
              <w:rPr>
                <w:rFonts w:hint="eastAsia" w:ascii="Times New Roman" w:hAnsi="Times New Roman" w:eastAsia="宋体" w:cs="Times New Roman"/>
                <w:szCs w:val="22"/>
                <w:vertAlign w:val="baseline"/>
                <w:lang w:val="en-US" w:eastAsia="zh-CN"/>
              </w:rPr>
              <w:t>2</w:t>
            </w:r>
          </w:p>
        </w:tc>
        <w:tc>
          <w:tcPr>
            <w:tcW w:w="1046" w:type="dxa"/>
          </w:tcPr>
          <w:p>
            <w:pPr>
              <w:keepNext w:val="0"/>
              <w:keepLines w:val="0"/>
              <w:widowControl/>
              <w:suppressLineNumbers w:val="0"/>
              <w:jc w:val="left"/>
              <w:rPr>
                <w:rFonts w:hint="default" w:ascii="Times New Roman" w:hAnsi="Times New Roman" w:eastAsia="宋体" w:cs="Times New Roman"/>
                <w:szCs w:val="22"/>
                <w:vertAlign w:val="baseline"/>
                <w:lang w:val="en-US" w:eastAsia="zh-CN"/>
              </w:rPr>
            </w:pPr>
            <w:r>
              <w:rPr>
                <w:rFonts w:hint="eastAsia" w:ascii="宋体" w:hAnsi="宋体" w:eastAsia="宋体" w:cs="宋体"/>
                <w:color w:val="000000"/>
                <w:kern w:val="0"/>
                <w:sz w:val="19"/>
                <w:szCs w:val="19"/>
                <w:lang w:val="en-US" w:eastAsia="zh-CN" w:bidi="ar"/>
              </w:rPr>
              <w:t>开标时间及地点</w:t>
            </w:r>
          </w:p>
        </w:tc>
        <w:tc>
          <w:tcPr>
            <w:tcW w:w="3118" w:type="dxa"/>
            <w:vAlign w:val="top"/>
          </w:tcPr>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时间：</w:t>
            </w:r>
            <w:r>
              <w:rPr>
                <w:rFonts w:hint="default" w:ascii="宋体" w:hAnsi="宋体" w:eastAsia="宋体" w:cs="宋体"/>
                <w:color w:val="000000"/>
                <w:kern w:val="0"/>
                <w:sz w:val="19"/>
                <w:szCs w:val="19"/>
                <w:lang w:val="en-US" w:eastAsia="zh-CN" w:bidi="ar"/>
              </w:rPr>
              <w:t>2025</w:t>
            </w:r>
            <w:r>
              <w:rPr>
                <w:rFonts w:hint="eastAsia" w:ascii="宋体" w:hAnsi="宋体" w:eastAsia="宋体" w:cs="宋体"/>
                <w:color w:val="000000"/>
                <w:kern w:val="0"/>
                <w:sz w:val="19"/>
                <w:szCs w:val="19"/>
                <w:lang w:val="en-US" w:eastAsia="zh-CN" w:bidi="ar"/>
              </w:rPr>
              <w:t>年12月</w:t>
            </w:r>
            <w:r>
              <w:rPr>
                <w:rFonts w:hint="default" w:ascii="宋体" w:hAnsi="宋体" w:eastAsia="宋体" w:cs="宋体"/>
                <w:color w:val="000000"/>
                <w:kern w:val="0"/>
                <w:sz w:val="19"/>
                <w:szCs w:val="19"/>
                <w:lang w:val="en-US" w:eastAsia="zh-CN" w:bidi="ar"/>
              </w:rPr>
              <w:t>16</w:t>
            </w:r>
            <w:r>
              <w:rPr>
                <w:rFonts w:hint="eastAsia" w:ascii="宋体" w:hAnsi="宋体" w:eastAsia="宋体" w:cs="宋体"/>
                <w:color w:val="000000"/>
                <w:kern w:val="0"/>
                <w:sz w:val="19"/>
                <w:szCs w:val="19"/>
                <w:lang w:val="en-US" w:eastAsia="zh-CN" w:bidi="ar"/>
              </w:rPr>
              <w:t>日</w:t>
            </w:r>
            <w:r>
              <w:rPr>
                <w:rFonts w:hint="default" w:ascii="宋体" w:hAnsi="宋体" w:eastAsia="宋体" w:cs="宋体"/>
                <w:color w:val="000000"/>
                <w:kern w:val="0"/>
                <w:sz w:val="19"/>
                <w:szCs w:val="19"/>
                <w:lang w:val="en-US" w:eastAsia="zh-CN" w:bidi="ar"/>
              </w:rPr>
              <w:t>09</w:t>
            </w:r>
            <w:r>
              <w:rPr>
                <w:rFonts w:hint="eastAsia" w:ascii="宋体" w:hAnsi="宋体" w:eastAsia="宋体" w:cs="宋体"/>
                <w:color w:val="000000"/>
                <w:kern w:val="0"/>
                <w:sz w:val="19"/>
                <w:szCs w:val="19"/>
                <w:lang w:val="en-US" w:eastAsia="zh-CN" w:bidi="ar"/>
              </w:rPr>
              <w:t>点</w:t>
            </w:r>
            <w:r>
              <w:rPr>
                <w:rFonts w:hint="default" w:ascii="宋体" w:hAnsi="宋体" w:eastAsia="宋体" w:cs="宋体"/>
                <w:color w:val="000000"/>
                <w:kern w:val="0"/>
                <w:sz w:val="19"/>
                <w:szCs w:val="19"/>
                <w:lang w:val="en-US" w:eastAsia="zh-CN" w:bidi="ar"/>
              </w:rPr>
              <w:t>30</w:t>
            </w:r>
            <w:r>
              <w:rPr>
                <w:rFonts w:hint="eastAsia" w:ascii="宋体" w:hAnsi="宋体" w:eastAsia="宋体" w:cs="宋体"/>
                <w:color w:val="000000"/>
                <w:kern w:val="0"/>
                <w:sz w:val="19"/>
                <w:szCs w:val="19"/>
                <w:lang w:val="en-US" w:eastAsia="zh-CN" w:bidi="ar"/>
              </w:rPr>
              <w:t xml:space="preserve">分（北京时间）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 xml:space="preserve">地点（网址）：浙商银行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数智采购平台（</w:t>
            </w:r>
            <w:r>
              <w:rPr>
                <w:rFonts w:hint="default" w:ascii="宋体" w:hAnsi="宋体" w:eastAsia="宋体" w:cs="宋体"/>
                <w:color w:val="000000"/>
                <w:kern w:val="0"/>
                <w:sz w:val="19"/>
                <w:szCs w:val="19"/>
                <w:lang w:val="en-US" w:eastAsia="zh-CN" w:bidi="ar"/>
              </w:rPr>
              <w:t xml:space="preserve">https://ccgp.szcgpt.czbank. </w:t>
            </w:r>
          </w:p>
          <w:p>
            <w:pPr>
              <w:keepNext w:val="0"/>
              <w:keepLines w:val="0"/>
              <w:widowControl/>
              <w:suppressLineNumbers w:val="0"/>
              <w:jc w:val="left"/>
              <w:rPr>
                <w:rFonts w:hint="default" w:ascii="宋体" w:hAnsi="宋体" w:eastAsia="宋体" w:cs="宋体"/>
                <w:color w:val="000000"/>
                <w:kern w:val="0"/>
                <w:sz w:val="19"/>
                <w:szCs w:val="19"/>
                <w:lang w:val="en-US" w:eastAsia="zh-CN" w:bidi="ar"/>
              </w:rPr>
            </w:pPr>
            <w:r>
              <w:rPr>
                <w:rFonts w:hint="default" w:ascii="宋体" w:hAnsi="宋体" w:eastAsia="宋体" w:cs="宋体"/>
                <w:color w:val="000000"/>
                <w:kern w:val="0"/>
                <w:sz w:val="19"/>
                <w:szCs w:val="19"/>
                <w:lang w:val="en-US" w:eastAsia="zh-CN" w:bidi="ar"/>
              </w:rPr>
              <w:t>com</w:t>
            </w:r>
            <w:r>
              <w:rPr>
                <w:rFonts w:hint="eastAsia" w:ascii="宋体" w:hAnsi="宋体" w:eastAsia="宋体" w:cs="宋体"/>
                <w:color w:val="000000"/>
                <w:kern w:val="0"/>
                <w:sz w:val="19"/>
                <w:szCs w:val="19"/>
                <w:lang w:val="en-US" w:eastAsia="zh-CN" w:bidi="ar"/>
              </w:rPr>
              <w:t>）</w:t>
            </w:r>
          </w:p>
        </w:tc>
        <w:tc>
          <w:tcPr>
            <w:tcW w:w="3118" w:type="dxa"/>
            <w:vAlign w:val="top"/>
          </w:tcPr>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时间：</w:t>
            </w:r>
            <w:r>
              <w:rPr>
                <w:rFonts w:hint="default" w:ascii="宋体" w:hAnsi="宋体" w:eastAsia="宋体" w:cs="宋体"/>
                <w:color w:val="000000"/>
                <w:kern w:val="0"/>
                <w:sz w:val="19"/>
                <w:szCs w:val="19"/>
                <w:lang w:val="en-US" w:eastAsia="zh-CN" w:bidi="ar"/>
              </w:rPr>
              <w:t>2025</w:t>
            </w:r>
            <w:r>
              <w:rPr>
                <w:rFonts w:hint="eastAsia" w:ascii="宋体" w:hAnsi="宋体" w:eastAsia="宋体" w:cs="宋体"/>
                <w:color w:val="000000"/>
                <w:kern w:val="0"/>
                <w:sz w:val="19"/>
                <w:szCs w:val="19"/>
                <w:lang w:val="en-US" w:eastAsia="zh-CN" w:bidi="ar"/>
              </w:rPr>
              <w:t>年12月</w:t>
            </w:r>
            <w:r>
              <w:rPr>
                <w:rFonts w:hint="default" w:ascii="宋体" w:hAnsi="宋体" w:eastAsia="宋体" w:cs="宋体"/>
                <w:color w:val="000000"/>
                <w:kern w:val="0"/>
                <w:sz w:val="19"/>
                <w:szCs w:val="19"/>
                <w:lang w:val="en-US" w:eastAsia="zh-CN" w:bidi="ar"/>
              </w:rPr>
              <w:t>2</w:t>
            </w:r>
            <w:r>
              <w:rPr>
                <w:rFonts w:hint="eastAsia" w:ascii="宋体" w:hAnsi="宋体" w:eastAsia="宋体" w:cs="宋体"/>
                <w:color w:val="000000"/>
                <w:kern w:val="0"/>
                <w:sz w:val="19"/>
                <w:szCs w:val="19"/>
                <w:lang w:val="en-US" w:eastAsia="zh-CN" w:bidi="ar"/>
              </w:rPr>
              <w:t>3日</w:t>
            </w:r>
            <w:r>
              <w:rPr>
                <w:rFonts w:hint="default" w:ascii="宋体" w:hAnsi="宋体" w:eastAsia="宋体" w:cs="宋体"/>
                <w:color w:val="000000"/>
                <w:kern w:val="0"/>
                <w:sz w:val="19"/>
                <w:szCs w:val="19"/>
                <w:lang w:val="en-US" w:eastAsia="zh-CN" w:bidi="ar"/>
              </w:rPr>
              <w:t>09</w:t>
            </w:r>
            <w:r>
              <w:rPr>
                <w:rFonts w:hint="eastAsia" w:ascii="宋体" w:hAnsi="宋体" w:eastAsia="宋体" w:cs="宋体"/>
                <w:color w:val="000000"/>
                <w:kern w:val="0"/>
                <w:sz w:val="19"/>
                <w:szCs w:val="19"/>
                <w:lang w:val="en-US" w:eastAsia="zh-CN" w:bidi="ar"/>
              </w:rPr>
              <w:t xml:space="preserve">点30分（北京时间）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 xml:space="preserve">地点（网址）：浙商银行 </w:t>
            </w:r>
          </w:p>
          <w:p>
            <w:pPr>
              <w:keepNext w:val="0"/>
              <w:keepLines w:val="0"/>
              <w:widowControl/>
              <w:suppressLineNumbers w:val="0"/>
              <w:jc w:val="left"/>
              <w:rPr>
                <w:rFonts w:hint="eastAsia" w:ascii="宋体" w:hAnsi="宋体" w:eastAsia="宋体" w:cs="宋体"/>
                <w:color w:val="000000"/>
                <w:kern w:val="0"/>
                <w:sz w:val="19"/>
                <w:szCs w:val="19"/>
                <w:lang w:val="en-US" w:eastAsia="zh-CN" w:bidi="ar"/>
              </w:rPr>
            </w:pPr>
            <w:r>
              <w:rPr>
                <w:rFonts w:hint="eastAsia" w:ascii="宋体" w:hAnsi="宋体" w:eastAsia="宋体" w:cs="宋体"/>
                <w:color w:val="000000"/>
                <w:kern w:val="0"/>
                <w:sz w:val="19"/>
                <w:szCs w:val="19"/>
                <w:lang w:val="en-US" w:eastAsia="zh-CN" w:bidi="ar"/>
              </w:rPr>
              <w:t>数智采购平台（</w:t>
            </w:r>
            <w:r>
              <w:rPr>
                <w:rFonts w:hint="default" w:ascii="宋体" w:hAnsi="宋体" w:eastAsia="宋体" w:cs="宋体"/>
                <w:color w:val="000000"/>
                <w:kern w:val="0"/>
                <w:sz w:val="19"/>
                <w:szCs w:val="19"/>
                <w:lang w:val="en-US" w:eastAsia="zh-CN" w:bidi="ar"/>
              </w:rPr>
              <w:t xml:space="preserve">https://ccgp.szcgpt.czbank. </w:t>
            </w:r>
          </w:p>
          <w:p>
            <w:pPr>
              <w:keepNext w:val="0"/>
              <w:keepLines w:val="0"/>
              <w:widowControl/>
              <w:suppressLineNumbers w:val="0"/>
              <w:jc w:val="left"/>
              <w:rPr>
                <w:rFonts w:hint="default" w:ascii="宋体" w:hAnsi="宋体" w:eastAsia="宋体" w:cs="宋体"/>
                <w:color w:val="000000"/>
                <w:kern w:val="0"/>
                <w:sz w:val="19"/>
                <w:szCs w:val="19"/>
                <w:lang w:val="en-US" w:eastAsia="zh-CN" w:bidi="ar"/>
              </w:rPr>
            </w:pPr>
            <w:r>
              <w:rPr>
                <w:rFonts w:hint="default" w:ascii="宋体" w:hAnsi="宋体" w:eastAsia="宋体" w:cs="宋体"/>
                <w:color w:val="000000"/>
                <w:kern w:val="0"/>
                <w:sz w:val="19"/>
                <w:szCs w:val="19"/>
                <w:lang w:val="en-US" w:eastAsia="zh-CN" w:bidi="ar"/>
              </w:rPr>
              <w:t>com</w:t>
            </w:r>
            <w:r>
              <w:rPr>
                <w:rFonts w:hint="eastAsia" w:ascii="宋体" w:hAnsi="宋体" w:eastAsia="宋体" w:cs="宋体"/>
                <w:color w:val="000000"/>
                <w:kern w:val="0"/>
                <w:sz w:val="19"/>
                <w:szCs w:val="19"/>
                <w:lang w:val="en-US" w:eastAsia="zh-CN" w:bidi="ar"/>
              </w:rPr>
              <w:t>）</w:t>
            </w:r>
          </w:p>
        </w:tc>
      </w:tr>
    </w:tbl>
    <w:p>
      <w:pPr>
        <w:pStyle w:val="6"/>
        <w:ind w:left="0" w:leftChars="0" w:firstLine="0" w:firstLineChars="0"/>
        <w:rPr>
          <w:rFonts w:hint="default"/>
          <w:lang w:val="en-US" w:eastAsia="zh-CN"/>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lang w:val="en-US" w:eastAsia="zh-CN" w:bidi="ar-SA"/>
        </w:rPr>
        <w:t>二、</w:t>
      </w:r>
      <w:r>
        <w:rPr>
          <w:rFonts w:hint="eastAsia" w:ascii="宋体" w:hAnsi="宋体" w:eastAsia="宋体" w:cs="宋体"/>
          <w:b w:val="0"/>
          <w:bCs/>
          <w:spacing w:val="8"/>
          <w:kern w:val="2"/>
          <w:sz w:val="24"/>
          <w:szCs w:val="24"/>
          <w:highlight w:val="none"/>
          <w:u w:val="none"/>
          <w:lang w:val="en-US" w:eastAsia="zh-CN" w:bidi="ar-SA"/>
        </w:rPr>
        <w:t>答疑</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问题1、招标内容为“入围2-7家”。但未明确入围后的具体业务分配机制、各家的最低/最高业务量保证、以及业务分配的具体规则(如轮流、竞价、指定等)</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答:具体业务分配机制暂未约定，后期根据入围情况，随机抽取或根据服务情况另外设定。</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问题2、付款方式:根据后续项目单独委托确定服务金额并签订保险服务合同，完成全部服务内容后10个工作日内一次性支付100%合同金额。存在合规问题，建议调整。</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答：进行调整，调整内容见上文变更3。</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问题3、仅提及“保险险种:财产险(综合险、一切险)，具体视授信情况定”，但未明确保险公司是否拥有独立的核保权。</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答：具体内容在合同签订阶段另行约定。</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问题4、合同样本未约定保险合同的必备核心条款，如:1.银行是否为第一受益2.理赔款支付路径;3.争议解决中的“成都仲裁”。</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答：招标文件合同为合同样稿，仅供参考，最终稿由双方协商后确定。</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问题5、第三章 招标需求 一、项目基本内容“9、保险服务机构无条件接受和配合项目相关事宜的审计工作。”定义过于宽泛。“无条件”、“相关事宜”的表述可能被扩大解释，使保险公司面临频繁、超范围的外部审计(包括银行的内部审计、外部监管审计延伸等)，且未约定审计费用的承担方，将增加运营成本和负担。与业务审计”。</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答：按招标文件要求执行。</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问题6、招标文件第 31页“备注(4)报价要求:以企业财产综合险费率进行报价，财产一切险的费率原则上不得高于中标财产综合险价格的 1.5 倍。，请问后续如果有一切险报价，是不是在此限价上*1.5倍。</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答：是，原则上不得高于中标财产综合险价格的 1.5 倍。</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7、招标文件第30页“4、业务支持情况:根据投标人承诺:支持先出具保单、发票，后款项支付，得2分”。根据国家金融监管总局发布《关于加强非车险业务监管有关事项的通知》(金发【2025】36号)及《加强非车险业务监管有关工作指引》(金财险司函【2025】527号)(以下简称“通知及指引”)，文件明确2025年11月1日起，保险行业非车险业务严格执行“报行合一”，并且需一次性支付保费后，保险公司收到保费后向客户签发保单和开具发票。按照国家监管局规定，该条件无法承诺。</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答：此条所有投标人均可无需承诺。因招标人在相关通知之前先制作相关打分项，此打分项不再改变，所有投标人均不得分。</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8、招标文件第24页“三、资信商务要求(5)付款方式:根据后续项目单独委托确定服务金额并签订保险服务合同，完成全部服务内容后10个工作日内一次性支付100%合同金额。根据国家金融监管总局发布《关于加强非车险业务监管有关事项的通知》(金发2025】36号)及《加强非车险业务监管有关工作指引》(金财险司函(2025】527号)(以下简称“通知及指引”)，文件明确2025年11月1日起，保险行业非车险业务严格执行“报行合一”，并且需一次性支付保费后，保险公司收到保费后向客户签发保单和开具发票。按照国家监管局规定，该条件无法承诺。</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答：进行调整，调整内容见上文变更3。</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问题9、招标文件第 34页“第五条付款方式(1)各项目保险费用由乙方提供符合要求的增值税专用发票，甲方收到增值税专用发票后进行支付。”，根据国家金融监管总局发布《关于加强非车险业务监管有关事项的通知》(金发【2025】36号)及《加强非车险业务监管有关工作指引》(金财险司函【2025】527号)(以下简称“通知及指引”)，文件明确 2025 年11月1日起，保险行业非车险业务严格执行“报行合一”，并且需一次性支付保费后，保险公司收到保费后向客户签发保单和开具发票。按照国家监管局规定，该条件无法承诺。</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default" w:ascii="宋体" w:hAnsi="宋体" w:eastAsia="宋体" w:cs="宋体"/>
          <w:b w:val="0"/>
          <w:bCs/>
          <w:spacing w:val="8"/>
          <w:kern w:val="2"/>
          <w:sz w:val="24"/>
          <w:szCs w:val="24"/>
          <w:highlight w:val="none"/>
          <w:u w:val="none"/>
          <w:lang w:val="en-US" w:eastAsia="zh-CN" w:bidi="ar-SA"/>
        </w:rPr>
        <w:t>答：进行调整，调整内容见上文变更3。</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问题10、烦请分别提供《开标一览表》5个抵押物类别的保额区间，相应占比及实际业务发生时可能的最低保额。</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答：本项目保额区间，相应占比等无相关内容。</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问题11、招标文件资格要求第1条中要求“在中华人民共和国境内注册，具有独立法人资格”。下属分公司无独立法人资格，是以总公司授权分公司参与投标，还是以总公司名义参与投标。</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default" w:ascii="宋体" w:hAnsi="宋体" w:eastAsia="宋体" w:cs="宋体"/>
          <w:b w:val="0"/>
          <w:bCs/>
          <w:spacing w:val="8"/>
          <w:kern w:val="2"/>
          <w:sz w:val="24"/>
          <w:szCs w:val="24"/>
          <w:highlight w:val="none"/>
          <w:u w:val="none"/>
          <w:lang w:val="en-US" w:eastAsia="zh-CN" w:bidi="ar-SA"/>
        </w:rPr>
        <w:t>答：进行调整，调整内容见上文变更</w:t>
      </w:r>
      <w:r>
        <w:rPr>
          <w:rFonts w:hint="eastAsia" w:ascii="宋体" w:hAnsi="宋体" w:eastAsia="宋体" w:cs="宋体"/>
          <w:b w:val="0"/>
          <w:bCs/>
          <w:spacing w:val="8"/>
          <w:kern w:val="2"/>
          <w:sz w:val="24"/>
          <w:szCs w:val="24"/>
          <w:highlight w:val="none"/>
          <w:u w:val="none"/>
          <w:lang w:val="en-US" w:eastAsia="zh-CN" w:bidi="ar-SA"/>
        </w:rPr>
        <w:t>2</w:t>
      </w:r>
      <w:r>
        <w:rPr>
          <w:rFonts w:hint="default" w:ascii="宋体" w:hAnsi="宋体" w:eastAsia="宋体" w:cs="宋体"/>
          <w:b w:val="0"/>
          <w:bCs/>
          <w:spacing w:val="8"/>
          <w:kern w:val="2"/>
          <w:sz w:val="24"/>
          <w:szCs w:val="24"/>
          <w:highlight w:val="none"/>
          <w:u w:val="none"/>
          <w:lang w:val="en-US" w:eastAsia="zh-CN" w:bidi="ar-SA"/>
        </w:rPr>
        <w:t>。</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eastAsia"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问题12、招标文件第六章投标文件格式中未提供“附件4:投标人控股及管理关系申报表”模板，该申报表是否有格式要求，如有烦请提供申报表格式。</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r>
        <w:rPr>
          <w:rFonts w:hint="eastAsia" w:ascii="宋体" w:hAnsi="宋体" w:eastAsia="宋体" w:cs="宋体"/>
          <w:b w:val="0"/>
          <w:bCs/>
          <w:spacing w:val="8"/>
          <w:kern w:val="2"/>
          <w:sz w:val="24"/>
          <w:szCs w:val="24"/>
          <w:highlight w:val="none"/>
          <w:u w:val="none"/>
          <w:lang w:val="en-US" w:eastAsia="zh-CN" w:bidi="ar-SA"/>
        </w:rPr>
        <w:t>答：格式自拟。</w:t>
      </w:r>
    </w:p>
    <w:p>
      <w:pPr>
        <w:keepNext w:val="0"/>
        <w:keepLines w:val="0"/>
        <w:pageBreakBefore w:val="0"/>
        <w:numPr>
          <w:ilvl w:val="0"/>
          <w:numId w:val="0"/>
        </w:numPr>
        <w:kinsoku/>
        <w:wordWrap/>
        <w:overflowPunct/>
        <w:topLinePunct w:val="0"/>
        <w:bidi w:val="0"/>
        <w:adjustRightInd/>
        <w:snapToGrid/>
        <w:spacing w:line="360" w:lineRule="auto"/>
        <w:ind w:firstLine="512" w:firstLineChars="200"/>
        <w:textAlignment w:val="auto"/>
        <w:rPr>
          <w:rFonts w:hint="default" w:ascii="宋体" w:hAnsi="宋体" w:eastAsia="宋体" w:cs="宋体"/>
          <w:b w:val="0"/>
          <w:bCs/>
          <w:spacing w:val="8"/>
          <w:kern w:val="2"/>
          <w:sz w:val="24"/>
          <w:szCs w:val="24"/>
          <w:highlight w:val="none"/>
          <w:u w:val="none"/>
          <w:lang w:val="en-US" w:eastAsia="zh-CN" w:bidi="ar-SA"/>
        </w:rPr>
      </w:pPr>
    </w:p>
    <w:p>
      <w:pPr>
        <w:widowControl w:val="0"/>
        <w:numPr>
          <w:ilvl w:val="0"/>
          <w:numId w:val="0"/>
        </w:numPr>
        <w:ind w:leftChars="0"/>
        <w:jc w:val="right"/>
        <w:rPr>
          <w:rFonts w:hint="default" w:ascii="宋体" w:hAnsi="宋体" w:eastAsia="宋体" w:cs="宋体"/>
          <w:b w:val="0"/>
          <w:bCs/>
          <w:spacing w:val="8"/>
          <w:sz w:val="24"/>
          <w:szCs w:val="24"/>
          <w:highlight w:val="none"/>
          <w:u w:val="none"/>
          <w:lang w:val="en-US" w:eastAsia="zh-CN"/>
        </w:rPr>
      </w:pPr>
      <w:r>
        <w:rPr>
          <w:rFonts w:hint="eastAsia" w:ascii="宋体" w:hAnsi="宋体" w:eastAsia="宋体" w:cs="宋体"/>
          <w:b w:val="0"/>
          <w:bCs/>
          <w:spacing w:val="8"/>
          <w:sz w:val="24"/>
          <w:szCs w:val="24"/>
          <w:highlight w:val="none"/>
          <w:u w:val="none"/>
          <w:lang w:val="en-US" w:eastAsia="zh-CN"/>
        </w:rPr>
        <w:t>浙商银行股份有限公司深圳分行</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2F764C"/>
    <w:rsid w:val="07251BF4"/>
    <w:rsid w:val="0D21645C"/>
    <w:rsid w:val="23BD6161"/>
    <w:rsid w:val="26835C50"/>
    <w:rsid w:val="277B116E"/>
    <w:rsid w:val="36F318CB"/>
    <w:rsid w:val="391E7B99"/>
    <w:rsid w:val="3C5544AF"/>
    <w:rsid w:val="40F40121"/>
    <w:rsid w:val="414F4511"/>
    <w:rsid w:val="4CE61620"/>
    <w:rsid w:val="4EE07773"/>
    <w:rsid w:val="5D2F0F34"/>
    <w:rsid w:val="61943BA0"/>
    <w:rsid w:val="63EC59D1"/>
    <w:rsid w:val="641C6E32"/>
    <w:rsid w:val="6BB362CE"/>
    <w:rsid w:val="6C2F764C"/>
    <w:rsid w:val="6C760A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段"/>
    <w:next w:val="1"/>
    <w:qFormat/>
    <w:uiPriority w:val="0"/>
    <w:pPr>
      <w:autoSpaceDE w:val="0"/>
      <w:autoSpaceDN w:val="0"/>
      <w:ind w:firstLine="200" w:firstLineChars="200"/>
      <w:jc w:val="both"/>
    </w:pPr>
    <w:rPr>
      <w:rFonts w:ascii="宋体" w:hAnsi="Times New Roman" w:eastAsia="Times New Roman" w:cs="Times New Roman"/>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2620</Words>
  <Characters>2900</Characters>
  <Lines>0</Lines>
  <Paragraphs>0</Paragraphs>
  <TotalTime>41</TotalTime>
  <ScaleCrop>false</ScaleCrop>
  <LinksUpToDate>false</LinksUpToDate>
  <CharactersWithSpaces>2934</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2025-09-22T06:04:00Z</dcterms:created>
  <dc:creator>向阳而生~</dc:creator>
  <cp:lastModifiedBy>czbanksz</cp:lastModifiedBy>
  <dcterms:modified xsi:type="dcterms:W3CDTF">2025-12-13T03:00:57Z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39233C6EDE614E7A8E334594292806DA_13</vt:lpwstr>
  </property>
  <property fmtid="{D5CDD505-2E9C-101B-9397-08002B2CF9AE}" pid="4" name="KSOTemplateDocerSaveRecord">
    <vt:lpwstr>eyJoZGlkIjoiNTdiYzY1NTJmMzU1YmIxOWVjMDlkNjVmMWExNDU3ZDgiLCJ1c2VySWQiOiIyMTY1ODMwNjUifQ==</vt:lpwstr>
  </property>
</Properties>
</file>