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ascii="楷体" w:hAnsi="楷体" w:eastAsia="楷体"/>
          <w:b/>
          <w:sz w:val="72"/>
          <w:szCs w:val="72"/>
        </w:rPr>
      </w:pPr>
    </w:p>
    <w:p>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浙商银行股份有限公司</w:t>
      </w:r>
    </w:p>
    <w:p>
      <w:pPr>
        <w:spacing w:line="360" w:lineRule="auto"/>
        <w:jc w:val="center"/>
        <w:rPr>
          <w:rFonts w:hint="eastAsia" w:ascii="楷体" w:hAnsi="楷体" w:eastAsia="楷体"/>
          <w:b/>
          <w:sz w:val="72"/>
          <w:szCs w:val="72"/>
        </w:rPr>
      </w:pPr>
      <w:r>
        <w:rPr>
          <w:rFonts w:hint="default" w:ascii="楷体" w:hAnsi="楷体" w:eastAsia="楷体"/>
          <w:b/>
          <w:spacing w:val="-6"/>
          <w:sz w:val="52"/>
          <w:szCs w:val="52"/>
          <w:lang w:val="en-US"/>
        </w:rPr>
        <w:t>杭州分行超市商品采购</w:t>
      </w:r>
      <w:r>
        <w:rPr>
          <w:rFonts w:hint="eastAsia" w:ascii="楷体" w:hAnsi="楷体" w:eastAsia="楷体"/>
          <w:b/>
          <w:spacing w:val="-6"/>
          <w:sz w:val="52"/>
          <w:szCs w:val="52"/>
        </w:rPr>
        <w:t>项目</w:t>
      </w:r>
    </w:p>
    <w:p>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招 标 文 件</w:t>
      </w:r>
    </w:p>
    <w:p>
      <w:pPr>
        <w:spacing w:line="360" w:lineRule="auto"/>
        <w:jc w:val="center"/>
        <w:rPr>
          <w:rFonts w:ascii="宋体" w:hAnsi="宋体" w:cs="宋体"/>
          <w:b/>
          <w:sz w:val="32"/>
          <w:szCs w:val="32"/>
        </w:rPr>
      </w:pPr>
      <w:r>
        <w:rPr>
          <w:rFonts w:hint="eastAsia" w:ascii="宋体" w:hAnsi="宋体" w:cs="宋体"/>
          <w:b/>
          <w:sz w:val="32"/>
          <w:szCs w:val="32"/>
        </w:rPr>
        <w:t>（公开招标）</w:t>
      </w:r>
    </w:p>
    <w:p>
      <w:pPr>
        <w:spacing w:line="360" w:lineRule="auto"/>
        <w:jc w:val="center"/>
        <w:rPr>
          <w:rFonts w:hint="eastAsia" w:ascii="宋体" w:hAnsi="宋体" w:cs="宋体"/>
          <w:b/>
          <w:sz w:val="32"/>
          <w:szCs w:val="32"/>
        </w:rPr>
      </w:pPr>
      <w:r>
        <w:rPr>
          <w:rFonts w:hint="eastAsia" w:ascii="宋体" w:hAnsi="宋体" w:cs="宋体"/>
          <w:b/>
          <w:sz w:val="32"/>
          <w:szCs w:val="32"/>
        </w:rPr>
        <w:t>（电子交易）</w:t>
      </w:r>
    </w:p>
    <w:p>
      <w:pPr>
        <w:spacing w:line="360" w:lineRule="auto"/>
        <w:jc w:val="center"/>
        <w:rPr>
          <w:rFonts w:ascii="宋体" w:hAnsi="宋体" w:cs="宋体"/>
          <w:b/>
          <w:sz w:val="32"/>
          <w:szCs w:val="32"/>
        </w:rPr>
      </w:pPr>
    </w:p>
    <w:p>
      <w:pPr>
        <w:pStyle w:val="23"/>
      </w:pPr>
    </w:p>
    <w:p/>
    <w:p>
      <w:pPr>
        <w:pStyle w:val="23"/>
      </w:pPr>
    </w:p>
    <w:p>
      <w:pPr>
        <w:rPr>
          <w:rFonts w:hint="eastAsia"/>
        </w:rPr>
      </w:pPr>
    </w:p>
    <w:p>
      <w:pPr>
        <w:spacing w:line="360" w:lineRule="auto"/>
        <w:ind w:firstLine="1446" w:firstLineChars="500"/>
        <w:rPr>
          <w:rFonts w:hint="eastAsia" w:ascii="楷体" w:hAnsi="楷体" w:eastAsia="楷体"/>
          <w:b/>
          <w:spacing w:val="-6"/>
          <w:sz w:val="30"/>
          <w:szCs w:val="30"/>
        </w:rPr>
      </w:pPr>
      <w:r>
        <w:rPr>
          <w:rFonts w:hint="eastAsia" w:ascii="楷体" w:hAnsi="楷体" w:eastAsia="楷体"/>
          <w:b/>
          <w:spacing w:val="-6"/>
          <w:sz w:val="30"/>
          <w:szCs w:val="30"/>
        </w:rPr>
        <w:t>项目名称：浙商银行杭州分行超市商品采购项目</w:t>
      </w:r>
    </w:p>
    <w:p>
      <w:pPr>
        <w:spacing w:line="360" w:lineRule="auto"/>
        <w:ind w:firstLine="1446" w:firstLineChars="500"/>
        <w:rPr>
          <w:rFonts w:ascii="楷体" w:hAnsi="楷体" w:eastAsia="楷体"/>
          <w:b/>
          <w:spacing w:val="-6"/>
          <w:sz w:val="30"/>
          <w:szCs w:val="30"/>
        </w:rPr>
      </w:pPr>
      <w:r>
        <w:rPr>
          <w:rFonts w:hint="eastAsia" w:ascii="楷体" w:hAnsi="楷体" w:eastAsia="楷体"/>
          <w:b/>
          <w:spacing w:val="-6"/>
          <w:sz w:val="30"/>
          <w:szCs w:val="30"/>
        </w:rPr>
        <w:t xml:space="preserve">项目编号：HZJC2025HQGKb014 </w:t>
      </w:r>
    </w:p>
    <w:p>
      <w:pPr>
        <w:spacing w:line="360" w:lineRule="auto"/>
        <w:ind w:firstLine="1446" w:firstLineChars="500"/>
        <w:rPr>
          <w:rFonts w:hint="eastAsia" w:ascii="楷体" w:hAnsi="楷体" w:eastAsia="楷体"/>
          <w:b/>
          <w:spacing w:val="-6"/>
          <w:sz w:val="30"/>
          <w:szCs w:val="30"/>
        </w:rPr>
      </w:pPr>
      <w:r>
        <w:rPr>
          <w:rFonts w:hint="eastAsia" w:ascii="楷体" w:hAnsi="楷体" w:eastAsia="楷体"/>
          <w:b/>
          <w:spacing w:val="-6"/>
          <w:sz w:val="30"/>
          <w:szCs w:val="30"/>
        </w:rPr>
        <w:t>招 标 人：浙商银行股份有限公司杭州分行</w:t>
      </w:r>
    </w:p>
    <w:p>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招标代理机构：</w:t>
      </w:r>
      <w:r>
        <w:rPr>
          <w:rFonts w:hint="eastAsia" w:ascii="楷体" w:hAnsi="楷体" w:eastAsia="楷体"/>
          <w:b/>
          <w:spacing w:val="-6"/>
          <w:sz w:val="30"/>
          <w:szCs w:val="30"/>
          <w:lang w:val="en-US" w:eastAsia="zh-CN"/>
        </w:rPr>
        <w:t>浙江华夏工程管理有限公司</w:t>
      </w:r>
    </w:p>
    <w:p>
      <w:pPr>
        <w:pStyle w:val="2"/>
        <w:spacing w:before="0" w:beforeLines="0" w:after="0" w:afterLines="0" w:line="288" w:lineRule="auto"/>
        <w:rPr>
          <w:rFonts w:hint="eastAsia" w:ascii="楷体" w:hAnsi="楷体" w:eastAsia="楷体"/>
          <w:b/>
          <w:sz w:val="21"/>
          <w:szCs w:val="21"/>
        </w:rPr>
      </w:pPr>
    </w:p>
    <w:p>
      <w:pPr>
        <w:pStyle w:val="23"/>
        <w:jc w:val="both"/>
      </w:pPr>
    </w:p>
    <w:p/>
    <w:p>
      <w:pPr>
        <w:pStyle w:val="3"/>
      </w:pPr>
    </w:p>
    <w:p/>
    <w:p>
      <w:pPr>
        <w:pStyle w:val="23"/>
        <w:rPr>
          <w:rFonts w:hint="eastAsia"/>
        </w:rPr>
      </w:pPr>
    </w:p>
    <w:p>
      <w:pPr>
        <w:adjustRightInd w:val="0"/>
        <w:spacing w:line="360" w:lineRule="auto"/>
        <w:jc w:val="center"/>
        <w:rPr>
          <w:rFonts w:ascii="宋体" w:hAnsi="宋体" w:cs="宋体"/>
          <w:b/>
          <w:sz w:val="36"/>
        </w:rPr>
      </w:pPr>
      <w:r>
        <w:rPr>
          <w:rFonts w:hint="eastAsia" w:ascii="宋体" w:hAnsi="宋体" w:cs="宋体"/>
          <w:b/>
          <w:sz w:val="36"/>
        </w:rPr>
        <w:t>电子交易说明</w:t>
      </w:r>
    </w:p>
    <w:p>
      <w:pPr>
        <w:adjustRightInd w:val="0"/>
        <w:spacing w:line="360" w:lineRule="auto"/>
        <w:jc w:val="center"/>
        <w:rPr>
          <w:rFonts w:hint="eastAsia" w:ascii="宋体" w:hAnsi="宋体" w:cs="宋体"/>
          <w:b/>
          <w:sz w:val="36"/>
        </w:rPr>
      </w:pPr>
    </w:p>
    <w:p>
      <w:pPr>
        <w:spacing w:line="360" w:lineRule="auto"/>
        <w:ind w:firstLine="482" w:firstLineChars="200"/>
        <w:rPr>
          <w:rFonts w:hint="eastAsia"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pPr>
        <w:spacing w:line="360" w:lineRule="auto"/>
        <w:ind w:firstLine="482" w:firstLineChars="200"/>
        <w:rPr>
          <w:rFonts w:hint="eastAsia"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pPr>
        <w:spacing w:line="360" w:lineRule="auto"/>
        <w:ind w:firstLine="482" w:firstLineChars="200"/>
        <w:rPr>
          <w:rFonts w:hint="eastAsia"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pPr>
        <w:spacing w:line="360" w:lineRule="auto"/>
        <w:ind w:firstLine="482" w:firstLineChars="200"/>
        <w:rPr>
          <w:rFonts w:hint="eastAsia"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pPr>
        <w:pStyle w:val="9"/>
        <w:spacing w:line="360" w:lineRule="auto"/>
        <w:ind w:firstLine="480"/>
        <w:rPr>
          <w:rFonts w:hint="eastAsia"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pPr>
        <w:spacing w:line="360" w:lineRule="auto"/>
        <w:ind w:firstLine="482" w:firstLineChars="200"/>
        <w:rPr>
          <w:rFonts w:hint="eastAsia"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pPr>
        <w:spacing w:line="360" w:lineRule="auto"/>
        <w:ind w:firstLine="482" w:firstLineChars="200"/>
        <w:rPr>
          <w:rFonts w:hint="eastAsia" w:ascii="宋体" w:hAnsi="宋体" w:cs="宋体"/>
          <w:b/>
          <w:bCs/>
          <w:sz w:val="24"/>
        </w:rPr>
      </w:pPr>
      <w:r>
        <w:rPr>
          <w:rFonts w:hint="eastAsia" w:ascii="宋体" w:hAnsi="宋体" w:cs="宋体"/>
          <w:b/>
          <w:bCs/>
          <w:sz w:val="24"/>
        </w:rPr>
        <w:t>电子交易活动的中止</w:t>
      </w:r>
    </w:p>
    <w:p>
      <w:pPr>
        <w:spacing w:line="360" w:lineRule="auto"/>
        <w:ind w:firstLine="480" w:firstLineChars="200"/>
        <w:rPr>
          <w:rFonts w:hint="eastAsia"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pPr>
        <w:spacing w:line="360" w:lineRule="auto"/>
        <w:ind w:firstLine="480" w:firstLineChars="200"/>
        <w:rPr>
          <w:rFonts w:hint="eastAsia" w:ascii="宋体" w:hAnsi="宋体" w:cs="宋体"/>
          <w:sz w:val="24"/>
        </w:rPr>
      </w:pPr>
      <w:r>
        <w:rPr>
          <w:rFonts w:hint="eastAsia" w:ascii="宋体" w:hAnsi="宋体" w:cs="宋体"/>
          <w:sz w:val="24"/>
        </w:rPr>
        <w:t xml:space="preserve">1.1电子交易平台发生故障而无法登录访问的； </w:t>
      </w:r>
    </w:p>
    <w:p>
      <w:pPr>
        <w:spacing w:line="360" w:lineRule="auto"/>
        <w:ind w:firstLine="480" w:firstLineChars="200"/>
        <w:rPr>
          <w:rFonts w:hint="eastAsia" w:ascii="宋体" w:hAnsi="宋体" w:cs="宋体"/>
          <w:sz w:val="24"/>
        </w:rPr>
      </w:pPr>
      <w:r>
        <w:rPr>
          <w:rFonts w:hint="eastAsia" w:ascii="宋体" w:hAnsi="宋体" w:cs="宋体"/>
          <w:sz w:val="24"/>
        </w:rPr>
        <w:t>1.2电子交易平台应用或数据库出现错误，不能进行正常操作的；</w:t>
      </w:r>
    </w:p>
    <w:p>
      <w:pPr>
        <w:spacing w:line="360" w:lineRule="auto"/>
        <w:ind w:firstLine="480" w:firstLineChars="200"/>
        <w:rPr>
          <w:rFonts w:hint="eastAsia" w:ascii="宋体" w:hAnsi="宋体" w:cs="宋体"/>
          <w:sz w:val="24"/>
        </w:rPr>
      </w:pPr>
      <w:r>
        <w:rPr>
          <w:rFonts w:hint="eastAsia" w:ascii="宋体" w:hAnsi="宋体" w:cs="宋体"/>
          <w:sz w:val="24"/>
        </w:rPr>
        <w:t>1.3电子交易平台发现严重安全漏洞，有潜在泄密危险的；</w:t>
      </w:r>
    </w:p>
    <w:p>
      <w:pPr>
        <w:spacing w:line="360" w:lineRule="auto"/>
        <w:ind w:firstLine="480" w:firstLineChars="200"/>
        <w:rPr>
          <w:rFonts w:hint="eastAsia" w:ascii="宋体" w:hAnsi="宋体" w:cs="宋体"/>
          <w:sz w:val="24"/>
        </w:rPr>
      </w:pPr>
      <w:r>
        <w:rPr>
          <w:rFonts w:hint="eastAsia" w:ascii="宋体" w:hAnsi="宋体" w:cs="宋体"/>
          <w:sz w:val="24"/>
        </w:rPr>
        <w:t xml:space="preserve">1.4病毒发作导致不能进行正常操作的； </w:t>
      </w:r>
    </w:p>
    <w:p>
      <w:pPr>
        <w:spacing w:line="360" w:lineRule="auto"/>
        <w:ind w:firstLine="480" w:firstLineChars="200"/>
        <w:rPr>
          <w:rFonts w:hint="eastAsia" w:ascii="宋体" w:hAnsi="宋体" w:cs="宋体"/>
          <w:sz w:val="24"/>
        </w:rPr>
      </w:pPr>
      <w:r>
        <w:rPr>
          <w:rFonts w:hint="eastAsia" w:ascii="宋体" w:hAnsi="宋体" w:cs="宋体"/>
          <w:sz w:val="24"/>
        </w:rPr>
        <w:t>1.5其他无法保证电子交易的公平、公正和安全的情况。</w:t>
      </w:r>
    </w:p>
    <w:p>
      <w:pPr>
        <w:spacing w:line="360" w:lineRule="auto"/>
        <w:ind w:firstLine="480" w:firstLineChars="200"/>
        <w:rPr>
          <w:rFonts w:hint="eastAsia"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pPr>
        <w:pStyle w:val="2"/>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pPr>
        <w:pStyle w:val="2"/>
        <w:spacing w:before="0" w:beforeLines="0" w:after="0" w:afterLines="0" w:line="288" w:lineRule="auto"/>
        <w:rPr>
          <w:rFonts w:hint="eastAsia"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pPr>
        <w:pStyle w:val="2"/>
        <w:spacing w:before="0" w:beforeLines="0" w:after="0" w:afterLines="0" w:line="288" w:lineRule="auto"/>
        <w:rPr>
          <w:rFonts w:hint="eastAsia" w:ascii="楷体" w:hAnsi="楷体" w:eastAsia="楷体"/>
          <w:b/>
          <w:sz w:val="21"/>
          <w:szCs w:val="21"/>
        </w:rPr>
      </w:pPr>
    </w:p>
    <w:p>
      <w:pPr>
        <w:pStyle w:val="2"/>
        <w:spacing w:before="0" w:beforeLines="0" w:after="0" w:afterLines="0" w:line="480" w:lineRule="auto"/>
        <w:jc w:val="center"/>
        <w:outlineLvl w:val="0"/>
        <w:rPr>
          <w:rFonts w:hint="eastAsia" w:ascii="楷体" w:hAnsi="楷体" w:eastAsia="楷体"/>
          <w:b/>
          <w:sz w:val="30"/>
          <w:szCs w:val="30"/>
        </w:rPr>
      </w:pPr>
      <w:r>
        <w:rPr>
          <w:rFonts w:ascii="楷体" w:hAnsi="楷体" w:eastAsia="楷体"/>
          <w:b/>
          <w:sz w:val="30"/>
          <w:szCs w:val="30"/>
        </w:rPr>
        <w:t>目</w:t>
      </w:r>
      <w:r>
        <w:rPr>
          <w:rFonts w:hint="eastAsia" w:ascii="楷体" w:hAnsi="楷体" w:eastAsia="楷体"/>
          <w:b/>
          <w:sz w:val="30"/>
          <w:szCs w:val="30"/>
        </w:rPr>
        <w:t xml:space="preserve">    </w:t>
      </w:r>
      <w:r>
        <w:rPr>
          <w:rFonts w:ascii="楷体" w:hAnsi="楷体" w:eastAsia="楷体"/>
          <w:b/>
          <w:sz w:val="30"/>
          <w:szCs w:val="30"/>
        </w:rPr>
        <w:t>录</w:t>
      </w:r>
    </w:p>
    <w:p>
      <w:pPr>
        <w:spacing w:before="120" w:beforeLines="50" w:line="288" w:lineRule="auto"/>
        <w:ind w:left="742"/>
        <w:outlineLvl w:val="0"/>
        <w:rPr>
          <w:rFonts w:ascii="楷体" w:hAnsi="楷体" w:eastAsia="楷体"/>
          <w:b/>
          <w:spacing w:val="-6"/>
          <w:sz w:val="30"/>
          <w:szCs w:val="30"/>
        </w:rPr>
      </w:pPr>
      <w:r>
        <w:rPr>
          <w:rFonts w:hint="eastAsia" w:ascii="楷体" w:hAnsi="楷体" w:eastAsia="楷体"/>
          <w:b/>
          <w:spacing w:val="-6"/>
          <w:sz w:val="30"/>
          <w:szCs w:val="30"/>
        </w:rPr>
        <w:t>第一章  招标公告</w:t>
      </w:r>
    </w:p>
    <w:p>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第二章  投标人须知</w:t>
      </w:r>
    </w:p>
    <w:p>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第三章  招标需求</w:t>
      </w:r>
    </w:p>
    <w:p>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第四章  评标办法及评分标准</w:t>
      </w:r>
    </w:p>
    <w:p>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第五章  拟签订合同的主要条款</w:t>
      </w:r>
    </w:p>
    <w:p>
      <w:pPr>
        <w:spacing w:before="120" w:beforeLines="50" w:line="288" w:lineRule="auto"/>
        <w:ind w:left="164" w:firstLine="578" w:firstLineChars="200"/>
        <w:outlineLvl w:val="0"/>
        <w:rPr>
          <w:rFonts w:ascii="楷体" w:hAnsi="楷体" w:eastAsia="楷体"/>
          <w:b/>
          <w:spacing w:val="-6"/>
          <w:sz w:val="30"/>
          <w:szCs w:val="30"/>
        </w:rPr>
      </w:pPr>
      <w:r>
        <w:rPr>
          <w:rFonts w:hint="eastAsia" w:ascii="楷体" w:hAnsi="楷体" w:eastAsia="楷体"/>
          <w:b/>
          <w:spacing w:val="-6"/>
          <w:sz w:val="30"/>
          <w:szCs w:val="30"/>
        </w:rPr>
        <w:t>第六章  投标文件格式</w:t>
      </w:r>
    </w:p>
    <w:p>
      <w:pPr>
        <w:pStyle w:val="2"/>
        <w:spacing w:before="0" w:beforeLines="0" w:after="0" w:afterLines="0" w:line="288" w:lineRule="auto"/>
        <w:jc w:val="both"/>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pPr>
        <w:pStyle w:val="2"/>
        <w:spacing w:before="0" w:beforeLines="0" w:after="0" w:afterLines="0" w:line="288" w:lineRule="auto"/>
        <w:jc w:val="center"/>
        <w:outlineLvl w:val="0"/>
        <w:rPr>
          <w:rFonts w:hAnsi="宋体"/>
          <w:b/>
          <w:spacing w:val="-6"/>
          <w:sz w:val="32"/>
          <w:szCs w:val="32"/>
        </w:rPr>
      </w:pPr>
      <w:r>
        <w:rPr>
          <w:rFonts w:hAnsi="宋体"/>
          <w:b/>
          <w:spacing w:val="-6"/>
          <w:sz w:val="32"/>
          <w:szCs w:val="32"/>
        </w:rPr>
        <w:t xml:space="preserve">第一章  </w:t>
      </w:r>
      <w:r>
        <w:rPr>
          <w:rFonts w:hint="eastAsia" w:hAnsi="宋体"/>
          <w:b/>
          <w:spacing w:val="-6"/>
          <w:sz w:val="32"/>
          <w:szCs w:val="32"/>
        </w:rPr>
        <w:t>招标公告</w:t>
      </w:r>
    </w:p>
    <w:p>
      <w:pPr>
        <w:spacing w:line="360" w:lineRule="auto"/>
        <w:ind w:firstLine="420" w:firstLineChars="200"/>
        <w:rPr>
          <w:rFonts w:ascii="宋体" w:hAnsi="宋体" w:cs="宋体"/>
          <w:sz w:val="21"/>
          <w:szCs w:val="21"/>
        </w:rPr>
      </w:pPr>
      <w:r>
        <w:rPr>
          <w:rFonts w:hint="eastAsia" w:ascii="宋体" w:hAnsi="宋体" w:cs="宋体"/>
          <w:sz w:val="21"/>
          <w:szCs w:val="21"/>
        </w:rPr>
        <w:t>浙商银行股份有限公司杭州分行就以下项目进行公开招标，欢迎国内合格的投标人积极参加。</w:t>
      </w:r>
    </w:p>
    <w:p>
      <w:pPr>
        <w:spacing w:line="288" w:lineRule="auto"/>
        <w:rPr>
          <w:rFonts w:hint="eastAsia" w:ascii="宋体" w:hAnsi="宋体" w:cs="Arial"/>
          <w:b/>
          <w:spacing w:val="-6"/>
          <w:sz w:val="24"/>
        </w:rPr>
      </w:pPr>
      <w:r>
        <w:rPr>
          <w:rFonts w:hint="eastAsia" w:ascii="宋体" w:hAnsi="宋体" w:cs="Arial"/>
          <w:b/>
          <w:spacing w:val="-6"/>
          <w:sz w:val="24"/>
        </w:rPr>
        <w:t>一、项目</w:t>
      </w:r>
      <w:r>
        <w:rPr>
          <w:rFonts w:ascii="宋体" w:hAnsi="宋体" w:cs="Arial"/>
          <w:b/>
          <w:spacing w:val="-6"/>
          <w:sz w:val="24"/>
        </w:rPr>
        <w:t>名称</w:t>
      </w:r>
      <w:r>
        <w:rPr>
          <w:rFonts w:hint="eastAsia" w:ascii="宋体" w:hAnsi="宋体" w:cs="Arial"/>
          <w:b/>
          <w:spacing w:val="-6"/>
          <w:sz w:val="24"/>
        </w:rPr>
        <w:t>：</w:t>
      </w:r>
      <w:r>
        <w:rPr>
          <w:rFonts w:hint="eastAsia" w:hAnsi="宋体" w:cs="宋体"/>
          <w:bCs/>
          <w:color w:val="000000"/>
          <w:sz w:val="24"/>
        </w:rPr>
        <w:t>浙商银行杭州分行超市商品采购项目</w:t>
      </w:r>
    </w:p>
    <w:p>
      <w:pPr>
        <w:spacing w:line="288" w:lineRule="auto"/>
        <w:rPr>
          <w:rFonts w:hint="eastAsia" w:ascii="Times New Roman" w:hAnsi="宋体" w:eastAsia="宋体" w:cs="宋体"/>
          <w:bCs/>
          <w:color w:val="000000"/>
          <w:sz w:val="24"/>
        </w:rPr>
      </w:pPr>
      <w:r>
        <w:rPr>
          <w:rFonts w:hint="eastAsia" w:ascii="宋体" w:hAnsi="宋体" w:cs="Arial"/>
          <w:b/>
          <w:spacing w:val="-6"/>
          <w:sz w:val="24"/>
        </w:rPr>
        <w:t>二</w:t>
      </w:r>
      <w:r>
        <w:rPr>
          <w:rFonts w:ascii="宋体" w:hAnsi="宋体" w:cs="Arial"/>
          <w:b/>
          <w:spacing w:val="-6"/>
          <w:sz w:val="24"/>
        </w:rPr>
        <w:t>、</w:t>
      </w:r>
      <w:r>
        <w:rPr>
          <w:rFonts w:hint="eastAsia" w:ascii="宋体" w:hAnsi="宋体" w:cs="Arial"/>
          <w:b/>
          <w:bCs/>
          <w:spacing w:val="-6"/>
          <w:sz w:val="24"/>
        </w:rPr>
        <w:t>项目编号：</w:t>
      </w:r>
      <w:r>
        <w:rPr>
          <w:rFonts w:hint="eastAsia" w:ascii="Times New Roman" w:hAnsi="宋体" w:eastAsia="宋体" w:cs="宋体"/>
          <w:bCs/>
          <w:color w:val="000000"/>
          <w:sz w:val="24"/>
        </w:rPr>
        <w:t>HZJC2025HQGKb014</w:t>
      </w:r>
    </w:p>
    <w:p>
      <w:pPr>
        <w:spacing w:line="288" w:lineRule="auto"/>
        <w:rPr>
          <w:rFonts w:hint="eastAsia" w:ascii="宋体" w:hAnsi="宋体" w:cs="Arial"/>
          <w:b/>
          <w:spacing w:val="-6"/>
          <w:sz w:val="24"/>
        </w:rPr>
      </w:pPr>
      <w:r>
        <w:rPr>
          <w:rFonts w:hint="eastAsia" w:ascii="宋体" w:hAnsi="宋体" w:cs="Arial"/>
          <w:b/>
          <w:spacing w:val="-6"/>
          <w:sz w:val="24"/>
          <w:lang w:val="en-US" w:eastAsia="zh-CN"/>
        </w:rPr>
        <w:t>三</w:t>
      </w:r>
      <w:r>
        <w:rPr>
          <w:rFonts w:hint="eastAsia" w:ascii="宋体" w:hAnsi="宋体" w:cs="Arial"/>
          <w:b/>
          <w:spacing w:val="-6"/>
          <w:sz w:val="24"/>
        </w:rPr>
        <w:t>、招标内容：</w:t>
      </w:r>
    </w:p>
    <w:tbl>
      <w:tblPr>
        <w:tblStyle w:val="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6"/>
        <w:gridCol w:w="751"/>
        <w:gridCol w:w="2838"/>
        <w:gridCol w:w="2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603" w:type="pct"/>
            <w:noWrap w:val="0"/>
            <w:vAlign w:val="center"/>
          </w:tcPr>
          <w:p>
            <w:pPr>
              <w:jc w:val="center"/>
              <w:rPr>
                <w:rFonts w:hint="eastAsia" w:ascii="宋体" w:hAnsi="宋体" w:cs="宋体"/>
                <w:b/>
                <w:bCs/>
                <w:sz w:val="21"/>
                <w:szCs w:val="21"/>
              </w:rPr>
            </w:pPr>
            <w:r>
              <w:rPr>
                <w:rFonts w:hint="eastAsia" w:ascii="宋体" w:hAnsi="宋体" w:cs="宋体"/>
                <w:b/>
                <w:bCs/>
                <w:sz w:val="21"/>
                <w:szCs w:val="21"/>
              </w:rPr>
              <w:t>招标内容</w:t>
            </w:r>
          </w:p>
        </w:tc>
        <w:tc>
          <w:tcPr>
            <w:tcW w:w="390" w:type="pct"/>
            <w:noWrap w:val="0"/>
            <w:vAlign w:val="center"/>
          </w:tcPr>
          <w:p>
            <w:pPr>
              <w:jc w:val="center"/>
              <w:rPr>
                <w:rFonts w:hint="eastAsia" w:ascii="宋体" w:hAnsi="宋体" w:cs="宋体"/>
                <w:b/>
                <w:bCs/>
                <w:sz w:val="21"/>
                <w:szCs w:val="21"/>
              </w:rPr>
            </w:pPr>
            <w:r>
              <w:rPr>
                <w:rFonts w:hint="eastAsia" w:ascii="宋体" w:hAnsi="宋体" w:cs="宋体"/>
                <w:b/>
                <w:bCs/>
                <w:sz w:val="21"/>
                <w:szCs w:val="21"/>
              </w:rPr>
              <w:t>数量</w:t>
            </w:r>
          </w:p>
        </w:tc>
        <w:tc>
          <w:tcPr>
            <w:tcW w:w="1474" w:type="pct"/>
            <w:noWrap w:val="0"/>
            <w:vAlign w:val="center"/>
          </w:tcPr>
          <w:p>
            <w:pPr>
              <w:jc w:val="center"/>
              <w:rPr>
                <w:rFonts w:hint="eastAsia" w:ascii="宋体" w:hAnsi="宋体" w:cs="宋体"/>
                <w:b/>
                <w:bCs/>
                <w:sz w:val="21"/>
                <w:szCs w:val="21"/>
              </w:rPr>
            </w:pPr>
            <w:r>
              <w:rPr>
                <w:rFonts w:hint="eastAsia" w:ascii="宋体" w:hAnsi="宋体" w:cs="宋体"/>
                <w:b/>
                <w:bCs/>
                <w:sz w:val="21"/>
                <w:szCs w:val="21"/>
              </w:rPr>
              <w:t>单位</w:t>
            </w:r>
          </w:p>
        </w:tc>
        <w:tc>
          <w:tcPr>
            <w:tcW w:w="1531" w:type="pct"/>
            <w:noWrap w:val="0"/>
            <w:vAlign w:val="center"/>
          </w:tcPr>
          <w:p>
            <w:pPr>
              <w:jc w:val="center"/>
              <w:rPr>
                <w:rFonts w:hint="eastAsia" w:ascii="宋体" w:hAnsi="宋体" w:cs="宋体"/>
                <w:b/>
                <w:bCs/>
                <w:sz w:val="21"/>
                <w:szCs w:val="21"/>
              </w:rPr>
            </w:pPr>
            <w:r>
              <w:rPr>
                <w:rFonts w:hint="eastAsia" w:ascii="宋体" w:hAnsi="宋体" w:cs="宋体"/>
                <w:b/>
                <w:bCs/>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603" w:type="pct"/>
            <w:noWrap w:val="0"/>
            <w:vAlign w:val="center"/>
          </w:tcPr>
          <w:p>
            <w:pPr>
              <w:jc w:val="center"/>
              <w:rPr>
                <w:rFonts w:hint="eastAsia" w:ascii="宋体" w:hAnsi="宋体" w:cs="宋体"/>
                <w:sz w:val="21"/>
                <w:szCs w:val="21"/>
              </w:rPr>
            </w:pPr>
            <w:r>
              <w:rPr>
                <w:rFonts w:hint="eastAsia" w:ascii="宋体" w:hAnsi="宋体" w:cs="宋体"/>
                <w:sz w:val="21"/>
                <w:szCs w:val="21"/>
              </w:rPr>
              <w:t>浙商银行杭州分行超市商品采购</w:t>
            </w:r>
          </w:p>
        </w:tc>
        <w:tc>
          <w:tcPr>
            <w:tcW w:w="390" w:type="pct"/>
            <w:noWrap w:val="0"/>
            <w:vAlign w:val="center"/>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1</w:t>
            </w:r>
          </w:p>
        </w:tc>
        <w:tc>
          <w:tcPr>
            <w:tcW w:w="1474" w:type="pct"/>
            <w:noWrap w:val="0"/>
            <w:vAlign w:val="center"/>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项</w:t>
            </w:r>
          </w:p>
        </w:tc>
        <w:tc>
          <w:tcPr>
            <w:tcW w:w="1531" w:type="pct"/>
            <w:noWrap w:val="0"/>
            <w:vAlign w:val="center"/>
          </w:tcPr>
          <w:p>
            <w:pPr>
              <w:jc w:val="both"/>
              <w:rPr>
                <w:rFonts w:hint="eastAsia" w:ascii="宋体" w:hAnsi="宋体" w:eastAsia="宋体" w:cs="宋体"/>
                <w:bCs/>
                <w:sz w:val="21"/>
                <w:szCs w:val="21"/>
                <w:lang w:eastAsia="zh-CN"/>
              </w:rPr>
            </w:pPr>
            <w:r>
              <w:rPr>
                <w:rFonts w:hint="eastAsia" w:ascii="宋体" w:hAnsi="宋体" w:cs="宋体"/>
                <w:bCs/>
                <w:sz w:val="21"/>
                <w:szCs w:val="21"/>
              </w:rPr>
              <w:t>浙商银行杭州分行位于杭州市拱墅区庆春路288号，大楼内有办公人员约 600 人，超市位于大楼二层,使用面积约40平方米，不另配仓储空间。营业时间为工作日的9：30-18：30，可根据采购人需求进行调整。服务期限为1年。中标（成交）一家供应商</w:t>
            </w:r>
            <w:r>
              <w:rPr>
                <w:rFonts w:hint="eastAsia" w:ascii="宋体" w:hAnsi="宋体" w:cs="宋体"/>
                <w:bCs/>
                <w:sz w:val="21"/>
                <w:szCs w:val="21"/>
                <w:lang w:eastAsia="zh-CN"/>
              </w:rPr>
              <w:t>。</w:t>
            </w:r>
          </w:p>
        </w:tc>
      </w:tr>
    </w:tbl>
    <w:p>
      <w:pPr>
        <w:spacing w:line="288" w:lineRule="auto"/>
        <w:rPr>
          <w:rFonts w:hint="eastAsia" w:ascii="宋体" w:hAnsi="宋体" w:cs="Arial"/>
          <w:b/>
          <w:bCs/>
          <w:spacing w:val="-6"/>
          <w:sz w:val="24"/>
        </w:rPr>
      </w:pPr>
      <w:r>
        <w:rPr>
          <w:rFonts w:hint="eastAsia" w:ascii="宋体" w:hAnsi="宋体" w:cs="Arial"/>
          <w:b/>
          <w:spacing w:val="-6"/>
          <w:sz w:val="24"/>
          <w:lang w:val="en-US" w:eastAsia="zh-CN"/>
        </w:rPr>
        <w:t>四</w:t>
      </w:r>
      <w:r>
        <w:rPr>
          <w:rFonts w:hint="eastAsia" w:ascii="宋体" w:hAnsi="宋体" w:cs="Arial"/>
          <w:spacing w:val="-6"/>
          <w:sz w:val="24"/>
        </w:rPr>
        <w:t>、</w:t>
      </w:r>
      <w:r>
        <w:rPr>
          <w:rFonts w:hint="eastAsia" w:ascii="宋体" w:hAnsi="宋体" w:cs="Arial"/>
          <w:b/>
          <w:bCs/>
          <w:spacing w:val="-6"/>
          <w:sz w:val="24"/>
        </w:rPr>
        <w:t>投标人的资格要求：</w:t>
      </w:r>
    </w:p>
    <w:p>
      <w:pPr>
        <w:spacing w:line="360" w:lineRule="auto"/>
        <w:ind w:firstLine="420" w:firstLineChars="200"/>
        <w:rPr>
          <w:rFonts w:ascii="宋体" w:hAnsi="宋体" w:cs="宋体"/>
          <w:sz w:val="21"/>
          <w:szCs w:val="21"/>
        </w:rPr>
      </w:pPr>
      <w:r>
        <w:rPr>
          <w:rFonts w:hint="eastAsia" w:ascii="宋体" w:hAnsi="宋体" w:cs="宋体"/>
          <w:sz w:val="21"/>
          <w:szCs w:val="21"/>
        </w:rPr>
        <w:t>1.在中华人民共和国境内注册，具有独立法人资格；</w:t>
      </w:r>
    </w:p>
    <w:p>
      <w:pPr>
        <w:spacing w:line="360" w:lineRule="auto"/>
        <w:ind w:firstLine="420" w:firstLineChars="200"/>
        <w:rPr>
          <w:rFonts w:hint="eastAsia" w:ascii="宋体" w:hAnsi="宋体" w:cs="宋体"/>
          <w:sz w:val="21"/>
          <w:szCs w:val="21"/>
        </w:rPr>
      </w:pPr>
      <w:bookmarkStart w:id="1" w:name="_Hlk184915516"/>
      <w:r>
        <w:rPr>
          <w:rFonts w:hint="eastAsia" w:ascii="宋体" w:hAnsi="宋体" w:cs="宋体"/>
          <w:sz w:val="21"/>
          <w:szCs w:val="21"/>
        </w:rPr>
        <w:t>2.投标人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名单。</w:t>
      </w:r>
    </w:p>
    <w:p>
      <w:pPr>
        <w:spacing w:line="360" w:lineRule="auto"/>
        <w:ind w:firstLine="420" w:firstLineChars="200"/>
        <w:rPr>
          <w:rFonts w:hint="eastAsia"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.投标人参加招标活动前三年内（新成立不满三年的公司自成立之日起算）在经营活动中没有重大违法记录。</w:t>
      </w:r>
    </w:p>
    <w:p>
      <w:pPr>
        <w:spacing w:afterLines="0"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4</w:t>
      </w:r>
      <w:r>
        <w:rPr>
          <w:rFonts w:hint="eastAsia" w:ascii="宋体" w:hAnsi="宋体" w:cs="宋体"/>
          <w:sz w:val="21"/>
          <w:szCs w:val="21"/>
        </w:rPr>
        <w:t>.</w:t>
      </w:r>
      <w:r>
        <w:rPr>
          <w:rFonts w:hint="eastAsia" w:ascii="宋体" w:hAnsi="宋体" w:eastAsia="宋体" w:cs="宋体"/>
          <w:sz w:val="21"/>
          <w:szCs w:val="21"/>
        </w:rPr>
        <w:t>单位负责人为同一人或者存在直接控股、管理关系的不同投标人，不得参加同一项目标段项下的投标活动。</w:t>
      </w:r>
    </w:p>
    <w:p>
      <w:pPr>
        <w:spacing w:afterLines="0" w:line="360" w:lineRule="auto"/>
        <w:ind w:firstLine="420" w:firstLineChars="200"/>
        <w:rPr>
          <w:rFonts w:hint="eastAsia" w:ascii="宋体" w:hAnsi="宋体" w:eastAsia="宋体" w:cs="Arial"/>
          <w:spacing w:val="-6"/>
          <w:sz w:val="21"/>
          <w:szCs w:val="21"/>
        </w:rPr>
      </w:pPr>
      <w:r>
        <w:rPr>
          <w:rFonts w:hint="eastAsia" w:ascii="宋体" w:hAnsi="宋体" w:cs="宋体"/>
          <w:sz w:val="21"/>
          <w:szCs w:val="21"/>
          <w:lang w:val="en-US" w:eastAsia="zh-CN"/>
        </w:rPr>
        <w:t>5</w:t>
      </w:r>
      <w:r>
        <w:rPr>
          <w:rFonts w:hint="eastAsia" w:ascii="宋体" w:hAnsi="宋体" w:cs="宋体"/>
          <w:sz w:val="21"/>
          <w:szCs w:val="21"/>
        </w:rPr>
        <w:t>.</w:t>
      </w:r>
      <w:bookmarkEnd w:id="1"/>
      <w:r>
        <w:rPr>
          <w:rFonts w:hint="eastAsia" w:ascii="宋体" w:hAnsi="宋体" w:cs="Arial"/>
          <w:spacing w:val="-6"/>
          <w:sz w:val="21"/>
          <w:szCs w:val="21"/>
        </w:rPr>
        <w:t>本项目的特定资格要求（按需）：</w:t>
      </w:r>
      <w:r>
        <w:rPr>
          <w:rFonts w:hint="eastAsia" w:ascii="宋体" w:hAnsi="宋体" w:eastAsia="宋体" w:cs="Arial"/>
          <w:spacing w:val="-6"/>
          <w:sz w:val="21"/>
          <w:szCs w:val="21"/>
        </w:rPr>
        <w:t>具备有效的食品经营许可证。</w:t>
      </w:r>
    </w:p>
    <w:p>
      <w:pPr>
        <w:pStyle w:val="2"/>
        <w:spacing w:before="0" w:beforeLines="0" w:after="0" w:afterLines="0" w:line="360" w:lineRule="auto"/>
        <w:ind w:firstLine="419" w:firstLineChars="212"/>
        <w:rPr>
          <w:rFonts w:hint="eastAsia" w:ascii="宋体" w:hAnsi="宋体" w:eastAsia="宋体" w:cs="Arial"/>
          <w:spacing w:val="-6"/>
          <w:sz w:val="21"/>
          <w:szCs w:val="21"/>
        </w:rPr>
      </w:pPr>
      <w:r>
        <w:rPr>
          <w:rFonts w:hint="eastAsia" w:ascii="宋体" w:hAnsi="宋体" w:eastAsia="宋体" w:cs="Arial"/>
          <w:spacing w:val="-6"/>
          <w:sz w:val="21"/>
          <w:szCs w:val="21"/>
          <w:lang w:val="en-US" w:eastAsia="zh-CN"/>
        </w:rPr>
        <w:t>6.</w:t>
      </w:r>
      <w:r>
        <w:rPr>
          <w:rFonts w:hint="eastAsia" w:ascii="宋体" w:hAnsi="宋体" w:eastAsia="宋体" w:cs="Arial"/>
          <w:spacing w:val="-6"/>
          <w:sz w:val="21"/>
          <w:szCs w:val="21"/>
        </w:rPr>
        <w:t>提供投标人诚信经营和诚信履约承诺书；</w:t>
      </w:r>
    </w:p>
    <w:p>
      <w:pPr>
        <w:pStyle w:val="2"/>
        <w:spacing w:before="0" w:beforeLines="0" w:after="0" w:afterLines="0" w:line="360" w:lineRule="auto"/>
        <w:ind w:firstLine="445" w:firstLineChars="212"/>
        <w:rPr>
          <w:rFonts w:hint="eastAsia" w:ascii="宋体" w:hAnsi="宋体" w:eastAsia="宋体" w:cs="Arial"/>
          <w:spacing w:val="-6"/>
          <w:sz w:val="21"/>
          <w:szCs w:val="21"/>
        </w:rPr>
      </w:pPr>
      <w:r>
        <w:rPr>
          <w:rFonts w:hint="eastAsia" w:hAnsi="宋体" w:cs="宋体"/>
          <w:sz w:val="21"/>
          <w:szCs w:val="21"/>
          <w:lang w:val="en-US" w:eastAsia="zh-CN"/>
        </w:rPr>
        <w:t>7.</w:t>
      </w:r>
      <w:r>
        <w:rPr>
          <w:rFonts w:hint="eastAsia" w:ascii="宋体" w:hAnsi="宋体" w:cs="宋体"/>
          <w:sz w:val="21"/>
          <w:szCs w:val="21"/>
        </w:rPr>
        <w:t>投标人未被招标人通报禁止其参加招标人集中采购活动的（有效期内）；</w:t>
      </w:r>
    </w:p>
    <w:p>
      <w:pPr>
        <w:spacing w:beforeLines="0" w:line="360" w:lineRule="auto"/>
        <w:ind w:left="0" w:leftChars="0" w:firstLine="419" w:firstLineChars="212"/>
        <w:rPr>
          <w:rFonts w:ascii="宋体" w:hAnsi="宋体" w:cs="Arial"/>
          <w:spacing w:val="-6"/>
          <w:sz w:val="21"/>
          <w:szCs w:val="21"/>
        </w:rPr>
      </w:pPr>
      <w:r>
        <w:rPr>
          <w:rFonts w:hint="eastAsia" w:ascii="宋体" w:hAnsi="宋体" w:cs="Arial"/>
          <w:spacing w:val="-6"/>
          <w:sz w:val="21"/>
          <w:szCs w:val="21"/>
          <w:lang w:val="en-US" w:eastAsia="zh-CN"/>
        </w:rPr>
        <w:t>8</w:t>
      </w:r>
      <w:r>
        <w:rPr>
          <w:rFonts w:hint="eastAsia" w:ascii="宋体" w:hAnsi="宋体" w:cs="Arial"/>
          <w:spacing w:val="-6"/>
          <w:sz w:val="21"/>
          <w:szCs w:val="21"/>
        </w:rPr>
        <w:t>.本项目接受联合体投标：</w:t>
      </w:r>
      <w:r>
        <w:rPr>
          <w:rFonts w:hint="eastAsia" w:ascii="宋体" w:hAnsi="宋体" w:cs="宋体"/>
          <w:sz w:val="21"/>
          <w:szCs w:val="21"/>
        </w:rPr>
        <w:t>□</w:t>
      </w:r>
      <w:r>
        <w:rPr>
          <w:rFonts w:hint="eastAsia" w:ascii="宋体" w:hAnsi="宋体" w:cs="Arial"/>
          <w:spacing w:val="-6"/>
          <w:sz w:val="21"/>
          <w:szCs w:val="21"/>
        </w:rPr>
        <w:t>是；</w:t>
      </w:r>
      <w:r>
        <w:rPr>
          <w:rFonts w:ascii="Segoe UI Symbol" w:hAnsi="Segoe UI Symbol" w:cs="Segoe UI Symbol"/>
          <w:spacing w:val="-6"/>
          <w:sz w:val="21"/>
          <w:szCs w:val="21"/>
        </w:rPr>
        <w:t xml:space="preserve"> </w:t>
      </w:r>
      <w:r>
        <w:rPr>
          <w:rFonts w:hint="eastAsia" w:ascii="宋体" w:hAnsi="宋体" w:cs="宋体"/>
          <w:sz w:val="21"/>
          <w:szCs w:val="21"/>
          <w:lang w:eastAsia="zh-CN"/>
        </w:rPr>
        <w:t>☑</w:t>
      </w:r>
      <w:r>
        <w:rPr>
          <w:rFonts w:hint="eastAsia" w:ascii="宋体" w:hAnsi="宋体" w:cs="Arial"/>
          <w:spacing w:val="-6"/>
          <w:sz w:val="21"/>
          <w:szCs w:val="21"/>
        </w:rPr>
        <w:t>否。</w:t>
      </w:r>
    </w:p>
    <w:p>
      <w:pPr>
        <w:spacing w:line="288" w:lineRule="auto"/>
        <w:rPr>
          <w:rFonts w:ascii="宋体" w:hAnsi="宋体" w:cs="Arial"/>
          <w:b/>
          <w:bCs/>
          <w:spacing w:val="-6"/>
          <w:sz w:val="24"/>
        </w:rPr>
      </w:pPr>
      <w:r>
        <w:rPr>
          <w:rFonts w:hint="eastAsia" w:ascii="宋体" w:hAnsi="宋体" w:cs="Arial"/>
          <w:b/>
          <w:bCs/>
          <w:spacing w:val="-6"/>
          <w:sz w:val="24"/>
          <w:lang w:val="en-US" w:eastAsia="zh-CN"/>
        </w:rPr>
        <w:t>五</w:t>
      </w:r>
      <w:r>
        <w:rPr>
          <w:rFonts w:hint="eastAsia" w:ascii="宋体" w:hAnsi="宋体" w:cs="Arial"/>
          <w:b/>
          <w:bCs/>
          <w:spacing w:val="-6"/>
          <w:sz w:val="24"/>
        </w:rPr>
        <w:t>、获取招标文件的时间期限、地点、方式：</w:t>
      </w:r>
    </w:p>
    <w:p>
      <w:pPr>
        <w:spacing w:line="288" w:lineRule="auto"/>
        <w:ind w:left="420"/>
        <w:rPr>
          <w:rFonts w:hint="eastAsia" w:ascii="宋体" w:hAnsi="宋体"/>
          <w:sz w:val="21"/>
          <w:szCs w:val="21"/>
        </w:rPr>
      </w:pPr>
      <w:r>
        <w:rPr>
          <w:rFonts w:hint="eastAsia" w:ascii="宋体" w:hAnsi="宋体"/>
          <w:sz w:val="21"/>
          <w:szCs w:val="21"/>
        </w:rPr>
        <w:t>时间：自招标公告发布之日起至20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11</w:t>
      </w:r>
      <w:r>
        <w:rPr>
          <w:rFonts w:hint="eastAsia" w:ascii="宋体" w:hAnsi="宋体"/>
          <w:sz w:val="21"/>
          <w:szCs w:val="21"/>
        </w:rPr>
        <w:t>月</w:t>
      </w:r>
      <w:r>
        <w:rPr>
          <w:rFonts w:hint="eastAsia" w:ascii="宋体" w:hAnsi="宋体"/>
          <w:sz w:val="21"/>
          <w:szCs w:val="21"/>
          <w:lang w:val="en-US" w:eastAsia="zh-CN"/>
        </w:rPr>
        <w:t>23</w:t>
      </w:r>
      <w:r>
        <w:rPr>
          <w:rFonts w:hint="eastAsia" w:ascii="宋体" w:hAnsi="宋体"/>
          <w:sz w:val="21"/>
          <w:szCs w:val="21"/>
        </w:rPr>
        <w:t>日。</w:t>
      </w:r>
    </w:p>
    <w:p>
      <w:pPr>
        <w:spacing w:line="288" w:lineRule="auto"/>
        <w:ind w:left="420"/>
        <w:rPr>
          <w:rFonts w:ascii="宋体" w:hAnsi="宋体"/>
          <w:sz w:val="21"/>
          <w:szCs w:val="21"/>
        </w:rPr>
      </w:pPr>
      <w:r>
        <w:rPr>
          <w:rFonts w:hint="eastAsia" w:ascii="宋体" w:hAnsi="宋体"/>
          <w:sz w:val="21"/>
          <w:szCs w:val="21"/>
        </w:rPr>
        <w:t>1.地址（网址）：</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pPr>
        <w:spacing w:line="360" w:lineRule="auto"/>
        <w:ind w:firstLine="420" w:firstLineChars="200"/>
        <w:rPr>
          <w:rFonts w:hint="eastAsia" w:ascii="宋体" w:hAnsi="宋体"/>
          <w:sz w:val="21"/>
          <w:szCs w:val="21"/>
        </w:rPr>
      </w:pPr>
      <w:r>
        <w:rPr>
          <w:rFonts w:hint="eastAsia" w:ascii="宋体" w:hAnsi="宋体"/>
          <w:sz w:val="21"/>
          <w:szCs w:val="21"/>
        </w:rPr>
        <w:t>2.获取时间段：每天上午00:00至12:00 ，下午12:00至23:59（北京时间）。</w:t>
      </w:r>
    </w:p>
    <w:p>
      <w:pPr>
        <w:spacing w:line="360" w:lineRule="auto"/>
        <w:ind w:firstLine="420" w:firstLineChars="200"/>
        <w:rPr>
          <w:rFonts w:hint="eastAsia" w:ascii="宋体" w:hAnsi="宋体"/>
          <w:sz w:val="21"/>
          <w:szCs w:val="21"/>
        </w:rPr>
      </w:pPr>
      <w:r>
        <w:rPr>
          <w:rFonts w:hint="eastAsia" w:ascii="宋体" w:hAnsi="宋体"/>
          <w:sz w:val="21"/>
          <w:szCs w:val="21"/>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pPr>
        <w:spacing w:line="288" w:lineRule="auto"/>
        <w:rPr>
          <w:rFonts w:hint="eastAsia" w:ascii="宋体" w:hAnsi="宋体" w:cs="Arial"/>
          <w:spacing w:val="-6"/>
          <w:sz w:val="24"/>
        </w:rPr>
      </w:pPr>
      <w:r>
        <w:rPr>
          <w:rFonts w:hint="eastAsia" w:ascii="宋体" w:hAnsi="宋体" w:cs="Arial"/>
          <w:b/>
          <w:spacing w:val="-6"/>
          <w:sz w:val="24"/>
          <w:lang w:val="en-US" w:eastAsia="zh-CN"/>
        </w:rPr>
        <w:t>六</w:t>
      </w:r>
      <w:r>
        <w:rPr>
          <w:rFonts w:hint="eastAsia" w:ascii="宋体" w:hAnsi="宋体" w:cs="Arial"/>
          <w:b/>
          <w:spacing w:val="-6"/>
          <w:sz w:val="24"/>
        </w:rPr>
        <w:t>、</w:t>
      </w:r>
      <w:r>
        <w:rPr>
          <w:rFonts w:hint="eastAsia" w:ascii="宋体" w:hAnsi="宋体" w:cs="Arial"/>
          <w:b/>
          <w:bCs/>
          <w:spacing w:val="-6"/>
          <w:sz w:val="24"/>
        </w:rPr>
        <w:t>投标截止时间和地点</w:t>
      </w:r>
      <w:r>
        <w:rPr>
          <w:rFonts w:hint="eastAsia" w:ascii="宋体" w:hAnsi="宋体" w:cs="Arial"/>
          <w:spacing w:val="-6"/>
          <w:sz w:val="24"/>
        </w:rPr>
        <w:t>：</w:t>
      </w:r>
      <w:r>
        <w:rPr>
          <w:rFonts w:hint="eastAsia" w:ascii="宋体" w:hAnsi="宋体"/>
          <w:b/>
          <w:bCs/>
          <w:sz w:val="21"/>
          <w:szCs w:val="21"/>
        </w:rPr>
        <w:t xml:space="preserve"> </w:t>
      </w:r>
    </w:p>
    <w:p>
      <w:pPr>
        <w:spacing w:line="288" w:lineRule="auto"/>
        <w:ind w:firstLine="420" w:firstLineChars="200"/>
        <w:rPr>
          <w:rFonts w:hint="eastAsia" w:ascii="宋体" w:hAnsi="宋体"/>
          <w:sz w:val="21"/>
          <w:szCs w:val="21"/>
        </w:rPr>
      </w:pPr>
      <w:r>
        <w:rPr>
          <w:rFonts w:hint="eastAsia" w:ascii="宋体" w:hAnsi="宋体"/>
          <w:sz w:val="21"/>
          <w:szCs w:val="21"/>
        </w:rPr>
        <w:t>时间：20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11</w:t>
      </w:r>
      <w:r>
        <w:rPr>
          <w:rFonts w:hint="eastAsia" w:ascii="宋体" w:hAnsi="宋体"/>
          <w:sz w:val="21"/>
          <w:szCs w:val="21"/>
        </w:rPr>
        <w:t>月</w:t>
      </w:r>
      <w:r>
        <w:rPr>
          <w:rFonts w:hint="eastAsia" w:ascii="宋体" w:hAnsi="宋体"/>
          <w:sz w:val="21"/>
          <w:szCs w:val="21"/>
          <w:lang w:val="en-US" w:eastAsia="zh-CN"/>
        </w:rPr>
        <w:t>24</w:t>
      </w:r>
      <w:r>
        <w:rPr>
          <w:rFonts w:hint="eastAsia" w:ascii="宋体" w:hAnsi="宋体"/>
          <w:sz w:val="21"/>
          <w:szCs w:val="21"/>
        </w:rPr>
        <w:t xml:space="preserve">日 </w:t>
      </w:r>
      <w:r>
        <w:rPr>
          <w:rFonts w:hint="eastAsia" w:ascii="宋体" w:hAnsi="宋体"/>
          <w:sz w:val="21"/>
          <w:szCs w:val="21"/>
          <w:lang w:val="en-US" w:eastAsia="zh-CN"/>
        </w:rPr>
        <w:t>14</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pPr>
        <w:spacing w:line="288" w:lineRule="auto"/>
        <w:ind w:firstLine="420" w:firstLineChars="200"/>
        <w:rPr>
          <w:rFonts w:ascii="宋体" w:hAnsi="宋体"/>
          <w:sz w:val="21"/>
          <w:szCs w:val="21"/>
        </w:rPr>
      </w:pPr>
      <w:r>
        <w:rPr>
          <w:rFonts w:hint="eastAsia" w:ascii="宋体" w:hAnsi="宋体"/>
          <w:sz w:val="21"/>
          <w:szCs w:val="21"/>
        </w:rPr>
        <w:t>地点（网址）：浙商银行数智采购平台（</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Style w:val="40"/>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pPr>
        <w:spacing w:line="288" w:lineRule="auto"/>
        <w:rPr>
          <w:rFonts w:hint="eastAsia" w:ascii="宋体" w:hAnsi="宋体" w:cs="Arial"/>
          <w:spacing w:val="-6"/>
          <w:sz w:val="24"/>
        </w:rPr>
      </w:pPr>
      <w:r>
        <w:rPr>
          <w:rFonts w:hint="eastAsia" w:ascii="宋体" w:hAnsi="宋体" w:cs="Arial"/>
          <w:b/>
          <w:bCs/>
          <w:spacing w:val="-6"/>
          <w:sz w:val="24"/>
          <w:lang w:val="en-US" w:eastAsia="zh-CN"/>
        </w:rPr>
        <w:t>七</w:t>
      </w:r>
      <w:r>
        <w:rPr>
          <w:rFonts w:hint="eastAsia" w:ascii="宋体" w:hAnsi="宋体" w:cs="Arial"/>
          <w:b/>
          <w:bCs/>
          <w:spacing w:val="-6"/>
          <w:sz w:val="24"/>
        </w:rPr>
        <w:t>、开标时间及地点</w:t>
      </w:r>
      <w:r>
        <w:rPr>
          <w:rFonts w:hint="eastAsia" w:ascii="宋体" w:hAnsi="宋体" w:cs="Arial"/>
          <w:spacing w:val="-6"/>
          <w:sz w:val="24"/>
        </w:rPr>
        <w:t>：</w:t>
      </w:r>
    </w:p>
    <w:p>
      <w:pPr>
        <w:spacing w:line="288" w:lineRule="auto"/>
        <w:ind w:firstLine="396" w:firstLineChars="200"/>
        <w:rPr>
          <w:rFonts w:hint="eastAsia" w:ascii="宋体" w:hAnsi="宋体"/>
          <w:sz w:val="21"/>
          <w:szCs w:val="21"/>
        </w:rPr>
      </w:pPr>
      <w:r>
        <w:rPr>
          <w:rFonts w:hint="eastAsia" w:ascii="宋体" w:hAnsi="宋体"/>
          <w:spacing w:val="-6"/>
          <w:sz w:val="21"/>
          <w:szCs w:val="21"/>
        </w:rPr>
        <w:t>时间：</w:t>
      </w:r>
      <w:r>
        <w:rPr>
          <w:rFonts w:hint="eastAsia" w:ascii="宋体" w:hAnsi="宋体"/>
          <w:sz w:val="21"/>
          <w:szCs w:val="21"/>
        </w:rPr>
        <w:t>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11</w:t>
      </w:r>
      <w:r>
        <w:rPr>
          <w:rFonts w:hint="eastAsia" w:ascii="宋体" w:hAnsi="宋体"/>
          <w:sz w:val="21"/>
          <w:szCs w:val="21"/>
        </w:rPr>
        <w:t>月</w:t>
      </w:r>
      <w:r>
        <w:rPr>
          <w:rFonts w:hint="eastAsia" w:ascii="宋体" w:hAnsi="宋体"/>
          <w:sz w:val="21"/>
          <w:szCs w:val="21"/>
          <w:lang w:val="en-US" w:eastAsia="zh-CN"/>
        </w:rPr>
        <w:t>24</w:t>
      </w:r>
      <w:r>
        <w:rPr>
          <w:rFonts w:hint="eastAsia" w:ascii="宋体" w:hAnsi="宋体"/>
          <w:sz w:val="21"/>
          <w:szCs w:val="21"/>
        </w:rPr>
        <w:t>日</w:t>
      </w:r>
      <w:r>
        <w:rPr>
          <w:rFonts w:hint="eastAsia" w:ascii="宋体" w:hAnsi="宋体"/>
          <w:sz w:val="21"/>
          <w:szCs w:val="21"/>
          <w:lang w:val="en-US" w:eastAsia="zh-CN"/>
        </w:rPr>
        <w:t>14</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pPr>
        <w:spacing w:line="288" w:lineRule="auto"/>
        <w:ind w:firstLine="396" w:firstLineChars="200"/>
        <w:rPr>
          <w:rFonts w:ascii="Segoe UI Symbol" w:hAnsi="Segoe UI Symbol" w:cs="Segoe UI Symbol"/>
          <w:spacing w:val="-6"/>
          <w:sz w:val="21"/>
          <w:szCs w:val="21"/>
        </w:rPr>
      </w:pPr>
      <w:r>
        <w:rPr>
          <w:rFonts w:hint="eastAsia" w:ascii="宋体" w:hAnsi="宋体"/>
          <w:spacing w:val="-6"/>
          <w:sz w:val="21"/>
          <w:szCs w:val="21"/>
        </w:rPr>
        <w:t>地点（网址）：浙商银行数智采购平台（https://ccgp.szcgpt.czbank.com），</w:t>
      </w:r>
    </w:p>
    <w:p>
      <w:pPr>
        <w:spacing w:line="360" w:lineRule="auto"/>
        <w:ind w:firstLine="398" w:firstLineChars="200"/>
        <w:rPr>
          <w:rFonts w:hint="eastAsia" w:ascii="宋体" w:hAnsi="宋体"/>
          <w:b/>
          <w:bCs/>
          <w:spacing w:val="-6"/>
          <w:sz w:val="21"/>
          <w:szCs w:val="21"/>
        </w:rPr>
      </w:pPr>
      <w:r>
        <w:rPr>
          <w:rFonts w:hint="eastAsia" w:ascii="宋体" w:hAnsi="宋体"/>
          <w:b/>
          <w:bCs/>
          <w:spacing w:val="-6"/>
          <w:sz w:val="21"/>
          <w:szCs w:val="21"/>
        </w:rPr>
        <w:t>备注：采用电子交易，投标人无须派代表到开标现场递交纸质投标文件，但中标人须在中标后5个工作日内提供与电子投标文件一致的纸质投标文件1份。</w:t>
      </w:r>
    </w:p>
    <w:p>
      <w:pPr>
        <w:spacing w:line="360" w:lineRule="auto"/>
        <w:rPr>
          <w:rFonts w:hint="eastAsia" w:ascii="宋体" w:hAnsi="宋体" w:cs="Arial"/>
          <w:b/>
          <w:spacing w:val="-6"/>
          <w:sz w:val="24"/>
        </w:rPr>
      </w:pPr>
      <w:r>
        <w:rPr>
          <w:rFonts w:hint="eastAsia" w:ascii="宋体" w:hAnsi="宋体" w:cs="Arial"/>
          <w:b/>
          <w:spacing w:val="-6"/>
          <w:sz w:val="24"/>
          <w:lang w:val="en-US" w:eastAsia="zh-CN"/>
        </w:rPr>
        <w:t>八</w:t>
      </w:r>
      <w:r>
        <w:rPr>
          <w:rFonts w:hint="eastAsia" w:ascii="宋体" w:hAnsi="宋体" w:cs="Arial"/>
          <w:b/>
          <w:spacing w:val="-6"/>
          <w:sz w:val="24"/>
        </w:rPr>
        <w:t>、投标保证金</w:t>
      </w:r>
    </w:p>
    <w:p>
      <w:pPr>
        <w:pStyle w:val="23"/>
        <w:ind w:firstLine="422" w:firstLineChars="200"/>
        <w:jc w:val="both"/>
        <w:rPr>
          <w:rFonts w:hint="eastAsia"/>
        </w:rPr>
      </w:pPr>
      <w:r>
        <w:rPr>
          <w:rFonts w:hint="eastAsia" w:ascii="宋体" w:hAnsi="宋体" w:cs="宋体"/>
          <w:szCs w:val="21"/>
        </w:rPr>
        <w:t>□</w:t>
      </w:r>
      <w:r>
        <w:rPr>
          <w:rFonts w:hint="eastAsia" w:ascii="Segoe UI Symbol" w:hAnsi="Segoe UI Symbol" w:cs="Segoe UI Symbol"/>
          <w:spacing w:val="-6"/>
          <w:szCs w:val="21"/>
        </w:rPr>
        <w:t>无。</w:t>
      </w:r>
    </w:p>
    <w:p>
      <w:pPr>
        <w:spacing w:line="360" w:lineRule="auto"/>
        <w:ind w:firstLine="420" w:firstLineChars="200"/>
        <w:rPr>
          <w:rFonts w:hint="eastAsia" w:ascii="宋体" w:hAnsi="宋体"/>
          <w:spacing w:val="-6"/>
          <w:sz w:val="21"/>
          <w:szCs w:val="21"/>
        </w:rPr>
      </w:pPr>
      <w:r>
        <w:rPr>
          <w:rFonts w:hint="eastAsia" w:ascii="宋体" w:hAnsi="宋体" w:cs="宋体"/>
          <w:sz w:val="21"/>
          <w:szCs w:val="21"/>
          <w:lang w:eastAsia="zh-CN"/>
        </w:rPr>
        <w:t>☑</w:t>
      </w:r>
      <w:r>
        <w:rPr>
          <w:rFonts w:hint="eastAsia" w:ascii="Segoe UI Symbol" w:hAnsi="Segoe UI Symbol" w:cs="Segoe UI Symbol"/>
          <w:spacing w:val="-6"/>
          <w:sz w:val="21"/>
          <w:szCs w:val="21"/>
        </w:rPr>
        <w:t>有：</w:t>
      </w:r>
      <w:r>
        <w:rPr>
          <w:rFonts w:hint="eastAsia" w:ascii="宋体" w:hAnsi="宋体"/>
          <w:spacing w:val="-6"/>
          <w:sz w:val="21"/>
          <w:szCs w:val="21"/>
        </w:rPr>
        <w:t>投标保证金：人民币</w:t>
      </w:r>
      <w:r>
        <w:rPr>
          <w:rFonts w:hint="eastAsia" w:ascii="宋体" w:hAnsi="宋体"/>
          <w:spacing w:val="-6"/>
          <w:sz w:val="21"/>
          <w:szCs w:val="21"/>
          <w:lang w:val="en-US" w:eastAsia="zh-CN"/>
        </w:rPr>
        <w:t>壹</w:t>
      </w:r>
      <w:r>
        <w:rPr>
          <w:rFonts w:hint="eastAsia" w:ascii="宋体" w:hAnsi="宋体"/>
          <w:spacing w:val="-6"/>
          <w:sz w:val="21"/>
          <w:szCs w:val="21"/>
        </w:rPr>
        <w:t>万元整（不分标段），投标人应于</w:t>
      </w:r>
      <w:r>
        <w:rPr>
          <w:rFonts w:hint="eastAsia" w:ascii="宋体" w:hAnsi="宋体" w:cs="Arial"/>
          <w:b/>
          <w:bCs/>
          <w:spacing w:val="-6"/>
          <w:sz w:val="24"/>
        </w:rPr>
        <w:t>投标截止时间</w:t>
      </w:r>
      <w:r>
        <w:rPr>
          <w:rFonts w:hint="eastAsia" w:ascii="宋体" w:hAnsi="宋体"/>
          <w:spacing w:val="-6"/>
          <w:sz w:val="21"/>
          <w:szCs w:val="21"/>
        </w:rPr>
        <w:t>前缴纳并到账。</w:t>
      </w:r>
    </w:p>
    <w:p>
      <w:pPr>
        <w:spacing w:line="288" w:lineRule="auto"/>
        <w:rPr>
          <w:rFonts w:hint="eastAsia" w:ascii="宋体" w:hAnsi="宋体" w:cs="Arial"/>
          <w:b/>
          <w:spacing w:val="-6"/>
          <w:sz w:val="24"/>
        </w:rPr>
      </w:pPr>
      <w:r>
        <w:rPr>
          <w:rFonts w:hint="eastAsia" w:ascii="宋体" w:hAnsi="宋体" w:cs="Arial"/>
          <w:b/>
          <w:spacing w:val="-6"/>
          <w:sz w:val="24"/>
          <w:lang w:val="en-US" w:eastAsia="zh-CN"/>
        </w:rPr>
        <w:t>九</w:t>
      </w:r>
      <w:r>
        <w:rPr>
          <w:rFonts w:hint="eastAsia" w:ascii="宋体" w:hAnsi="宋体" w:cs="Arial"/>
          <w:b/>
          <w:spacing w:val="-6"/>
          <w:sz w:val="24"/>
        </w:rPr>
        <w:t>、公告发布媒介：</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本次招标公告在金采网（www.cfcpn.com）、</w:t>
      </w:r>
      <w:r>
        <w:rPr>
          <w:rFonts w:ascii="宋体" w:hAnsi="宋体"/>
          <w:spacing w:val="-6"/>
          <w:sz w:val="21"/>
          <w:szCs w:val="21"/>
        </w:rPr>
        <w:t>浙江</w:t>
      </w:r>
      <w:r>
        <w:rPr>
          <w:rFonts w:hint="eastAsia" w:ascii="宋体" w:hAnsi="宋体"/>
          <w:spacing w:val="-6"/>
          <w:sz w:val="21"/>
          <w:szCs w:val="21"/>
        </w:rPr>
        <w:t>政府采购网（</w:t>
      </w:r>
      <w:r>
        <w:rPr>
          <w:rFonts w:ascii="宋体" w:hAnsi="宋体"/>
          <w:spacing w:val="-6"/>
          <w:sz w:val="21"/>
          <w:szCs w:val="21"/>
        </w:rPr>
        <w:fldChar w:fldCharType="begin"/>
      </w:r>
      <w:r>
        <w:rPr>
          <w:rFonts w:ascii="宋体" w:hAnsi="宋体"/>
          <w:spacing w:val="-6"/>
          <w:sz w:val="21"/>
          <w:szCs w:val="21"/>
        </w:rPr>
        <w:instrText xml:space="preserve"> HYPERLINK "http://www.zjzfcg.gov.cn/" </w:instrText>
      </w:r>
      <w:r>
        <w:rPr>
          <w:rFonts w:ascii="宋体" w:hAnsi="宋体"/>
          <w:spacing w:val="-6"/>
          <w:sz w:val="21"/>
          <w:szCs w:val="21"/>
        </w:rPr>
        <w:fldChar w:fldCharType="separate"/>
      </w:r>
      <w:r>
        <w:rPr>
          <w:rFonts w:ascii="宋体" w:hAnsi="宋体"/>
          <w:spacing w:val="-6"/>
          <w:sz w:val="21"/>
          <w:szCs w:val="21"/>
        </w:rPr>
        <w:t>http://zfcg.czt.zj.gov.cn</w:t>
      </w:r>
      <w:r>
        <w:rPr>
          <w:rFonts w:ascii="宋体" w:hAnsi="宋体"/>
          <w:spacing w:val="-6"/>
          <w:sz w:val="21"/>
          <w:szCs w:val="21"/>
        </w:rPr>
        <w:fldChar w:fldCharType="end"/>
      </w:r>
      <w:r>
        <w:rPr>
          <w:rFonts w:hint="eastAsia" w:ascii="宋体" w:hAnsi="宋体"/>
          <w:spacing w:val="-6"/>
          <w:sz w:val="21"/>
          <w:szCs w:val="21"/>
        </w:rPr>
        <w:t>）、浙商银行数智采购平台（https://ccgp.szcgpt.czbank.com）发布，因轻信其他组织、个人或媒体提供的信息而造成损失的，招标人、招标代理机构概不负责。</w:t>
      </w:r>
    </w:p>
    <w:p>
      <w:pPr>
        <w:spacing w:line="288" w:lineRule="auto"/>
        <w:rPr>
          <w:rFonts w:hint="eastAsia" w:ascii="宋体" w:hAnsi="宋体" w:cs="Arial"/>
          <w:b/>
          <w:spacing w:val="-6"/>
          <w:sz w:val="24"/>
        </w:rPr>
      </w:pPr>
      <w:r>
        <w:rPr>
          <w:rFonts w:hint="eastAsia" w:ascii="宋体" w:hAnsi="宋体" w:cs="Arial"/>
          <w:b/>
          <w:spacing w:val="-6"/>
          <w:sz w:val="24"/>
        </w:rPr>
        <w:t>十、业务咨询：</w:t>
      </w:r>
    </w:p>
    <w:p>
      <w:pPr>
        <w:widowControl/>
        <w:autoSpaceDE w:val="0"/>
        <w:adjustRightInd w:val="0"/>
        <w:snapToGrid w:val="0"/>
        <w:spacing w:line="360" w:lineRule="auto"/>
        <w:ind w:firstLine="420" w:firstLineChars="200"/>
        <w:jc w:val="left"/>
        <w:rPr>
          <w:rFonts w:hint="eastAsia" w:ascii="宋体" w:hAnsi="宋体" w:cs="宋体"/>
          <w:kern w:val="0"/>
          <w:sz w:val="21"/>
          <w:szCs w:val="21"/>
          <w:lang w:bidi="ar"/>
        </w:rPr>
      </w:pPr>
      <w:r>
        <w:rPr>
          <w:rFonts w:hint="eastAsia" w:ascii="宋体" w:hAnsi="宋体" w:cs="宋体"/>
          <w:kern w:val="0"/>
          <w:sz w:val="21"/>
          <w:szCs w:val="21"/>
          <w:lang w:bidi="ar"/>
        </w:rPr>
        <w:t>1.招标人名称：浙商银行股份有限公司杭州分行</w:t>
      </w:r>
    </w:p>
    <w:p>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地址：杭州市拱墅区庆春路288号</w:t>
      </w:r>
    </w:p>
    <w:p>
      <w:pPr>
        <w:widowControl/>
        <w:autoSpaceDE w:val="0"/>
        <w:adjustRightInd w:val="0"/>
        <w:snapToGrid w:val="0"/>
        <w:spacing w:line="360" w:lineRule="auto"/>
        <w:ind w:firstLine="630" w:firstLineChars="300"/>
        <w:jc w:val="left"/>
        <w:rPr>
          <w:rFonts w:hint="default" w:ascii="宋体" w:hAnsi="宋体" w:eastAsia="宋体" w:cs="宋体"/>
          <w:kern w:val="0"/>
          <w:sz w:val="21"/>
          <w:szCs w:val="21"/>
          <w:lang w:val="en-US" w:eastAsia="zh-CN" w:bidi="ar"/>
        </w:rPr>
      </w:pPr>
      <w:r>
        <w:rPr>
          <w:rFonts w:hint="eastAsia" w:ascii="宋体" w:hAnsi="宋体" w:cs="宋体"/>
          <w:kern w:val="0"/>
          <w:sz w:val="21"/>
          <w:szCs w:val="21"/>
          <w:lang w:bidi="ar"/>
        </w:rPr>
        <w:t>联系人：</w:t>
      </w:r>
      <w:r>
        <w:rPr>
          <w:rFonts w:hint="eastAsia" w:ascii="宋体" w:hAnsi="宋体" w:cs="宋体"/>
          <w:kern w:val="0"/>
          <w:sz w:val="21"/>
          <w:szCs w:val="21"/>
          <w:lang w:val="en-US" w:eastAsia="zh-CN" w:bidi="ar"/>
        </w:rPr>
        <w:t>蒋老师</w:t>
      </w:r>
    </w:p>
    <w:p>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联系方法：0571-87659656</w:t>
      </w:r>
    </w:p>
    <w:p>
      <w:pPr>
        <w:widowControl/>
        <w:autoSpaceDE w:val="0"/>
        <w:adjustRightInd w:val="0"/>
        <w:snapToGrid w:val="0"/>
        <w:spacing w:line="360" w:lineRule="auto"/>
        <w:ind w:firstLine="420" w:firstLineChars="200"/>
        <w:jc w:val="left"/>
        <w:rPr>
          <w:rFonts w:hint="default" w:ascii="宋体" w:hAnsi="宋体" w:eastAsia="宋体" w:cs="宋体"/>
          <w:kern w:val="0"/>
          <w:sz w:val="21"/>
          <w:szCs w:val="21"/>
          <w:lang w:val="en-US" w:eastAsia="zh-CN" w:bidi="ar"/>
        </w:rPr>
      </w:pPr>
      <w:r>
        <w:rPr>
          <w:rFonts w:hint="eastAsia" w:ascii="宋体" w:hAnsi="宋体" w:cs="宋体"/>
          <w:kern w:val="0"/>
          <w:sz w:val="21"/>
          <w:szCs w:val="21"/>
          <w:lang w:bidi="ar"/>
        </w:rPr>
        <w:t>2.招标代理机构名称：</w:t>
      </w:r>
      <w:r>
        <w:rPr>
          <w:rFonts w:hint="eastAsia" w:ascii="宋体" w:hAnsi="宋体" w:cs="宋体"/>
          <w:kern w:val="0"/>
          <w:sz w:val="21"/>
          <w:szCs w:val="21"/>
          <w:lang w:val="en-US" w:eastAsia="zh-CN" w:bidi="ar"/>
        </w:rPr>
        <w:t>浙江华夏工程管理有限公司</w:t>
      </w:r>
    </w:p>
    <w:p>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地址：杭州市西湖区振华路298号西港发展中心西3幢B单元13楼</w:t>
      </w:r>
    </w:p>
    <w:p>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业务联系人：</w:t>
      </w:r>
      <w:r>
        <w:rPr>
          <w:rFonts w:hint="eastAsia" w:ascii="宋体" w:hAnsi="宋体" w:cs="宋体"/>
          <w:kern w:val="0"/>
          <w:sz w:val="21"/>
          <w:szCs w:val="21"/>
          <w:lang w:val="en-US" w:eastAsia="zh-CN" w:bidi="ar"/>
        </w:rPr>
        <w:t>瞿大童</w:t>
      </w:r>
      <w:r>
        <w:rPr>
          <w:rFonts w:hint="eastAsia" w:ascii="宋体" w:hAnsi="宋体" w:cs="宋体"/>
          <w:kern w:val="0"/>
          <w:sz w:val="21"/>
          <w:szCs w:val="21"/>
          <w:lang w:bidi="ar"/>
        </w:rPr>
        <w:t>、邵璐</w:t>
      </w:r>
    </w:p>
    <w:p>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w:t>
      </w:r>
      <w:r>
        <w:rPr>
          <w:rFonts w:hint="eastAsia" w:ascii="宋体" w:hAnsi="宋体" w:cs="宋体"/>
          <w:kern w:val="0"/>
          <w:sz w:val="21"/>
          <w:szCs w:val="21"/>
          <w:lang w:val="en-US" w:eastAsia="zh-CN" w:bidi="ar"/>
        </w:rPr>
        <w:t>18668242080</w:t>
      </w:r>
      <w:r>
        <w:rPr>
          <w:rFonts w:hint="eastAsia" w:ascii="宋体" w:hAnsi="宋体" w:cs="宋体"/>
          <w:kern w:val="0"/>
          <w:sz w:val="21"/>
          <w:szCs w:val="21"/>
          <w:lang w:bidi="ar"/>
        </w:rPr>
        <w:t>、15215879512</w:t>
      </w:r>
    </w:p>
    <w:p>
      <w:pPr>
        <w:widowControl/>
        <w:autoSpaceDE w:val="0"/>
        <w:adjustRightInd w:val="0"/>
        <w:snapToGrid w:val="0"/>
        <w:spacing w:line="360" w:lineRule="auto"/>
        <w:ind w:firstLine="630" w:firstLineChars="300"/>
        <w:jc w:val="left"/>
        <w:rPr>
          <w:rFonts w:hint="default" w:ascii="宋体" w:hAnsi="宋体" w:eastAsia="宋体" w:cs="宋体"/>
          <w:kern w:val="0"/>
          <w:sz w:val="21"/>
          <w:szCs w:val="21"/>
          <w:lang w:val="en-US" w:eastAsia="zh-CN" w:bidi="ar"/>
        </w:rPr>
      </w:pPr>
      <w:r>
        <w:rPr>
          <w:rFonts w:hint="eastAsia" w:ascii="宋体" w:hAnsi="宋体" w:cs="宋体"/>
          <w:kern w:val="0"/>
          <w:sz w:val="21"/>
          <w:szCs w:val="21"/>
          <w:lang w:bidi="ar"/>
        </w:rPr>
        <w:t>电子邮箱：</w:t>
      </w:r>
      <w:r>
        <w:rPr>
          <w:rFonts w:hint="eastAsia" w:ascii="宋体" w:hAnsi="宋体" w:cs="宋体"/>
          <w:kern w:val="0"/>
          <w:sz w:val="21"/>
          <w:szCs w:val="21"/>
          <w:lang w:val="en-US" w:eastAsia="zh-CN" w:bidi="ar"/>
        </w:rPr>
        <w:t>1020319754@qq.com</w:t>
      </w:r>
    </w:p>
    <w:p>
      <w:pPr>
        <w:widowControl/>
        <w:autoSpaceDE w:val="0"/>
        <w:adjustRightInd w:val="0"/>
        <w:snapToGrid w:val="0"/>
        <w:spacing w:line="360" w:lineRule="auto"/>
        <w:ind w:firstLine="630" w:firstLineChars="300"/>
        <w:jc w:val="left"/>
        <w:rPr>
          <w:rFonts w:hint="eastAsia" w:ascii="宋体" w:hAnsi="宋体" w:eastAsia="宋体" w:cs="宋体"/>
          <w:kern w:val="0"/>
          <w:sz w:val="21"/>
          <w:szCs w:val="21"/>
          <w:lang w:eastAsia="zh-CN" w:bidi="ar"/>
        </w:rPr>
      </w:pPr>
      <w:r>
        <w:rPr>
          <w:rFonts w:hint="eastAsia" w:ascii="宋体" w:hAnsi="宋体" w:cs="宋体"/>
          <w:kern w:val="0"/>
          <w:sz w:val="21"/>
          <w:szCs w:val="21"/>
          <w:lang w:bidi="ar"/>
        </w:rPr>
        <w:t>招标代理机构异议联系人：</w:t>
      </w:r>
      <w:r>
        <w:rPr>
          <w:rFonts w:hint="eastAsia" w:ascii="宋体" w:hAnsi="宋体" w:cs="宋体"/>
          <w:kern w:val="0"/>
          <w:sz w:val="21"/>
          <w:szCs w:val="21"/>
          <w:lang w:val="en-US" w:eastAsia="zh-CN" w:bidi="ar"/>
        </w:rPr>
        <w:t>江俏俏</w:t>
      </w:r>
    </w:p>
    <w:p>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联系方法：13075742820</w:t>
      </w:r>
    </w:p>
    <w:p>
      <w:pPr>
        <w:spacing w:line="288" w:lineRule="auto"/>
        <w:rPr>
          <w:rFonts w:hint="eastAsia" w:ascii="宋体" w:hAnsi="宋体" w:cs="Arial"/>
          <w:b/>
          <w:spacing w:val="-6"/>
          <w:sz w:val="24"/>
        </w:rPr>
      </w:pPr>
      <w:r>
        <w:rPr>
          <w:rFonts w:hint="eastAsia" w:ascii="宋体" w:hAnsi="宋体" w:cs="Arial"/>
          <w:b/>
          <w:spacing w:val="-6"/>
          <w:sz w:val="24"/>
        </w:rPr>
        <w:t>十</w:t>
      </w:r>
      <w:r>
        <w:rPr>
          <w:rFonts w:hint="eastAsia" w:ascii="宋体" w:hAnsi="宋体" w:cs="Arial"/>
          <w:b/>
          <w:spacing w:val="-6"/>
          <w:sz w:val="24"/>
          <w:lang w:val="en-US" w:eastAsia="zh-CN"/>
        </w:rPr>
        <w:t>一</w:t>
      </w:r>
      <w:r>
        <w:rPr>
          <w:rFonts w:hint="eastAsia" w:ascii="宋体" w:hAnsi="宋体" w:cs="Arial"/>
          <w:b/>
          <w:spacing w:val="-6"/>
          <w:sz w:val="24"/>
        </w:rPr>
        <w:t>、电子招投标的说明：</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2.若对项目采购电子交易系统操作有疑问，可平台服务热线95763获取热线服务帮助。</w:t>
      </w:r>
    </w:p>
    <w:p>
      <w:pPr>
        <w:autoSpaceDE w:val="0"/>
        <w:adjustRightInd w:val="0"/>
        <w:snapToGrid w:val="0"/>
        <w:spacing w:line="360" w:lineRule="auto"/>
        <w:rPr>
          <w:rFonts w:hint="eastAsia" w:ascii="宋体" w:hAnsi="宋体" w:cs="宋体"/>
          <w:b/>
          <w:sz w:val="21"/>
          <w:szCs w:val="21"/>
          <w:lang w:bidi="ar"/>
        </w:rPr>
      </w:pPr>
      <w:r>
        <w:rPr>
          <w:rFonts w:hint="eastAsia" w:ascii="宋体" w:hAnsi="宋体" w:cs="宋体"/>
          <w:sz w:val="21"/>
          <w:szCs w:val="21"/>
        </w:rPr>
        <w:t>CA问题联系电话（人工）：汇信CA 400-888-4636；天谷CA 400-087-8198。</w:t>
      </w:r>
    </w:p>
    <w:p>
      <w:pPr>
        <w:ind w:firstLine="964" w:firstLineChars="300"/>
        <w:jc w:val="center"/>
        <w:outlineLvl w:val="0"/>
        <w:rPr>
          <w:rFonts w:hint="eastAsia" w:ascii="宋体" w:hAnsi="宋体"/>
          <w:sz w:val="21"/>
          <w:szCs w:val="21"/>
        </w:rPr>
      </w:pPr>
      <w:r>
        <w:rPr>
          <w:rFonts w:hint="eastAsia" w:ascii="宋体" w:hAnsi="宋体"/>
          <w:b/>
          <w:sz w:val="32"/>
          <w:szCs w:val="32"/>
        </w:rPr>
        <w:br w:type="page"/>
      </w:r>
      <w:r>
        <w:rPr>
          <w:rFonts w:hint="eastAsia" w:ascii="宋体" w:hAnsi="宋体"/>
          <w:b/>
          <w:sz w:val="32"/>
          <w:szCs w:val="32"/>
        </w:rPr>
        <w:t>第二章  投标人须知</w:t>
      </w:r>
    </w:p>
    <w:p>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pPr>
        <w:pStyle w:val="13"/>
        <w:kinsoku w:val="0"/>
        <w:overflowPunct w:val="0"/>
        <w:spacing w:before="12" w:line="360" w:lineRule="auto"/>
        <w:rPr>
          <w:rFonts w:hint="eastAsia" w:ascii="宋体" w:hAnsi="宋体" w:cs="宋体"/>
          <w:b/>
          <w:bCs/>
          <w:sz w:val="12"/>
          <w:szCs w:val="12"/>
        </w:rPr>
      </w:pPr>
    </w:p>
    <w:tbl>
      <w:tblPr>
        <w:tblStyle w:val="33"/>
        <w:tblW w:w="101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72"/>
        <w:gridCol w:w="1840"/>
        <w:gridCol w:w="7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ind w:left="259"/>
              <w:jc w:val="center"/>
              <w:rPr>
                <w:rFonts w:hint="eastAsia" w:ascii="宋体" w:hAnsi="宋体" w:cs="宋体"/>
                <w:kern w:val="2"/>
              </w:rPr>
            </w:pPr>
            <w:r>
              <w:rPr>
                <w:rFonts w:hint="eastAsia" w:ascii="宋体" w:hAnsi="宋体" w:cs="宋体"/>
                <w:b/>
                <w:bCs/>
                <w:kern w:val="2"/>
              </w:rPr>
              <w:t>条款号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jc w:val="center"/>
              <w:rPr>
                <w:rFonts w:hint="eastAsia" w:ascii="宋体" w:hAnsi="宋体" w:cs="宋体"/>
                <w:kern w:val="2"/>
              </w:rPr>
            </w:pPr>
            <w:r>
              <w:rPr>
                <w:rFonts w:hint="eastAsia" w:ascii="宋体" w:hAnsi="宋体" w:cs="宋体"/>
                <w:b/>
                <w:bCs/>
                <w:kern w:val="2"/>
              </w:rPr>
              <w:t>条款名称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ind w:left="2"/>
              <w:jc w:val="center"/>
              <w:rPr>
                <w:rFonts w:hint="eastAsia" w:ascii="宋体" w:hAnsi="宋体" w:cs="宋体"/>
                <w:kern w:val="2"/>
              </w:rPr>
            </w:pPr>
            <w:r>
              <w:rPr>
                <w:rFonts w:hint="eastAsia" w:ascii="宋体" w:hAnsi="宋体" w:cs="宋体"/>
                <w:b/>
                <w:bCs/>
                <w:kern w:val="2"/>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项目名称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ind w:left="2"/>
              <w:rPr>
                <w:rFonts w:hint="eastAsia" w:ascii="宋体" w:hAnsi="宋体" w:cs="宋体"/>
                <w:b/>
                <w:bCs/>
                <w:kern w:val="2"/>
              </w:rPr>
            </w:pPr>
            <w:r>
              <w:rPr>
                <w:rFonts w:hint="eastAsia" w:ascii="宋体" w:hAnsi="宋体" w:cs="宋体"/>
                <w:b/>
                <w:bCs/>
                <w:kern w:val="2"/>
              </w:rPr>
              <w:t>浙商银行杭州分行超市商品采购项目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招标人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名称：浙商银行股份有限公司杭州分行</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地址：杭州市拱墅区庆春路288号</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联系人：蒋老师</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电话：0571-87659656</w:t>
            </w:r>
          </w:p>
          <w:p>
            <w:pPr>
              <w:pStyle w:val="122"/>
              <w:tabs>
                <w:tab w:val="left" w:pos="7200"/>
                <w:tab w:val="left" w:pos="7680"/>
              </w:tabs>
              <w:kinsoku w:val="0"/>
              <w:overflowPunct w:val="0"/>
              <w:spacing w:line="360" w:lineRule="auto"/>
              <w:ind w:right="360"/>
              <w:rPr>
                <w:rFonts w:hint="eastAsia" w:ascii="宋体" w:hAnsi="宋体" w:cs="宋体"/>
                <w:u w:val="single"/>
              </w:rPr>
            </w:pPr>
            <w:r>
              <w:rPr>
                <w:rFonts w:hint="eastAsia" w:ascii="宋体" w:hAnsi="宋体" w:cs="宋体"/>
                <w:bCs/>
                <w:kern w:val="2"/>
              </w:rPr>
              <w:t>邮箱：jiangh</w:t>
            </w:r>
            <w:r>
              <w:rPr>
                <w:rFonts w:hint="eastAsia" w:ascii="宋体" w:hAnsi="宋体" w:cs="宋体"/>
                <w:bCs/>
                <w:kern w:val="2"/>
                <w:u w:val="single"/>
                <w:lang w:val="en-US" w:eastAsia="zh-CN"/>
              </w:rPr>
              <w:t xml:space="preserve"> </w:t>
            </w:r>
            <w:r>
              <w:rPr>
                <w:rFonts w:hint="eastAsia" w:ascii="宋体" w:hAnsi="宋体" w:cs="宋体"/>
                <w:bCs/>
                <w:kern w:val="2"/>
              </w:rPr>
              <w:t>hz@czbank.com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招标代理机构</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41" w:line="360" w:lineRule="auto"/>
              <w:ind w:left="2"/>
              <w:rPr>
                <w:rFonts w:hint="eastAsia" w:ascii="宋体" w:hAnsi="宋体" w:eastAsia="宋体" w:cs="宋体"/>
                <w:bCs/>
                <w:kern w:val="2"/>
                <w:lang w:val="en-US" w:eastAsia="zh-CN"/>
              </w:rPr>
            </w:pPr>
            <w:r>
              <w:rPr>
                <w:rFonts w:hint="eastAsia" w:ascii="宋体" w:hAnsi="宋体" w:cs="宋体"/>
                <w:bCs/>
                <w:kern w:val="2"/>
              </w:rPr>
              <w:t>名称：</w:t>
            </w:r>
            <w:r>
              <w:rPr>
                <w:rFonts w:hint="eastAsia" w:ascii="宋体" w:hAnsi="宋体" w:cs="宋体"/>
                <w:bCs/>
                <w:kern w:val="2"/>
                <w:lang w:val="en-US" w:eastAsia="zh-CN"/>
              </w:rPr>
              <w:t>浙江华夏工程管理有限公司</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地址：杭州市西湖区振华路298号西港发展中心西3幢B单元13楼</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联系人：瞿大童、邵璐</w:t>
            </w:r>
          </w:p>
          <w:p>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电话：</w:t>
            </w:r>
            <w:r>
              <w:rPr>
                <w:rFonts w:hint="eastAsia" w:ascii="宋体" w:hAnsi="宋体" w:cs="宋体"/>
                <w:bCs/>
                <w:kern w:val="2"/>
                <w:lang w:val="en-US" w:eastAsia="zh-CN"/>
              </w:rPr>
              <w:t>18668242080</w:t>
            </w:r>
            <w:r>
              <w:rPr>
                <w:rFonts w:hint="eastAsia" w:ascii="宋体" w:hAnsi="宋体" w:cs="宋体"/>
                <w:bCs/>
                <w:kern w:val="2"/>
              </w:rPr>
              <w:t>、15215879512</w:t>
            </w:r>
          </w:p>
          <w:p>
            <w:pPr>
              <w:pStyle w:val="122"/>
              <w:tabs>
                <w:tab w:val="left" w:pos="7200"/>
                <w:tab w:val="left" w:pos="7680"/>
              </w:tabs>
              <w:kinsoku w:val="0"/>
              <w:overflowPunct w:val="0"/>
              <w:spacing w:line="360" w:lineRule="auto"/>
              <w:ind w:right="360"/>
              <w:rPr>
                <w:rFonts w:hint="default" w:ascii="宋体" w:hAnsi="宋体" w:eastAsia="宋体" w:cs="宋体"/>
                <w:u w:val="single"/>
                <w:lang w:val="en-US" w:eastAsia="zh-CN"/>
              </w:rPr>
            </w:pPr>
            <w:r>
              <w:rPr>
                <w:rFonts w:hint="eastAsia" w:ascii="宋体" w:hAnsi="宋体" w:cs="宋体"/>
                <w:bCs/>
                <w:kern w:val="2"/>
              </w:rPr>
              <w:t>邮箱：</w:t>
            </w:r>
            <w:r>
              <w:rPr>
                <w:rFonts w:hint="eastAsia" w:ascii="宋体" w:hAnsi="宋体" w:cs="宋体"/>
                <w:bCs/>
                <w:kern w:val="2"/>
                <w:lang w:val="en-US" w:eastAsia="zh-CN"/>
              </w:rPr>
              <w:t>1020319754@qq.com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9" w:line="360" w:lineRule="auto"/>
              <w:jc w:val="center"/>
              <w:rPr>
                <w:rFonts w:hint="eastAsia" w:ascii="宋体" w:hAnsi="宋体" w:cs="宋体"/>
                <w:kern w:val="2"/>
              </w:rPr>
            </w:pPr>
            <w:r>
              <w:rPr>
                <w:rFonts w:hint="eastAsia" w:ascii="宋体" w:hAnsi="宋体" w:cs="宋体"/>
                <w:kern w:val="2"/>
              </w:rPr>
              <w:t>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10" w:line="360" w:lineRule="auto"/>
              <w:ind w:right="1"/>
              <w:jc w:val="center"/>
              <w:rPr>
                <w:rFonts w:hint="eastAsia" w:ascii="宋体" w:hAnsi="宋体" w:cs="宋体"/>
                <w:kern w:val="2"/>
              </w:rPr>
            </w:pPr>
            <w:r>
              <w:rPr>
                <w:rFonts w:hint="eastAsia" w:ascii="宋体" w:hAnsi="宋体" w:cs="宋体"/>
                <w:kern w:val="2"/>
              </w:rPr>
              <w:t>招标范围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cs="宋体"/>
                <w:sz w:val="24"/>
              </w:rPr>
            </w:pPr>
            <w:r>
              <w:rPr>
                <w:rFonts w:hint="eastAsia" w:ascii="宋体" w:hAnsi="宋体" w:eastAsia="宋体" w:cs="宋体"/>
                <w:b w:val="0"/>
                <w:bCs w:val="0"/>
                <w:color w:val="auto"/>
                <w:kern w:val="2"/>
                <w:sz w:val="24"/>
                <w:szCs w:val="24"/>
                <w:highlight w:val="none"/>
              </w:rPr>
              <w:t>浙商银行杭州分行超市商品采购</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color w:val="auto"/>
                <w:sz w:val="24"/>
                <w:highlight w:val="none"/>
              </w:rPr>
              <w:t>详见“第三章 招标需求”</w:t>
            </w:r>
            <w:r>
              <w:rPr>
                <w:rFonts w:hint="eastAsia" w:ascii="宋体" w:hAnsi="宋体" w:eastAsia="宋体" w:cs="宋体"/>
                <w:color w:val="auto"/>
                <w:sz w:val="24"/>
                <w:highlight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auto" w:sz="4" w:space="0"/>
              <w:left w:val="single" w:color="auto" w:sz="4" w:space="0"/>
              <w:bottom w:val="single" w:color="auto" w:sz="4" w:space="0"/>
              <w:right w:val="single" w:color="auto"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1.5</w:t>
            </w:r>
          </w:p>
        </w:tc>
        <w:tc>
          <w:tcPr>
            <w:tcW w:w="1840" w:type="dxa"/>
            <w:tcBorders>
              <w:top w:val="single" w:color="auto" w:sz="4" w:space="0"/>
              <w:left w:val="single" w:color="auto" w:sz="4" w:space="0"/>
              <w:bottom w:val="single" w:color="auto" w:sz="4" w:space="0"/>
              <w:right w:val="single" w:color="auto"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投标人资格要求</w:t>
            </w:r>
          </w:p>
        </w:tc>
        <w:tc>
          <w:tcPr>
            <w:tcW w:w="7010" w:type="dxa"/>
            <w:tcBorders>
              <w:top w:val="single" w:color="auto" w:sz="4" w:space="0"/>
              <w:left w:val="single" w:color="auto" w:sz="4" w:space="0"/>
              <w:bottom w:val="single" w:color="auto" w:sz="4" w:space="0"/>
              <w:right w:val="single" w:color="auto" w:sz="4" w:space="0"/>
            </w:tcBorders>
            <w:noWrap w:val="0"/>
            <w:vAlign w:val="center"/>
          </w:tcPr>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详见招标公告。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1.6</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关于联合体投标的要求</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不接受联合体投标</w:t>
            </w:r>
            <w:r>
              <w:rPr>
                <w:rFonts w:hint="eastAsia" w:ascii="宋体" w:hAnsi="宋体" w:cs="宋体"/>
                <w:sz w:val="24"/>
              </w:rPr>
              <w:t>。</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w:t>
            </w:r>
            <w:r>
              <w:rPr>
                <w:rFonts w:hint="eastAsia" w:ascii="宋体" w:hAnsi="宋体" w:cs="Segoe UI Symbol"/>
                <w:spacing w:val="-6"/>
                <w:kern w:val="2"/>
                <w:sz w:val="24"/>
                <w:szCs w:val="24"/>
              </w:rPr>
              <w:tab/>
            </w:r>
            <w:r>
              <w:rPr>
                <w:rFonts w:hint="eastAsia" w:ascii="宋体" w:hAnsi="宋体" w:cs="Segoe UI Symbol"/>
                <w:spacing w:val="-6"/>
                <w:kern w:val="2"/>
                <w:sz w:val="24"/>
                <w:szCs w:val="24"/>
              </w:rPr>
              <w:t>以联合体形式参加投标的，应按招标文件提供的格式签订联合体协议，明确联合体牵头人和各方权利义务；</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w:t>
            </w:r>
            <w:r>
              <w:rPr>
                <w:rFonts w:hint="eastAsia" w:ascii="宋体" w:hAnsi="宋体" w:cs="Segoe UI Symbol"/>
                <w:spacing w:val="-6"/>
                <w:kern w:val="2"/>
                <w:sz w:val="24"/>
                <w:szCs w:val="24"/>
              </w:rPr>
              <w:tab/>
            </w:r>
            <w:r>
              <w:rPr>
                <w:rFonts w:hint="eastAsia" w:ascii="宋体" w:hAnsi="宋体" w:cs="Segoe UI Symbol"/>
                <w:spacing w:val="-6"/>
                <w:kern w:val="2"/>
                <w:sz w:val="24"/>
                <w:szCs w:val="24"/>
              </w:rPr>
              <w:t>联合体的各专业资质等级，根据联合体协议约定的专业分工，分别按照承担相应专业工作的资质等级较低的单位确定；</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w:t>
            </w:r>
            <w:r>
              <w:rPr>
                <w:rFonts w:hint="eastAsia" w:ascii="宋体" w:hAnsi="宋体" w:cs="Segoe UI Symbol"/>
                <w:spacing w:val="-6"/>
                <w:kern w:val="2"/>
                <w:sz w:val="24"/>
                <w:szCs w:val="24"/>
              </w:rPr>
              <w:tab/>
            </w:r>
            <w:r>
              <w:rPr>
                <w:rFonts w:hint="eastAsia" w:ascii="宋体" w:hAnsi="宋体" w:cs="Segoe UI Symbol"/>
                <w:spacing w:val="-6"/>
                <w:kern w:val="2"/>
                <w:sz w:val="24"/>
                <w:szCs w:val="24"/>
              </w:rPr>
              <w:t>联合体成员不得再单独参加或者与其他投标人另外组成联合体参加同一项目的投标活动；</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4.接受联合体投标并进行资格预审的，资格预审后联合体成员不得增减或更换；</w:t>
            </w:r>
          </w:p>
          <w:p>
            <w:pPr>
              <w:pStyle w:val="12"/>
              <w:topLinePunct/>
              <w:spacing w:line="360" w:lineRule="auto"/>
              <w:rPr>
                <w:rFonts w:ascii="宋体" w:hAnsi="宋体" w:cs="Segoe UI Symbol"/>
                <w:spacing w:val="-6"/>
                <w:kern w:val="2"/>
                <w:sz w:val="24"/>
                <w:szCs w:val="24"/>
              </w:rPr>
            </w:pPr>
            <w:r>
              <w:rPr>
                <w:rFonts w:hint="eastAsia" w:ascii="宋体" w:hAnsi="宋体" w:cs="Segoe UI Symbol"/>
                <w:spacing w:val="-6"/>
                <w:kern w:val="2"/>
                <w:sz w:val="24"/>
                <w:szCs w:val="24"/>
              </w:rPr>
              <w:t>5.所有的签章，除联合体协议外，均由联合体牵头人完成。投标保证金由联合体牵头人缴纳完成。</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6.</w:t>
            </w:r>
            <w:r>
              <w:rPr>
                <w:rFonts w:hint="eastAsia"/>
              </w:rPr>
              <w:t xml:space="preserve"> </w:t>
            </w:r>
            <w:r>
              <w:rPr>
                <w:rFonts w:hint="eastAsia" w:ascii="宋体" w:hAnsi="宋体" w:cs="Segoe UI Symbol"/>
                <w:spacing w:val="-6"/>
                <w:kern w:val="2"/>
                <w:sz w:val="24"/>
                <w:szCs w:val="24"/>
              </w:rPr>
              <w:t>招标人支付项目各项费用的约定：</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□（1）各项费用由招标人直接支付给牵头人，再由牵头人按工作内容分配；</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□（2）各项费用由招标人按联合体成员职责分工，分别支付给联合体各成员；</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□（3）中标后由发承包双方另行约定；</w:t>
            </w:r>
          </w:p>
          <w:p>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□（4）其他约定：</w:t>
            </w:r>
            <w:r>
              <w:rPr>
                <w:rFonts w:hint="eastAsia" w:ascii="宋体" w:hAnsi="宋体" w:cs="Segoe UI Symbol"/>
                <w:spacing w:val="-6"/>
                <w:kern w:val="2"/>
                <w:sz w:val="24"/>
                <w:szCs w:val="24"/>
                <w:u w:val="single"/>
              </w:rPr>
              <w:t xml:space="preserve"> </w:t>
            </w:r>
            <w:r>
              <w:rPr>
                <w:rFonts w:hint="eastAsia" w:ascii="宋体" w:hAnsi="宋体" w:eastAsia="宋体" w:cs="宋体"/>
                <w:bCs/>
                <w:color w:val="auto"/>
                <w:kern w:val="2"/>
                <w:sz w:val="28"/>
                <w:szCs w:val="24"/>
                <w:highlight w:val="none"/>
                <w:u w:val="single"/>
                <w:shd w:val="clear" w:color="auto" w:fill="auto"/>
                <w:lang w:val="en-US" w:eastAsia="zh-CN"/>
              </w:rPr>
              <w:t>/</w:t>
            </w:r>
            <w:r>
              <w:rPr>
                <w:rFonts w:hint="eastAsia" w:ascii="宋体" w:hAnsi="宋体" w:cs="Segoe UI Symbol"/>
                <w:spacing w:val="-6"/>
                <w:kern w:val="2"/>
                <w:sz w:val="24"/>
                <w:szCs w:val="24"/>
                <w:u w:val="single"/>
              </w:rPr>
              <w:t xml:space="preserve"> </w:t>
            </w:r>
            <w:r>
              <w:rPr>
                <w:rFonts w:hint="eastAsia" w:ascii="宋体" w:hAnsi="宋体" w:cs="Segoe UI Symbol"/>
                <w:spacing w:val="-6"/>
                <w:kern w:val="2"/>
                <w:sz w:val="24"/>
                <w:szCs w:val="24"/>
              </w:rPr>
              <w:t>。</w:t>
            </w:r>
          </w:p>
          <w:p>
            <w:pPr>
              <w:pStyle w:val="12"/>
              <w:topLinePunct/>
              <w:spacing w:line="360" w:lineRule="auto"/>
              <w:rPr>
                <w:rFonts w:hint="eastAsia" w:ascii="宋体" w:hAnsi="宋体" w:cs="宋体"/>
                <w:kern w:val="2"/>
                <w:sz w:val="24"/>
                <w:szCs w:val="24"/>
                <w:u w:val="single"/>
              </w:rPr>
            </w:pPr>
            <w:r>
              <w:rPr>
                <w:rFonts w:ascii="宋体" w:hAnsi="宋体" w:cs="Segoe UI Symbol"/>
                <w:spacing w:val="-6"/>
                <w:kern w:val="2"/>
                <w:sz w:val="24"/>
                <w:szCs w:val="24"/>
              </w:rPr>
              <w:t>7</w:t>
            </w:r>
            <w:r>
              <w:rPr>
                <w:rFonts w:hint="eastAsia" w:ascii="宋体" w:hAnsi="宋体" w:cs="Segoe UI Symbol"/>
                <w:spacing w:val="-6"/>
                <w:kern w:val="2"/>
                <w:sz w:val="24"/>
                <w:szCs w:val="24"/>
              </w:rPr>
              <w:t>.其他：</w:t>
            </w:r>
            <w:r>
              <w:rPr>
                <w:rFonts w:hint="eastAsia" w:ascii="宋体" w:hAnsi="宋体" w:cs="Segoe UI Symbol"/>
                <w:spacing w:val="-6"/>
                <w:kern w:val="2"/>
                <w:sz w:val="24"/>
                <w:szCs w:val="24"/>
                <w:u w:val="single"/>
              </w:rPr>
              <w:t xml:space="preserve">  </w:t>
            </w:r>
            <w:r>
              <w:rPr>
                <w:rFonts w:hint="eastAsia" w:ascii="宋体" w:hAnsi="宋体" w:eastAsia="宋体" w:cs="宋体"/>
                <w:bCs/>
                <w:color w:val="auto"/>
                <w:kern w:val="2"/>
                <w:sz w:val="28"/>
                <w:szCs w:val="24"/>
                <w:highlight w:val="none"/>
                <w:u w:val="single"/>
                <w:shd w:val="clear" w:color="auto" w:fill="auto"/>
                <w:lang w:val="en-US" w:eastAsia="zh-CN"/>
              </w:rPr>
              <w:t>/</w:t>
            </w:r>
            <w:r>
              <w:rPr>
                <w:rFonts w:hint="eastAsia" w:ascii="宋体" w:hAnsi="宋体" w:cs="Segoe UI Symbol"/>
                <w:spacing w:val="-6"/>
                <w:kern w:val="2"/>
                <w:sz w:val="24"/>
                <w:szCs w:val="24"/>
                <w:u w:val="single"/>
              </w:rPr>
              <w:t xml:space="preserve">  </w:t>
            </w:r>
            <w:r>
              <w:rPr>
                <w:rFonts w:hint="eastAsia" w:ascii="宋体" w:hAnsi="宋体" w:cs="Segoe UI Symbol"/>
                <w:spacing w:val="-6"/>
                <w:kern w:val="2"/>
                <w:sz w:val="24"/>
                <w:szCs w:val="24"/>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1.7</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是否允许采购进口产品</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pPr>
              <w:spacing w:line="340" w:lineRule="exact"/>
              <w:jc w:val="left"/>
              <w:rPr>
                <w:rFonts w:hint="eastAsia" w:ascii="宋体" w:hAnsi="宋体" w:cs="宋体"/>
                <w:kern w:val="0"/>
                <w:sz w:val="24"/>
              </w:rPr>
            </w:pPr>
            <w:r>
              <w:rPr>
                <w:rFonts w:ascii="Wingdings 2" w:hAnsi="Wingdings 2" w:cs="Segoe UI Symbol"/>
                <w:spacing w:val="-6"/>
                <w:sz w:val="24"/>
                <w:lang w:eastAsia="zh-CN"/>
              </w:rPr>
              <w:t>£</w:t>
            </w:r>
            <w:r>
              <w:rPr>
                <w:rFonts w:hint="eastAsia" w:ascii="宋体" w:hAnsi="宋体" w:cs="宋体"/>
                <w:kern w:val="0"/>
                <w:sz w:val="24"/>
              </w:rPr>
              <w:t>本项目不允许采购进口产品。</w:t>
            </w:r>
          </w:p>
          <w:p>
            <w:pPr>
              <w:pStyle w:val="12"/>
              <w:topLinePunct/>
              <w:spacing w:line="360" w:lineRule="auto"/>
              <w:rPr>
                <w:rFonts w:ascii="宋体" w:hAnsi="宋体" w:cs="Segoe UI Symbol"/>
                <w:spacing w:val="-6"/>
                <w:kern w:val="2"/>
                <w:sz w:val="24"/>
                <w:szCs w:val="24"/>
              </w:rPr>
            </w:pPr>
            <w:r>
              <w:rPr>
                <w:rFonts w:ascii="Wingdings 2" w:hAnsi="Wingdings 2" w:cs="Segoe UI Symbol"/>
                <w:spacing w:val="-6"/>
                <w:kern w:val="2"/>
                <w:sz w:val="24"/>
                <w:szCs w:val="24"/>
              </w:rPr>
              <w:t>R</w:t>
            </w:r>
            <w:r>
              <w:rPr>
                <w:rFonts w:hint="eastAsia" w:ascii="宋体" w:hAnsi="宋体" w:cs="宋体"/>
                <w:sz w:val="24"/>
                <w:szCs w:val="24"/>
              </w:rPr>
              <w:t>可以采购进口产品。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1.8</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分包</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pPr>
              <w:spacing w:line="340" w:lineRule="exact"/>
              <w:jc w:val="left"/>
              <w:rPr>
                <w:rFonts w:hint="eastAsia" w:ascii="宋体" w:hAnsi="宋体" w:cs="宋体"/>
                <w:sz w:val="24"/>
              </w:rPr>
            </w:pPr>
            <w:r>
              <w:rPr>
                <w:rFonts w:hint="eastAsia" w:ascii="宋体" w:hAnsi="宋体" w:cs="Segoe UI Symbol"/>
                <w:spacing w:val="-6"/>
                <w:sz w:val="24"/>
              </w:rPr>
              <w:t>□</w:t>
            </w:r>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p>
          <w:p>
            <w:pPr>
              <w:spacing w:line="340" w:lineRule="exact"/>
              <w:jc w:val="left"/>
              <w:rPr>
                <w:rFonts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 xml:space="preserve"> B</w:t>
            </w:r>
            <w:r>
              <w:rPr>
                <w:rFonts w:hint="eastAsia" w:ascii="宋体" w:hAnsi="宋体" w:cs="宋体"/>
                <w:sz w:val="24"/>
              </w:rPr>
              <w:t>不同意分包。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资格审查方式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71" w:line="360" w:lineRule="auto"/>
              <w:rPr>
                <w:rFonts w:ascii="宋体" w:hAnsi="宋体" w:cs="宋体"/>
                <w:kern w:val="2"/>
              </w:rPr>
            </w:pPr>
            <w:r>
              <w:rPr>
                <w:rFonts w:hint="eastAsia" w:ascii="宋体" w:hAnsi="宋体" w:cs="Segoe UI Symbol"/>
                <w:spacing w:val="-6"/>
                <w:kern w:val="2"/>
                <w:lang w:eastAsia="zh-CN"/>
              </w:rPr>
              <w:t>☑</w:t>
            </w:r>
            <w:r>
              <w:rPr>
                <w:rFonts w:hint="eastAsia" w:ascii="宋体" w:hAnsi="宋体" w:cs="宋体"/>
                <w:kern w:val="2"/>
              </w:rPr>
              <w:t>采用资格后审</w:t>
            </w:r>
          </w:p>
          <w:p>
            <w:pPr>
              <w:pStyle w:val="122"/>
              <w:kinsoku w:val="0"/>
              <w:overflowPunct w:val="0"/>
              <w:spacing w:before="71" w:line="360" w:lineRule="auto"/>
              <w:rPr>
                <w:rFonts w:hint="eastAsia" w:ascii="宋体" w:hAnsi="宋体" w:cs="宋体"/>
                <w:kern w:val="2"/>
              </w:rPr>
            </w:pPr>
            <w:r>
              <w:rPr>
                <w:rFonts w:hint="eastAsia" w:ascii="宋体" w:hAnsi="宋体" w:cs="Segoe UI Symbol"/>
                <w:spacing w:val="-6"/>
                <w:kern w:val="2"/>
              </w:rPr>
              <w:t>□</w:t>
            </w:r>
            <w:r>
              <w:rPr>
                <w:rFonts w:hint="eastAsia" w:ascii="宋体" w:hAnsi="宋体" w:cs="宋体"/>
                <w:kern w:val="2"/>
              </w:rPr>
              <w:t>采用资格预审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踏勘现场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不组织</w:t>
            </w:r>
            <w:r>
              <w:rPr>
                <w:rFonts w:hint="eastAsia" w:ascii="宋体" w:hAnsi="宋体" w:cs="宋体"/>
                <w:sz w:val="24"/>
              </w:rPr>
              <w:t>。</w:t>
            </w:r>
          </w:p>
          <w:p>
            <w:pPr>
              <w:wordWrap w:val="0"/>
              <w:snapToGrid w:val="0"/>
              <w:spacing w:line="300" w:lineRule="auto"/>
              <w:jc w:val="left"/>
              <w:rPr>
                <w:rFonts w:hint="eastAsia" w:ascii="宋体" w:hAnsi="宋体" w:cs="宋体"/>
                <w:sz w:val="24"/>
              </w:rPr>
            </w:pPr>
            <w:r>
              <w:rPr>
                <w:rFonts w:hint="eastAsia" w:ascii="宋体" w:hAnsi="宋体" w:cs="宋体"/>
                <w:sz w:val="24"/>
              </w:rPr>
              <w:t>□投标人自行踏勘。</w:t>
            </w:r>
          </w:p>
          <w:p>
            <w:pPr>
              <w:pStyle w:val="122"/>
              <w:wordWrap w:val="0"/>
              <w:spacing w:line="300" w:lineRule="auto"/>
              <w:rPr>
                <w:rFonts w:hint="eastAsia" w:ascii="宋体" w:hAnsi="宋体" w:cs="宋体"/>
              </w:rPr>
            </w:pPr>
            <w:r>
              <w:rPr>
                <w:rFonts w:hint="eastAsia" w:ascii="宋体" w:hAnsi="宋体" w:cs="宋体"/>
              </w:rPr>
              <w:t>□由招标人组织，时间和地点：</w:t>
            </w:r>
            <w:r>
              <w:rPr>
                <w:rFonts w:hint="eastAsia" w:ascii="宋体" w:hAnsi="宋体" w:cs="宋体"/>
                <w:u w:val="single"/>
              </w:rPr>
              <w:t xml:space="preserve">       </w:t>
            </w:r>
            <w:r>
              <w:rPr>
                <w:rFonts w:hint="eastAsia" w:ascii="宋体" w:hAnsi="宋体" w:cs="宋体"/>
              </w:rPr>
              <w:t>，</w:t>
            </w:r>
          </w:p>
          <w:p>
            <w:pPr>
              <w:pStyle w:val="122"/>
              <w:kinsoku w:val="0"/>
              <w:overflowPunct w:val="0"/>
              <w:spacing w:before="33" w:line="360" w:lineRule="auto"/>
              <w:rPr>
                <w:rFonts w:hint="eastAsia" w:ascii="宋体" w:hAnsi="宋体" w:cs="宋体"/>
                <w:kern w:val="2"/>
              </w:rPr>
            </w:pPr>
            <w:r>
              <w:rPr>
                <w:rFonts w:hint="eastAsia" w:ascii="宋体" w:hAnsi="宋体" w:cs="宋体"/>
              </w:rPr>
              <w:t>联系人和联系电话：</w:t>
            </w:r>
            <w:r>
              <w:rPr>
                <w:rFonts w:hint="eastAsia" w:ascii="宋体" w:hAnsi="宋体" w:cs="宋体"/>
                <w:u w:val="single"/>
              </w:rPr>
              <w:t xml:space="preserve">        </w:t>
            </w:r>
            <w:r>
              <w:rPr>
                <w:rFonts w:hint="eastAsia" w:ascii="宋体" w:hAnsi="宋体" w:cs="宋体"/>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1.11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wordWrap w:val="0"/>
              <w:snapToGrid w:val="0"/>
              <w:spacing w:line="300" w:lineRule="auto"/>
              <w:jc w:val="left"/>
              <w:rPr>
                <w:rFonts w:hint="eastAsia" w:ascii="宋体" w:hAnsi="宋体" w:cs="宋体"/>
                <w:sz w:val="24"/>
              </w:rPr>
            </w:pPr>
            <w:r>
              <w:rPr>
                <w:rFonts w:hint="eastAsia" w:ascii="宋体" w:hAnsi="宋体" w:cs="宋体"/>
                <w:color w:val="auto"/>
                <w:sz w:val="21"/>
                <w:szCs w:val="21"/>
                <w:highlight w:val="none"/>
                <w:lang w:val="en-US" w:eastAsia="zh-CN"/>
              </w:rPr>
              <w:t>补充文件（如有）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0" w:line="360" w:lineRule="auto"/>
              <w:jc w:val="center"/>
              <w:rPr>
                <w:rFonts w:hint="eastAsia" w:ascii="宋体" w:hAnsi="宋体" w:cs="宋体"/>
                <w:kern w:val="2"/>
              </w:rPr>
            </w:pPr>
            <w:r>
              <w:rPr>
                <w:rFonts w:hint="eastAsia" w:ascii="宋体" w:hAnsi="宋体" w:cs="宋体"/>
                <w:kern w:val="2"/>
              </w:rPr>
              <w:t>2.1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投标人要求澄清招标文件</w:t>
            </w:r>
            <w:r>
              <w:rPr>
                <w:rFonts w:hint="eastAsia" w:ascii="宋体" w:hAnsi="宋体" w:cs="宋体"/>
              </w:rPr>
              <w:t>的截止时间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截止时间：于</w:t>
            </w:r>
            <w:bookmarkStart w:id="2" w:name="质疑截止时间"/>
            <w:r>
              <w:rPr>
                <w:rFonts w:hint="eastAsia" w:ascii="宋体" w:hAnsi="宋体" w:cs="宋体"/>
                <w:sz w:val="24"/>
                <w:u w:val="single"/>
              </w:rPr>
              <w:t xml:space="preserve"> </w:t>
            </w:r>
            <w:r>
              <w:rPr>
                <w:rFonts w:hint="eastAsia" w:ascii="宋体" w:hAnsi="宋体" w:cs="宋体"/>
                <w:sz w:val="24"/>
                <w:u w:val="single"/>
                <w:lang w:val="en-US" w:eastAsia="zh-CN"/>
              </w:rPr>
              <w:t>2025</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17</w:t>
            </w:r>
            <w:r>
              <w:rPr>
                <w:rFonts w:hint="eastAsia" w:ascii="宋体" w:hAnsi="宋体" w:cs="宋体"/>
                <w:sz w:val="24"/>
                <w:u w:val="single"/>
              </w:rPr>
              <w:t xml:space="preserve">  </w:t>
            </w:r>
            <w:r>
              <w:rPr>
                <w:rFonts w:hint="eastAsia" w:ascii="宋体" w:hAnsi="宋体" w:cs="宋体"/>
                <w:sz w:val="24"/>
              </w:rPr>
              <w:t>日</w:t>
            </w:r>
            <w:bookmarkEnd w:id="2"/>
            <w:r>
              <w:rPr>
                <w:rFonts w:hint="eastAsia" w:ascii="宋体" w:hAnsi="宋体" w:cs="宋体"/>
                <w:sz w:val="24"/>
              </w:rPr>
              <w:t>前将提疑文件发送至</w:t>
            </w:r>
            <w:r>
              <w:rPr>
                <w:rFonts w:hint="eastAsia" w:ascii="宋体" w:hAnsi="宋体" w:cs="宋体"/>
                <w:sz w:val="24"/>
                <w:u w:val="single"/>
              </w:rPr>
              <w:t>：</w:t>
            </w:r>
            <w:r>
              <w:rPr>
                <w:rFonts w:hint="eastAsia" w:ascii="宋体" w:hAnsi="宋体" w:cs="宋体"/>
                <w:sz w:val="24"/>
                <w:u w:val="single"/>
                <w:lang w:val="en-US" w:eastAsia="zh-CN"/>
              </w:rPr>
              <w:t>1020319754@qq.com</w:t>
            </w:r>
            <w:r>
              <w:rPr>
                <w:rFonts w:hint="eastAsia" w:ascii="宋体" w:hAnsi="宋体" w:cs="宋体"/>
                <w:sz w:val="24"/>
                <w:u w:val="single"/>
              </w:rPr>
              <w:t xml:space="preserve"> </w:t>
            </w:r>
            <w:r>
              <w:rPr>
                <w:rFonts w:hint="eastAsia" w:ascii="宋体" w:hAnsi="宋体" w:cs="宋体"/>
                <w:sz w:val="24"/>
              </w:rPr>
              <w:t>。（投标人在截止时间以后提出的澄清招标文件的要求，招标人可以拒绝受理。）</w:t>
            </w:r>
          </w:p>
          <w:p>
            <w:pPr>
              <w:spacing w:line="360" w:lineRule="auto"/>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u w:val="single"/>
                <w:lang w:val="en-US" w:eastAsia="zh-CN"/>
              </w:rPr>
              <w:t>18668242080</w:t>
            </w:r>
            <w:r>
              <w:rPr>
                <w:rFonts w:hint="eastAsia" w:ascii="宋体" w:hAnsi="宋体" w:cs="宋体"/>
                <w:sz w:val="24"/>
                <w:u w:val="single"/>
              </w:rPr>
              <w:t xml:space="preserve"> </w:t>
            </w:r>
            <w:r>
              <w:rPr>
                <w:rFonts w:hint="eastAsia" w:ascii="宋体" w:hAnsi="宋体" w:cs="宋体"/>
                <w:sz w:val="24"/>
              </w:rPr>
              <w:t xml:space="preserve">       联系人：</w:t>
            </w:r>
            <w:r>
              <w:rPr>
                <w:rFonts w:hint="eastAsia" w:ascii="宋体" w:hAnsi="宋体" w:cs="宋体"/>
                <w:sz w:val="24"/>
                <w:u w:val="single"/>
              </w:rPr>
              <w:t xml:space="preserve"> </w:t>
            </w:r>
            <w:r>
              <w:rPr>
                <w:rFonts w:hint="eastAsia" w:ascii="宋体" w:hAnsi="宋体" w:cs="宋体"/>
                <w:sz w:val="24"/>
                <w:u w:val="single"/>
                <w:lang w:val="en-US" w:eastAsia="zh-CN"/>
              </w:rPr>
              <w:t>瞿大童</w:t>
            </w:r>
            <w:r>
              <w:rPr>
                <w:rFonts w:hint="eastAsia" w:ascii="宋体" w:hAnsi="宋体" w:cs="宋体"/>
                <w:sz w:val="24"/>
                <w:u w:val="single"/>
              </w:rPr>
              <w:t xml:space="preserve"> </w:t>
            </w:r>
            <w:r>
              <w:rPr>
                <w:rFonts w:hint="eastAsia" w:ascii="宋体" w:hAnsi="宋体" w:cs="宋体"/>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6" w:line="360" w:lineRule="auto"/>
              <w:jc w:val="center"/>
              <w:rPr>
                <w:rFonts w:hint="eastAsia" w:ascii="宋体" w:hAnsi="宋体" w:cs="宋体"/>
                <w:kern w:val="2"/>
              </w:rPr>
            </w:pPr>
            <w:r>
              <w:rPr>
                <w:rFonts w:hint="eastAsia" w:ascii="宋体" w:hAnsi="宋体" w:cs="宋体"/>
                <w:kern w:val="2"/>
              </w:rPr>
              <w:t>2.2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招标文件澄清</w:t>
            </w:r>
          </w:p>
          <w:p>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发出的形式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snapToGrid w:val="0"/>
              <w:spacing w:line="300" w:lineRule="auto"/>
              <w:rPr>
                <w:rFonts w:ascii="宋体" w:hAnsi="宋体" w:cs="宋体"/>
                <w:sz w:val="24"/>
              </w:rPr>
            </w:pPr>
            <w:r>
              <w:rPr>
                <w:rFonts w:hint="eastAsia" w:ascii="宋体" w:hAnsi="宋体" w:cs="宋体"/>
                <w:sz w:val="24"/>
              </w:rPr>
              <w:t>招标人或其委托的代理机构将在</w:t>
            </w:r>
            <w:r>
              <w:rPr>
                <w:rFonts w:hint="eastAsia" w:ascii="宋体" w:hAnsi="宋体" w:cs="宋体"/>
                <w:sz w:val="24"/>
                <w:u w:val="single"/>
              </w:rPr>
              <w:t xml:space="preserve"> </w:t>
            </w:r>
            <w:r>
              <w:rPr>
                <w:rFonts w:hint="eastAsia" w:ascii="宋体" w:hAnsi="宋体" w:cs="宋体"/>
                <w:sz w:val="24"/>
                <w:u w:val="single"/>
                <w:lang w:val="en-US" w:eastAsia="zh-CN"/>
              </w:rPr>
              <w:t>2025</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20</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 xml:space="preserve">  </w:t>
            </w:r>
            <w:r>
              <w:rPr>
                <w:rFonts w:hint="eastAsia" w:ascii="宋体" w:hAnsi="宋体" w:cs="宋体"/>
                <w:sz w:val="24"/>
                <w:u w:val="single"/>
                <w:lang w:val="en-US" w:eastAsia="zh-CN"/>
              </w:rPr>
              <w:t>24</w:t>
            </w:r>
            <w:r>
              <w:rPr>
                <w:rFonts w:hint="eastAsia" w:ascii="宋体" w:hAnsi="宋体" w:cs="宋体"/>
                <w:sz w:val="24"/>
                <w:u w:val="single"/>
              </w:rPr>
              <w:t xml:space="preserve">  </w:t>
            </w:r>
            <w:r>
              <w:rPr>
                <w:rFonts w:hint="eastAsia" w:ascii="宋体" w:hAnsi="宋体" w:cs="宋体"/>
                <w:sz w:val="24"/>
              </w:rPr>
              <w:t>时前对投标人疑问作出统一的解答，并以招标补充文件的形式发出。</w:t>
            </w:r>
          </w:p>
          <w:p>
            <w:pPr>
              <w:pStyle w:val="122"/>
              <w:wordWrap w:val="0"/>
              <w:snapToGrid w:val="0"/>
              <w:spacing w:line="300" w:lineRule="auto"/>
              <w:rPr>
                <w:rFonts w:hint="eastAsia" w:ascii="宋体" w:hAnsi="宋体"/>
                <w:sz w:val="24"/>
              </w:rPr>
            </w:pPr>
            <w:r>
              <w:rPr>
                <w:rFonts w:hint="eastAsia" w:ascii="宋体" w:hAnsi="宋体"/>
                <w:sz w:val="24"/>
              </w:rPr>
              <w:t>发布形式：</w:t>
            </w:r>
          </w:p>
          <w:p>
            <w:pPr>
              <w:pStyle w:val="122"/>
              <w:wordWrap w:val="0"/>
              <w:snapToGrid w:val="0"/>
              <w:spacing w:line="300" w:lineRule="auto"/>
              <w:rPr>
                <w:rFonts w:hint="eastAsia" w:ascii="宋体" w:hAnsi="宋体"/>
              </w:rPr>
            </w:pPr>
            <w:r>
              <w:rPr>
                <w:rFonts w:hint="eastAsia" w:ascii="宋体" w:hAnsi="宋体" w:cs="宋体"/>
              </w:rPr>
              <w:t>通过电子交易平台通知已获取招标文件的潜在投标人，投标人需自行关注电子交易平台发布的补充文件。招标人不再一一通知。投标人因自身贻误行为导致投标失败的，责任自负。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jc w:val="center"/>
              <w:rPr>
                <w:rFonts w:hint="eastAsia" w:ascii="宋体" w:hAnsi="宋体" w:cs="宋体"/>
                <w:kern w:val="2"/>
              </w:rPr>
            </w:pPr>
            <w:r>
              <w:rPr>
                <w:rFonts w:hint="eastAsia" w:ascii="宋体" w:hAnsi="宋体" w:cs="宋体"/>
                <w:kern w:val="2"/>
              </w:rPr>
              <w:t>投标文件的组成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snapToGrid w:val="0"/>
              <w:spacing w:line="300" w:lineRule="auto"/>
              <w:rPr>
                <w:rFonts w:hint="eastAsia" w:ascii="宋体" w:hAnsi="宋体" w:cs="宋体"/>
              </w:rPr>
            </w:pPr>
            <w:r>
              <w:rPr>
                <w:rFonts w:hint="eastAsia" w:ascii="宋体" w:hAnsi="宋体" w:cs="宋体"/>
              </w:rPr>
              <w:t>1.资格文件审查材料：</w:t>
            </w:r>
          </w:p>
          <w:p>
            <w:pPr>
              <w:pStyle w:val="122"/>
              <w:wordWrap w:val="0"/>
              <w:snapToGrid w:val="0"/>
              <w:spacing w:line="300" w:lineRule="auto"/>
              <w:rPr>
                <w:rFonts w:hint="eastAsia" w:ascii="宋体" w:hAnsi="宋体" w:cs="宋体"/>
                <w:color w:val="auto"/>
              </w:rPr>
            </w:pPr>
            <w:r>
              <w:rPr>
                <w:rFonts w:hint="eastAsia" w:ascii="宋体" w:hAnsi="宋体" w:cs="宋体"/>
              </w:rPr>
              <w:t>（1）提供有</w:t>
            </w:r>
            <w:r>
              <w:rPr>
                <w:rFonts w:hint="eastAsia" w:ascii="宋体" w:hAnsi="宋体" w:cs="宋体"/>
                <w:color w:val="auto"/>
              </w:rPr>
              <w:t>效的法人或者其他组织的营业执照等证明文件及投标前三个月内任意一个月的缴纳税收和社保清单；</w:t>
            </w:r>
          </w:p>
          <w:p>
            <w:pPr>
              <w:pStyle w:val="122"/>
              <w:wordWrap w:val="0"/>
              <w:snapToGrid w:val="0"/>
              <w:spacing w:line="300" w:lineRule="auto"/>
              <w:rPr>
                <w:rFonts w:hint="eastAsia" w:ascii="宋体" w:hAnsi="宋体" w:cs="宋体"/>
                <w:color w:val="auto"/>
              </w:rPr>
            </w:pPr>
            <w:r>
              <w:rPr>
                <w:rFonts w:hint="eastAsia" w:ascii="宋体" w:hAnsi="宋体" w:cs="宋体"/>
                <w:color w:val="auto"/>
              </w:rPr>
              <w:t>（2）根据招标公告中资格条件</w:t>
            </w:r>
            <w:r>
              <w:rPr>
                <w:rFonts w:hint="eastAsia" w:ascii="宋体" w:hAnsi="宋体" w:cs="宋体"/>
                <w:color w:val="auto"/>
                <w:lang w:val="en-US" w:eastAsia="zh-CN"/>
              </w:rPr>
              <w:t>第2</w:t>
            </w:r>
            <w:r>
              <w:rPr>
                <w:rFonts w:hint="eastAsia" w:ascii="宋体" w:hAnsi="宋体" w:cs="宋体"/>
                <w:color w:val="auto"/>
              </w:rPr>
              <w:t>条，提供相关网页截图等证明材料。</w:t>
            </w:r>
          </w:p>
          <w:p>
            <w:pPr>
              <w:pStyle w:val="122"/>
              <w:wordWrap w:val="0"/>
              <w:snapToGrid w:val="0"/>
              <w:spacing w:line="300" w:lineRule="auto"/>
              <w:rPr>
                <w:rFonts w:ascii="宋体" w:hAnsi="宋体" w:cs="宋体"/>
                <w:color w:val="auto"/>
              </w:rPr>
            </w:pPr>
            <w:r>
              <w:rPr>
                <w:rFonts w:hint="eastAsia" w:ascii="宋体" w:hAnsi="宋体" w:cs="宋体"/>
                <w:color w:val="auto"/>
              </w:rPr>
              <w:t>（3）参加招标活动前3年内在经营活动中没有重大违法记录的书面声明；</w:t>
            </w:r>
          </w:p>
          <w:p>
            <w:pPr>
              <w:pStyle w:val="122"/>
              <w:wordWrap w:val="0"/>
              <w:snapToGrid w:val="0"/>
              <w:spacing w:line="300" w:lineRule="auto"/>
              <w:rPr>
                <w:rFonts w:hint="eastAsia" w:ascii="宋体" w:hAnsi="宋体" w:cs="宋体"/>
                <w:color w:val="auto"/>
              </w:rPr>
            </w:pPr>
            <w:r>
              <w:rPr>
                <w:rFonts w:hint="eastAsia" w:ascii="宋体" w:hAnsi="宋体" w:cs="宋体"/>
                <w:color w:val="auto"/>
              </w:rPr>
              <w:t>（4）提供投标人控股及管理关系申报表；</w:t>
            </w:r>
          </w:p>
          <w:p>
            <w:pPr>
              <w:pStyle w:val="122"/>
              <w:wordWrap w:val="0"/>
              <w:snapToGrid w:val="0"/>
              <w:spacing w:line="300" w:lineRule="auto"/>
              <w:rPr>
                <w:rFonts w:hint="eastAsia" w:ascii="宋体" w:hAnsi="宋体" w:cs="宋体"/>
                <w:color w:val="auto"/>
              </w:rPr>
            </w:pPr>
            <w:r>
              <w:rPr>
                <w:rFonts w:hint="eastAsia" w:ascii="宋体" w:hAnsi="宋体" w:cs="宋体"/>
                <w:color w:val="auto"/>
              </w:rPr>
              <w:t>（5）投标人诚信经营和诚信履约承诺书；</w:t>
            </w:r>
          </w:p>
          <w:p>
            <w:pPr>
              <w:pStyle w:val="122"/>
              <w:wordWrap w:val="0"/>
              <w:snapToGrid w:val="0"/>
              <w:spacing w:line="300" w:lineRule="auto"/>
              <w:rPr>
                <w:rFonts w:hint="eastAsia" w:ascii="宋体" w:hAnsi="宋体" w:cs="宋体"/>
              </w:rPr>
            </w:pPr>
            <w:r>
              <w:rPr>
                <w:rFonts w:hint="eastAsia" w:ascii="宋体" w:hAnsi="宋体" w:cs="宋体"/>
              </w:rPr>
              <w:t>（6）未违反法律法规规定的其他要求的承诺函；</w:t>
            </w:r>
          </w:p>
          <w:p>
            <w:pPr>
              <w:pStyle w:val="122"/>
              <w:wordWrap w:val="0"/>
              <w:snapToGrid w:val="0"/>
              <w:spacing w:line="300" w:lineRule="auto"/>
              <w:rPr>
                <w:rFonts w:hint="eastAsia" w:ascii="宋体" w:hAnsi="宋体" w:cs="宋体"/>
              </w:rPr>
            </w:pPr>
            <w:r>
              <w:rPr>
                <w:rFonts w:hint="eastAsia" w:ascii="宋体" w:hAnsi="宋体" w:cs="宋体"/>
              </w:rPr>
              <w:t>（7）</w:t>
            </w:r>
            <w:r>
              <w:rPr>
                <w:rFonts w:hint="eastAsia" w:ascii="宋体" w:hAnsi="宋体" w:cs="宋体"/>
                <w:lang w:val="en-US" w:eastAsia="zh-CN"/>
              </w:rPr>
              <w:t>食品经营许可证</w:t>
            </w:r>
            <w:r>
              <w:rPr>
                <w:rFonts w:hint="eastAsia" w:ascii="宋体" w:hAnsi="宋体" w:cs="宋体"/>
              </w:rPr>
              <w:t>。</w:t>
            </w:r>
          </w:p>
          <w:p>
            <w:pPr>
              <w:pStyle w:val="122"/>
              <w:wordWrap w:val="0"/>
              <w:snapToGrid w:val="0"/>
              <w:spacing w:line="300" w:lineRule="auto"/>
              <w:rPr>
                <w:rFonts w:hint="eastAsia" w:ascii="宋体" w:hAnsi="宋体" w:cs="宋体"/>
              </w:rPr>
            </w:pPr>
            <w:r>
              <w:rPr>
                <w:rFonts w:hint="eastAsia" w:ascii="宋体" w:hAnsi="宋体" w:cs="宋体"/>
              </w:rPr>
              <w:t>2.商务技术文件；</w:t>
            </w:r>
          </w:p>
          <w:p>
            <w:pPr>
              <w:pStyle w:val="122"/>
              <w:wordWrap w:val="0"/>
              <w:snapToGrid w:val="0"/>
              <w:spacing w:line="300" w:lineRule="auto"/>
              <w:rPr>
                <w:rFonts w:hint="eastAsia" w:ascii="宋体" w:hAnsi="宋体" w:cs="宋体"/>
              </w:rPr>
            </w:pPr>
            <w:r>
              <w:rPr>
                <w:rFonts w:hint="eastAsia" w:ascii="宋体" w:hAnsi="宋体" w:cs="宋体"/>
              </w:rPr>
              <w:t>（1）投标函</w:t>
            </w:r>
          </w:p>
          <w:p>
            <w:pPr>
              <w:pStyle w:val="122"/>
              <w:wordWrap w:val="0"/>
              <w:snapToGrid w:val="0"/>
              <w:spacing w:line="300" w:lineRule="auto"/>
              <w:rPr>
                <w:rFonts w:hint="eastAsia" w:ascii="宋体" w:hAnsi="宋体" w:cs="宋体"/>
              </w:rPr>
            </w:pPr>
            <w:r>
              <w:rPr>
                <w:rFonts w:hint="eastAsia" w:ascii="宋体" w:hAnsi="宋体" w:cs="宋体"/>
              </w:rPr>
              <w:t>（2）承诺函</w:t>
            </w:r>
          </w:p>
          <w:p>
            <w:pPr>
              <w:pStyle w:val="122"/>
              <w:wordWrap w:val="0"/>
              <w:snapToGrid w:val="0"/>
              <w:spacing w:line="300" w:lineRule="auto"/>
              <w:rPr>
                <w:rFonts w:hint="eastAsia" w:ascii="宋体" w:hAnsi="宋体" w:cs="宋体"/>
              </w:rPr>
            </w:pPr>
            <w:r>
              <w:rPr>
                <w:rFonts w:hint="eastAsia" w:ascii="宋体" w:hAnsi="宋体" w:cs="宋体"/>
              </w:rPr>
              <w:t>（3）法定代表人资格证明书、法定代表人授权委托书</w:t>
            </w:r>
          </w:p>
          <w:p>
            <w:pPr>
              <w:pStyle w:val="122"/>
              <w:wordWrap w:val="0"/>
              <w:snapToGrid w:val="0"/>
              <w:spacing w:line="300" w:lineRule="auto"/>
              <w:rPr>
                <w:rFonts w:hint="eastAsia" w:ascii="宋体" w:hAnsi="宋体" w:cs="宋体"/>
              </w:rPr>
            </w:pPr>
            <w:r>
              <w:rPr>
                <w:rFonts w:hint="eastAsia" w:ascii="宋体" w:hAnsi="宋体" w:cs="宋体"/>
              </w:rPr>
              <w:t>（4）【20</w:t>
            </w:r>
            <w:r>
              <w:rPr>
                <w:rFonts w:hint="eastAsia" w:ascii="宋体" w:hAnsi="宋体" w:cs="宋体"/>
                <w:lang w:val="en-US" w:eastAsia="zh-CN"/>
              </w:rPr>
              <w:t>25</w:t>
            </w:r>
            <w:r>
              <w:rPr>
                <w:rFonts w:hint="eastAsia" w:ascii="宋体" w:hAnsi="宋体" w:cs="宋体"/>
              </w:rPr>
              <w:t>年</w:t>
            </w:r>
            <w:r>
              <w:rPr>
                <w:rFonts w:hint="eastAsia" w:ascii="宋体" w:hAnsi="宋体" w:cs="宋体"/>
                <w:lang w:val="en-US" w:eastAsia="zh-CN"/>
              </w:rPr>
              <w:t>8</w:t>
            </w:r>
            <w:r>
              <w:rPr>
                <w:rFonts w:hint="eastAsia" w:ascii="宋体" w:hAnsi="宋体" w:cs="宋体"/>
              </w:rPr>
              <w:t>月】至今任意一月的投标授权代表的社保缴纳证明</w:t>
            </w:r>
          </w:p>
          <w:p>
            <w:pPr>
              <w:pStyle w:val="122"/>
              <w:wordWrap w:val="0"/>
              <w:snapToGrid w:val="0"/>
              <w:spacing w:line="300" w:lineRule="auto"/>
              <w:rPr>
                <w:rFonts w:hint="eastAsia" w:ascii="宋体" w:hAnsi="宋体" w:cs="宋体"/>
              </w:rPr>
            </w:pPr>
            <w:r>
              <w:rPr>
                <w:rFonts w:hint="eastAsia" w:ascii="宋体" w:hAnsi="宋体" w:cs="宋体"/>
              </w:rPr>
              <w:t>（5）投标人情况简介</w:t>
            </w:r>
          </w:p>
          <w:p>
            <w:pPr>
              <w:pStyle w:val="122"/>
              <w:wordWrap w:val="0"/>
              <w:snapToGrid w:val="0"/>
              <w:spacing w:line="300" w:lineRule="auto"/>
              <w:rPr>
                <w:rFonts w:hint="eastAsia" w:ascii="宋体" w:hAnsi="宋体" w:cs="宋体"/>
              </w:rPr>
            </w:pPr>
            <w:r>
              <w:rPr>
                <w:rFonts w:hint="eastAsia" w:ascii="宋体" w:hAnsi="宋体" w:cs="宋体"/>
              </w:rPr>
              <w:t>（6）招标需求偏离表</w:t>
            </w:r>
          </w:p>
          <w:p>
            <w:pPr>
              <w:pStyle w:val="122"/>
              <w:wordWrap w:val="0"/>
              <w:snapToGrid w:val="0"/>
              <w:spacing w:line="300" w:lineRule="auto"/>
              <w:rPr>
                <w:rFonts w:hint="eastAsia" w:ascii="宋体" w:hAnsi="宋体" w:cs="宋体"/>
              </w:rPr>
            </w:pPr>
            <w:r>
              <w:rPr>
                <w:rFonts w:hint="eastAsia" w:ascii="宋体" w:hAnsi="宋体" w:cs="宋体"/>
              </w:rPr>
              <w:t>（7）投标保证金缴纳凭证（如有）</w:t>
            </w:r>
          </w:p>
          <w:p>
            <w:pPr>
              <w:pStyle w:val="122"/>
              <w:wordWrap w:val="0"/>
              <w:snapToGrid w:val="0"/>
              <w:spacing w:line="300" w:lineRule="auto"/>
              <w:rPr>
                <w:rFonts w:hint="eastAsia" w:ascii="宋体" w:hAnsi="宋体" w:cs="宋体"/>
              </w:rPr>
            </w:pPr>
            <w:r>
              <w:rPr>
                <w:rFonts w:hint="eastAsia" w:ascii="宋体" w:hAnsi="宋体" w:cs="宋体"/>
              </w:rPr>
              <w:t>（8）投标人需要说明的其他文件和材料</w:t>
            </w:r>
          </w:p>
          <w:p>
            <w:pPr>
              <w:pStyle w:val="122"/>
              <w:wordWrap w:val="0"/>
              <w:snapToGrid w:val="0"/>
              <w:spacing w:line="300" w:lineRule="auto"/>
              <w:rPr>
                <w:rFonts w:hint="eastAsia" w:ascii="宋体" w:hAnsi="宋体" w:cs="宋体"/>
              </w:rPr>
            </w:pPr>
            <w:r>
              <w:rPr>
                <w:rFonts w:hint="eastAsia" w:ascii="宋体" w:hAnsi="宋体" w:cs="宋体"/>
              </w:rPr>
              <w:t>（9）技术服务方案</w:t>
            </w:r>
          </w:p>
          <w:p>
            <w:pPr>
              <w:pStyle w:val="122"/>
              <w:wordWrap w:val="0"/>
              <w:snapToGrid w:val="0"/>
              <w:spacing w:line="300" w:lineRule="auto"/>
              <w:rPr>
                <w:rFonts w:hint="eastAsia" w:ascii="宋体" w:hAnsi="宋体" w:cs="宋体"/>
              </w:rPr>
            </w:pPr>
            <w:r>
              <w:rPr>
                <w:rFonts w:hint="eastAsia" w:ascii="宋体" w:hAnsi="宋体" w:cs="宋体"/>
              </w:rPr>
              <w:t>3.报价文件；</w:t>
            </w:r>
          </w:p>
          <w:p>
            <w:pPr>
              <w:pStyle w:val="122"/>
              <w:wordWrap w:val="0"/>
              <w:snapToGrid w:val="0"/>
              <w:spacing w:line="300" w:lineRule="auto"/>
              <w:rPr>
                <w:rFonts w:hint="eastAsia" w:ascii="宋体" w:hAnsi="宋体" w:cs="宋体"/>
              </w:rPr>
            </w:pPr>
            <w:r>
              <w:rPr>
                <w:rFonts w:hint="eastAsia" w:ascii="宋体" w:hAnsi="宋体" w:cs="宋体"/>
              </w:rPr>
              <w:t>（1）开标一览表</w:t>
            </w:r>
          </w:p>
          <w:p>
            <w:pPr>
              <w:pStyle w:val="122"/>
              <w:wordWrap w:val="0"/>
              <w:snapToGrid w:val="0"/>
              <w:spacing w:line="300" w:lineRule="auto"/>
              <w:rPr>
                <w:rFonts w:hint="eastAsia" w:ascii="宋体" w:hAnsi="宋体" w:cs="宋体"/>
              </w:rPr>
            </w:pPr>
            <w:r>
              <w:rPr>
                <w:rFonts w:hint="eastAsia" w:ascii="宋体" w:hAnsi="宋体" w:cs="宋体"/>
              </w:rPr>
              <w:t>（2）报价明细表</w:t>
            </w:r>
          </w:p>
          <w:p>
            <w:pPr>
              <w:pStyle w:val="122"/>
              <w:wordWrap w:val="0"/>
              <w:snapToGrid w:val="0"/>
              <w:spacing w:line="300" w:lineRule="auto"/>
              <w:rPr>
                <w:rFonts w:hint="eastAsia" w:ascii="宋体" w:hAnsi="宋体" w:cs="宋体"/>
              </w:rPr>
            </w:pPr>
            <w:r>
              <w:rPr>
                <w:rFonts w:hint="eastAsia" w:ascii="宋体" w:hAnsi="宋体" w:cs="宋体"/>
              </w:rPr>
              <w:t>（3）第六章“投标文件格式”报价文件要求的内容；</w:t>
            </w:r>
          </w:p>
          <w:p>
            <w:pPr>
              <w:pStyle w:val="122"/>
              <w:wordWrap w:val="0"/>
              <w:snapToGrid w:val="0"/>
              <w:spacing w:line="300" w:lineRule="auto"/>
              <w:rPr>
                <w:rFonts w:hint="eastAsia" w:ascii="宋体" w:hAnsi="宋体" w:cs="宋体"/>
              </w:rPr>
            </w:pPr>
            <w:r>
              <w:rPr>
                <w:rFonts w:hint="eastAsia" w:ascii="宋体" w:hAnsi="宋体" w:cs="宋体"/>
              </w:rPr>
              <w:t>4.其他投标资料：投标人认为需要的其他资料。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jc w:val="center"/>
              <w:rPr>
                <w:rFonts w:hint="eastAsia" w:ascii="宋体" w:hAnsi="宋体" w:cs="宋体"/>
                <w:kern w:val="2"/>
              </w:rPr>
            </w:pPr>
            <w:r>
              <w:rPr>
                <w:rFonts w:hint="eastAsia" w:ascii="宋体" w:hAnsi="宋体" w:cs="宋体"/>
                <w:b/>
              </w:rPr>
              <w:t>样品提供</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不要求提供。</w:t>
            </w:r>
          </w:p>
          <w:p>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B要求提供，</w:t>
            </w:r>
          </w:p>
          <w:p>
            <w:pPr>
              <w:spacing w:line="340" w:lineRule="exact"/>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未按本招标文件规定提供样品的投标人，其投标将被否决。</w:t>
            </w:r>
          </w:p>
          <w:p>
            <w:pPr>
              <w:spacing w:line="340" w:lineRule="exact"/>
              <w:jc w:val="left"/>
              <w:rPr>
                <w:rFonts w:hint="eastAsia" w:ascii="宋体" w:hAnsi="宋体" w:cs="宋体"/>
                <w:kern w:val="0"/>
                <w:sz w:val="24"/>
              </w:rPr>
            </w:pPr>
            <w:r>
              <w:rPr>
                <w:rFonts w:hint="eastAsia" w:ascii="宋体" w:hAnsi="宋体" w:cs="宋体"/>
                <w:color w:val="auto"/>
                <w:kern w:val="0"/>
                <w:sz w:val="24"/>
              </w:rPr>
              <w:t>2.</w:t>
            </w:r>
            <w:r>
              <w:rPr>
                <w:rFonts w:hint="eastAsia" w:ascii="宋体" w:hAnsi="宋体" w:cs="宋体"/>
                <w:snapToGrid w:val="0"/>
                <w:color w:val="auto"/>
                <w:kern w:val="28"/>
                <w:sz w:val="24"/>
              </w:rPr>
              <w:t>样品制</w:t>
            </w:r>
            <w:r>
              <w:rPr>
                <w:rFonts w:hint="eastAsia" w:ascii="宋体" w:hAnsi="宋体" w:cs="宋体"/>
                <w:snapToGrid w:val="0"/>
                <w:kern w:val="28"/>
                <w:sz w:val="24"/>
              </w:rPr>
              <w:t>作的标准和要求：</w:t>
            </w:r>
            <w:r>
              <w:rPr>
                <w:rFonts w:hint="eastAsia" w:ascii="宋体" w:hAnsi="宋体" w:cs="宋体"/>
                <w:kern w:val="0"/>
                <w:sz w:val="24"/>
              </w:rPr>
              <w:t>详见第三章招标需求；</w:t>
            </w:r>
          </w:p>
          <w:p>
            <w:pPr>
              <w:spacing w:line="340" w:lineRule="exact"/>
              <w:jc w:val="left"/>
              <w:rPr>
                <w:rFonts w:hint="eastAsia" w:ascii="宋体" w:hAnsi="宋体" w:cs="宋体"/>
                <w:snapToGrid w:val="0"/>
                <w:kern w:val="28"/>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rPr>
              <w:t>第四章</w:t>
            </w:r>
            <w:r>
              <w:rPr>
                <w:rFonts w:hint="eastAsia" w:ascii="宋体" w:hAnsi="宋体" w:cs="宋体"/>
                <w:snapToGrid w:val="0"/>
                <w:kern w:val="28"/>
                <w:sz w:val="24"/>
              </w:rPr>
              <w:t>“评标办法及评分标准”；</w:t>
            </w:r>
          </w:p>
          <w:p>
            <w:pPr>
              <w:spacing w:line="340" w:lineRule="exact"/>
              <w:jc w:val="left"/>
              <w:rPr>
                <w:rFonts w:hint="eastAsia" w:ascii="宋体" w:hAnsi="宋体" w:cs="宋体"/>
                <w:kern w:val="0"/>
                <w:sz w:val="24"/>
              </w:rPr>
            </w:pPr>
            <w:r>
              <w:rPr>
                <w:rFonts w:hint="eastAsia" w:ascii="宋体" w:hAnsi="宋体" w:cs="宋体"/>
                <w:kern w:val="0"/>
                <w:sz w:val="24"/>
              </w:rPr>
              <w:t>4.是否需要随样品提交检测报告：</w:t>
            </w:r>
            <w:r>
              <w:rPr>
                <w:rFonts w:hint="eastAsia" w:ascii="宋体" w:hAnsi="宋体" w:cs="Segoe UI Symbol"/>
                <w:spacing w:val="-6"/>
                <w:sz w:val="24"/>
              </w:rPr>
              <w:t>□</w:t>
            </w:r>
            <w:r>
              <w:rPr>
                <w:rFonts w:hint="eastAsia" w:ascii="宋体" w:hAnsi="宋体" w:cs="宋体"/>
                <w:kern w:val="0"/>
                <w:sz w:val="24"/>
              </w:rPr>
              <w:t>否；</w:t>
            </w:r>
            <w:r>
              <w:rPr>
                <w:rFonts w:hint="eastAsia" w:ascii="宋体" w:hAnsi="宋体" w:cs="Segoe UI Symbol"/>
                <w:spacing w:val="-6"/>
                <w:sz w:val="24"/>
              </w:rPr>
              <w:t>□</w:t>
            </w:r>
            <w:r>
              <w:rPr>
                <w:rFonts w:hint="eastAsia" w:ascii="宋体" w:hAnsi="宋体" w:cs="宋体"/>
                <w:kern w:val="0"/>
                <w:sz w:val="24"/>
              </w:rPr>
              <w:t>是，检测机构的要求及检测内容</w:t>
            </w:r>
            <w:r>
              <w:rPr>
                <w:rFonts w:hint="eastAsia" w:ascii="宋体" w:hAnsi="宋体" w:cs="宋体"/>
                <w:sz w:val="24"/>
              </w:rPr>
              <w:t>：</w:t>
            </w:r>
            <w:r>
              <w:rPr>
                <w:rFonts w:hint="eastAsia" w:ascii="宋体" w:hAnsi="宋体" w:cs="宋体"/>
                <w:kern w:val="0"/>
                <w:sz w:val="24"/>
              </w:rPr>
              <w:t>详见第三章招标需求。</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未按本招标文件规定提供检测报告的投标人，其投标将被否决。</w:t>
            </w:r>
          </w:p>
          <w:p>
            <w:pPr>
              <w:spacing w:line="340" w:lineRule="exact"/>
              <w:jc w:val="left"/>
              <w:rPr>
                <w:rFonts w:hint="eastAsia"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。请投标人在上述时间内提供样品并按规定位置安装完毕。超过截止时间的，招标人或代理机构将不予接收，并将清场并封闭样品现场。</w:t>
            </w:r>
          </w:p>
          <w:p>
            <w:pPr>
              <w:spacing w:line="340" w:lineRule="exact"/>
              <w:jc w:val="left"/>
              <w:rPr>
                <w:rFonts w:hint="eastAsia" w:ascii="宋体" w:hAnsi="宋体" w:cs="宋体"/>
                <w:sz w:val="24"/>
              </w:rPr>
            </w:pPr>
            <w:r>
              <w:rPr>
                <w:rFonts w:hint="eastAsia" w:ascii="宋体" w:hAnsi="宋体" w:cs="宋体"/>
                <w:sz w:val="24"/>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pPr>
              <w:widowControl/>
              <w:spacing w:line="360" w:lineRule="auto"/>
              <w:jc w:val="left"/>
              <w:rPr>
                <w:rFonts w:hint="eastAsia" w:ascii="宋体" w:hAnsi="宋体" w:cs="宋体"/>
                <w:color w:val="000000"/>
                <w:sz w:val="24"/>
              </w:rPr>
            </w:pPr>
            <w:r>
              <w:rPr>
                <w:rFonts w:hint="eastAsia" w:ascii="宋体" w:hAnsi="宋体" w:cs="宋体"/>
                <w:sz w:val="24"/>
              </w:rPr>
              <w:t>7.制作、运输、安装和保管样品所发生的一切费用由投标人自理。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jc w:val="center"/>
              <w:rPr>
                <w:rFonts w:hint="eastAsia" w:ascii="宋体" w:hAnsi="宋体" w:cs="宋体"/>
                <w:kern w:val="2"/>
              </w:rPr>
            </w:pPr>
            <w:r>
              <w:rPr>
                <w:rFonts w:hint="eastAsia" w:ascii="宋体" w:hAnsi="宋体" w:cs="宋体"/>
                <w:b/>
              </w:rPr>
              <w:t>方案讲解演示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不组织。</w:t>
            </w:r>
          </w:p>
          <w:p>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B组织。</w:t>
            </w:r>
          </w:p>
          <w:p>
            <w:pPr>
              <w:snapToGrid w:val="0"/>
              <w:spacing w:line="340" w:lineRule="exact"/>
              <w:jc w:val="left"/>
              <w:rPr>
                <w:rFonts w:ascii="宋体" w:hAnsi="宋体" w:cs="宋体"/>
                <w:kern w:val="0"/>
                <w:sz w:val="24"/>
              </w:rPr>
            </w:pPr>
            <w:r>
              <w:rPr>
                <w:rFonts w:hint="eastAsia" w:ascii="宋体" w:hAnsi="宋体" w:cs="宋体"/>
                <w:kern w:val="0"/>
                <w:sz w:val="24"/>
              </w:rPr>
              <w:t>1.演示要求：详见第三章招标需求；</w:t>
            </w:r>
          </w:p>
          <w:p>
            <w:pPr>
              <w:snapToGrid w:val="0"/>
              <w:spacing w:line="340" w:lineRule="exact"/>
              <w:jc w:val="left"/>
              <w:rPr>
                <w:rFonts w:hint="eastAsia" w:ascii="宋体" w:hAnsi="宋体" w:cs="宋体"/>
                <w:bCs/>
                <w:kern w:val="0"/>
                <w:sz w:val="24"/>
              </w:rPr>
            </w:pPr>
            <w:r>
              <w:rPr>
                <w:rFonts w:hint="eastAsia" w:ascii="宋体" w:hAnsi="宋体" w:cs="宋体"/>
                <w:kern w:val="0"/>
                <w:sz w:val="24"/>
              </w:rPr>
              <w:t>2.演示顺序：原则上按投标文件</w:t>
            </w:r>
            <w:r>
              <w:rPr>
                <w:rFonts w:ascii="宋体" w:hAnsi="宋体" w:cs="宋体"/>
                <w:bCs/>
                <w:kern w:val="0"/>
                <w:sz w:val="24"/>
              </w:rPr>
              <w:t>□</w:t>
            </w:r>
            <w:r>
              <w:rPr>
                <w:rFonts w:hint="eastAsia" w:ascii="宋体" w:hAnsi="宋体" w:cs="宋体"/>
                <w:kern w:val="0"/>
                <w:sz w:val="24"/>
              </w:rPr>
              <w:t>递交签到顺序/</w:t>
            </w:r>
            <w:r>
              <w:rPr>
                <w:rFonts w:ascii="宋体" w:hAnsi="宋体" w:cs="宋体"/>
                <w:bCs/>
                <w:kern w:val="0"/>
                <w:sz w:val="24"/>
              </w:rPr>
              <w:t>□</w:t>
            </w:r>
            <w:r>
              <w:rPr>
                <w:rFonts w:hint="eastAsia" w:ascii="宋体" w:hAnsi="宋体" w:cs="宋体"/>
                <w:bCs/>
                <w:kern w:val="0"/>
                <w:sz w:val="24"/>
              </w:rPr>
              <w:t>解密先后顺序进行；</w:t>
            </w:r>
          </w:p>
          <w:p>
            <w:pPr>
              <w:snapToGrid w:val="0"/>
              <w:spacing w:line="340" w:lineRule="exact"/>
              <w:jc w:val="left"/>
              <w:rPr>
                <w:rFonts w:hint="eastAsia" w:ascii="宋体" w:hAnsi="宋体" w:cs="宋体"/>
                <w:kern w:val="0"/>
                <w:sz w:val="24"/>
              </w:rPr>
            </w:pPr>
            <w:r>
              <w:rPr>
                <w:rFonts w:hint="eastAsia" w:ascii="宋体" w:hAnsi="宋体" w:cs="宋体"/>
                <w:kern w:val="0"/>
                <w:sz w:val="24"/>
              </w:rPr>
              <w:t>3.在评标时安排每个投标人进行方案讲解演示。每个投标人时间不超过</w:t>
            </w:r>
            <w:r>
              <w:rPr>
                <w:rFonts w:hint="eastAsia" w:ascii="宋体" w:hAnsi="宋体" w:cs="宋体"/>
                <w:kern w:val="0"/>
                <w:sz w:val="24"/>
                <w:u w:val="single"/>
              </w:rPr>
              <w:t xml:space="preserve">  </w:t>
            </w:r>
            <w:r>
              <w:rPr>
                <w:rFonts w:hint="eastAsia" w:ascii="宋体" w:hAnsi="宋体" w:cs="宋体"/>
                <w:kern w:val="0"/>
                <w:sz w:val="24"/>
                <w:u w:val="single"/>
                <w:lang w:val="en-US" w:eastAsia="zh-CN"/>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分钟，讲解次序以</w:t>
            </w:r>
            <w:r>
              <w:rPr>
                <w:rFonts w:ascii="Segoe UI Symbol" w:hAnsi="Segoe UI Symbol" w:cs="Segoe UI Symbol"/>
                <w:kern w:val="0"/>
                <w:sz w:val="24"/>
              </w:rPr>
              <w:t>☐</w:t>
            </w:r>
            <w:r>
              <w:rPr>
                <w:rFonts w:hint="eastAsia" w:ascii="宋体" w:hAnsi="宋体" w:cs="宋体"/>
                <w:kern w:val="0"/>
                <w:sz w:val="24"/>
              </w:rPr>
              <w:t>投标文件解密时间先后次序</w:t>
            </w:r>
            <w:r>
              <w:rPr>
                <w:rFonts w:ascii="Segoe UI Symbol" w:hAnsi="Segoe UI Symbol" w:cs="Segoe UI Symbol"/>
                <w:kern w:val="0"/>
                <w:sz w:val="24"/>
              </w:rPr>
              <w:t>☐</w:t>
            </w:r>
            <w:r>
              <w:rPr>
                <w:rFonts w:hint="eastAsia" w:ascii="宋体" w:hAnsi="宋体" w:cs="Segoe UI Symbol"/>
                <w:kern w:val="0"/>
                <w:sz w:val="24"/>
              </w:rPr>
              <w:t>投标文件递交的先后顺序</w:t>
            </w:r>
            <w:r>
              <w:rPr>
                <w:rFonts w:hint="eastAsia" w:ascii="宋体" w:hAnsi="宋体" w:cs="宋体"/>
                <w:kern w:val="0"/>
                <w:sz w:val="24"/>
              </w:rPr>
              <w:t>为准，讲解演示人员不超过</w:t>
            </w:r>
            <w:r>
              <w:rPr>
                <w:rFonts w:hint="eastAsia" w:ascii="宋体" w:hAnsi="宋体" w:cs="宋体"/>
                <w:kern w:val="0"/>
                <w:sz w:val="24"/>
                <w:u w:val="single"/>
              </w:rPr>
              <w:t xml:space="preserve">  </w:t>
            </w:r>
            <w:r>
              <w:rPr>
                <w:rFonts w:hint="eastAsia" w:ascii="宋体" w:hAnsi="宋体" w:cs="宋体"/>
                <w:kern w:val="0"/>
                <w:sz w:val="24"/>
                <w:u w:val="single"/>
                <w:lang w:val="en-US" w:eastAsia="zh-CN"/>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人。讲解演示结束后按要求解答评标委员会提问。</w:t>
            </w:r>
          </w:p>
          <w:p>
            <w:pPr>
              <w:snapToGrid w:val="0"/>
              <w:spacing w:line="340" w:lineRule="exact"/>
              <w:jc w:val="left"/>
              <w:rPr>
                <w:rFonts w:hint="eastAsia" w:ascii="宋体" w:hAnsi="宋体" w:cs="宋体"/>
                <w:kern w:val="0"/>
                <w:sz w:val="24"/>
              </w:rPr>
            </w:pPr>
            <w:r>
              <w:rPr>
                <w:rFonts w:hint="eastAsia" w:ascii="宋体" w:hAnsi="宋体" w:cs="宋体"/>
                <w:kern w:val="0"/>
                <w:sz w:val="24"/>
              </w:rPr>
              <w:t>4.方案讲解演示可选择以下其中一种方式：</w:t>
            </w:r>
          </w:p>
          <w:p>
            <w:pPr>
              <w:snapToGrid w:val="0"/>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方式一：电子交易平台在线讲解演示。电子交易平台在线讲解需投标人根据电子交易平台操作要求做好准备工作，提前完善软硬件配置环境。</w:t>
            </w:r>
          </w:p>
          <w:p>
            <w:pPr>
              <w:snapToGrid w:val="0"/>
              <w:spacing w:line="340" w:lineRule="exact"/>
              <w:jc w:val="left"/>
              <w:rPr>
                <w:rFonts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方式二：评审现场讲解演示。现场讲解地点为</w:t>
            </w:r>
            <w:r>
              <w:rPr>
                <w:rFonts w:hint="eastAsia" w:ascii="宋体" w:hAnsi="宋体" w:cs="宋体"/>
                <w:b/>
                <w:sz w:val="24"/>
                <w:u w:val="single"/>
              </w:rPr>
              <w:t xml:space="preserve">：  </w:t>
            </w:r>
            <w:r>
              <w:rPr>
                <w:rFonts w:hint="eastAsia" w:ascii="宋体" w:hAnsi="宋体" w:cs="宋体"/>
                <w:b/>
                <w:sz w:val="24"/>
                <w:u w:val="single"/>
                <w:lang w:val="en-US" w:eastAsia="zh-CN"/>
              </w:rPr>
              <w:t>/</w:t>
            </w:r>
            <w:r>
              <w:rPr>
                <w:rFonts w:hint="eastAsia" w:ascii="宋体" w:hAnsi="宋体" w:cs="宋体"/>
                <w:b/>
                <w:sz w:val="24"/>
                <w:u w:val="single"/>
              </w:rPr>
              <w:t xml:space="preserve">    </w:t>
            </w:r>
            <w:r>
              <w:rPr>
                <w:rFonts w:hint="eastAsia" w:ascii="宋体" w:hAnsi="宋体" w:cs="宋体"/>
                <w:kern w:val="0"/>
                <w:sz w:val="24"/>
              </w:rPr>
              <w:t>，讲解演示所用电脑等设备由投标人自备。现场讲解演示人员进场时提供讲解人员名单（加盖公章或授权代表签名）及身份证明，否则不得讲解演示。</w:t>
            </w:r>
          </w:p>
          <w:p>
            <w:pPr>
              <w:snapToGrid w:val="0"/>
              <w:spacing w:line="360" w:lineRule="auto"/>
              <w:contextualSpacing/>
              <w:jc w:val="left"/>
              <w:rPr>
                <w:rFonts w:hint="eastAsia" w:ascii="宋体" w:hAnsi="宋体" w:cs="仿宋_GB2312"/>
                <w:kern w:val="0"/>
                <w:sz w:val="24"/>
              </w:rPr>
            </w:pPr>
            <w:r>
              <w:rPr>
                <w:rFonts w:hint="eastAsia" w:ascii="宋体" w:hAnsi="宋体" w:cs="Segoe UI Symbol"/>
                <w:spacing w:val="-6"/>
                <w:sz w:val="24"/>
              </w:rPr>
              <w:t>□</w:t>
            </w:r>
            <w:r>
              <w:rPr>
                <w:rFonts w:hint="eastAsia" w:ascii="宋体" w:hAnsi="宋体" w:cs="宋体"/>
                <w:kern w:val="0"/>
                <w:sz w:val="24"/>
              </w:rPr>
              <w:t>方式三：</w:t>
            </w:r>
            <w:r>
              <w:rPr>
                <w:rFonts w:hint="eastAsia" w:ascii="宋体" w:hAnsi="宋体" w:cs="仿宋_GB2312"/>
                <w:kern w:val="0"/>
                <w:sz w:val="24"/>
              </w:rPr>
              <w:t>采用视频录制方式，演示视频应在提交投标文件截止时间前用</w:t>
            </w:r>
            <w:r>
              <w:rPr>
                <w:rFonts w:ascii="宋体" w:hAnsi="宋体" w:cs="仿宋_GB2312"/>
                <w:kern w:val="0"/>
                <w:sz w:val="24"/>
              </w:rPr>
              <w:t>U</w:t>
            </w:r>
            <w:r>
              <w:rPr>
                <w:rFonts w:hint="eastAsia" w:ascii="宋体" w:hAnsi="宋体" w:cs="仿宋_GB2312"/>
                <w:kern w:val="0"/>
                <w:sz w:val="24"/>
              </w:rPr>
              <w:t>盘介质储存，递交或邮寄至代理机构（</w:t>
            </w:r>
            <w:r>
              <w:rPr>
                <w:rFonts w:hint="eastAsia" w:ascii="宋体" w:hAnsi="宋体" w:cs="仿宋_GB2312"/>
                <w:kern w:val="0"/>
                <w:sz w:val="24"/>
                <w:u w:val="single"/>
              </w:rPr>
              <w:t>姓名：</w:t>
            </w:r>
            <w:r>
              <w:rPr>
                <w:rFonts w:hint="eastAsia" w:ascii="宋体" w:hAnsi="宋体" w:cs="仿宋_GB2312"/>
                <w:kern w:val="0"/>
                <w:sz w:val="24"/>
                <w:u w:val="single"/>
                <w:lang w:val="en-US" w:eastAsia="zh-CN"/>
              </w:rPr>
              <w:t>/</w:t>
            </w:r>
            <w:r>
              <w:rPr>
                <w:rFonts w:hint="eastAsia" w:ascii="宋体" w:hAnsi="宋体" w:cs="仿宋_GB2312"/>
                <w:kern w:val="0"/>
                <w:sz w:val="24"/>
                <w:u w:val="single"/>
              </w:rPr>
              <w:t xml:space="preserve">  ，联系电话： </w:t>
            </w:r>
            <w:r>
              <w:rPr>
                <w:rFonts w:hint="eastAsia" w:ascii="宋体" w:hAnsi="宋体" w:cs="仿宋_GB2312"/>
                <w:kern w:val="0"/>
                <w:sz w:val="24"/>
                <w:u w:val="single"/>
                <w:lang w:val="en-US" w:eastAsia="zh-CN"/>
              </w:rPr>
              <w:t>/</w:t>
            </w:r>
            <w:r>
              <w:rPr>
                <w:rFonts w:hint="eastAsia" w:ascii="宋体" w:hAnsi="宋体" w:cs="仿宋_GB2312"/>
                <w:kern w:val="0"/>
                <w:sz w:val="24"/>
                <w:u w:val="single"/>
              </w:rPr>
              <w:t xml:space="preserve">   ，地址： </w:t>
            </w:r>
            <w:r>
              <w:rPr>
                <w:rFonts w:hint="eastAsia" w:ascii="宋体" w:hAnsi="宋体" w:cs="仿宋_GB2312"/>
                <w:kern w:val="0"/>
                <w:sz w:val="24"/>
                <w:u w:val="single"/>
                <w:lang w:val="en-US" w:eastAsia="zh-CN"/>
              </w:rPr>
              <w:t>/</w:t>
            </w:r>
            <w:r>
              <w:rPr>
                <w:rFonts w:hint="eastAsia" w:ascii="宋体" w:hAnsi="宋体" w:cs="仿宋_GB2312"/>
                <w:kern w:val="0"/>
                <w:sz w:val="24"/>
                <w:u w:val="single"/>
              </w:rPr>
              <w:t xml:space="preserve">   </w:t>
            </w:r>
            <w:r>
              <w:rPr>
                <w:rFonts w:hint="eastAsia" w:ascii="宋体" w:hAnsi="宋体" w:cs="仿宋_GB2312"/>
                <w:kern w:val="0"/>
                <w:sz w:val="24"/>
              </w:rPr>
              <w:t>），视频中演示人应出示身份证。若因</w:t>
            </w:r>
            <w:r>
              <w:rPr>
                <w:rFonts w:ascii="宋体" w:hAnsi="宋体" w:cs="仿宋_GB2312"/>
                <w:kern w:val="0"/>
                <w:sz w:val="24"/>
              </w:rPr>
              <w:t>U</w:t>
            </w:r>
            <w:r>
              <w:rPr>
                <w:rFonts w:hint="eastAsia" w:ascii="宋体" w:hAnsi="宋体" w:cs="仿宋_GB2312"/>
                <w:kern w:val="0"/>
                <w:sz w:val="24"/>
              </w:rPr>
              <w:t>盘损坏或打不开则按视为未提交。（</w:t>
            </w:r>
            <w:r>
              <w:rPr>
                <w:rFonts w:ascii="宋体" w:hAnsi="宋体" w:cs="仿宋_GB2312"/>
                <w:kern w:val="0"/>
                <w:sz w:val="24"/>
              </w:rPr>
              <w:t>1</w:t>
            </w:r>
            <w:r>
              <w:rPr>
                <w:rFonts w:hint="eastAsia" w:ascii="宋体" w:hAnsi="宋体" w:cs="仿宋_GB2312"/>
                <w:kern w:val="0"/>
                <w:sz w:val="24"/>
              </w:rPr>
              <w:t>）投标人录制演示视频，采用通用视频播放软件可以播放的格式。如为特殊格式，请在存储介质中提供视频播放软件安装程序。（</w:t>
            </w:r>
            <w:r>
              <w:rPr>
                <w:rFonts w:ascii="宋体" w:hAnsi="宋体" w:cs="仿宋_GB2312"/>
                <w:kern w:val="0"/>
                <w:sz w:val="24"/>
              </w:rPr>
              <w:t>2</w:t>
            </w:r>
            <w:r>
              <w:rPr>
                <w:rFonts w:hint="eastAsia" w:ascii="宋体" w:hAnsi="宋体" w:cs="仿宋_GB2312"/>
                <w:kern w:val="0"/>
                <w:sz w:val="24"/>
              </w:rPr>
              <w:t>）演示视频应密封包装，并在封皮上注明“投标人名称”“项目名称”“演示视频”等信息。</w:t>
            </w:r>
          </w:p>
          <w:p>
            <w:pPr>
              <w:snapToGrid w:val="0"/>
              <w:spacing w:line="360" w:lineRule="auto"/>
              <w:contextualSpacing/>
              <w:jc w:val="left"/>
              <w:rPr>
                <w:rFonts w:hint="eastAsia"/>
              </w:rPr>
            </w:pPr>
            <w:r>
              <w:rPr>
                <w:rFonts w:hint="eastAsia" w:ascii="宋体" w:hAnsi="宋体" w:cs="仿宋_GB2312"/>
                <w:b/>
                <w:bCs/>
                <w:kern w:val="0"/>
                <w:sz w:val="24"/>
              </w:rPr>
              <w:t>说明：演示视频未在提交投标文件截止时间前提交，视为不进行演示，不演示不得分。</w:t>
            </w:r>
          </w:p>
          <w:p>
            <w:pPr>
              <w:widowControl/>
              <w:spacing w:line="360" w:lineRule="auto"/>
              <w:jc w:val="left"/>
              <w:rPr>
                <w:rFonts w:hint="eastAsia" w:ascii="宋体" w:hAnsi="宋体" w:cs="宋体"/>
                <w:color w:val="000000"/>
                <w:sz w:val="24"/>
              </w:rPr>
            </w:pPr>
            <w:r>
              <w:rPr>
                <w:rFonts w:hint="eastAsia" w:ascii="宋体" w:hAnsi="宋体" w:cs="宋体"/>
                <w:kern w:val="0"/>
                <w:sz w:val="24"/>
              </w:rPr>
              <w:t>注：因投标人自身原因导致无法演示或者演示效果不理想的，责任自负。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jc w:val="center"/>
              <w:rPr>
                <w:rFonts w:hint="eastAsia" w:ascii="宋体" w:hAnsi="宋体" w:cs="宋体"/>
                <w:b/>
              </w:rPr>
            </w:pPr>
            <w:r>
              <w:rPr>
                <w:rFonts w:hint="eastAsia" w:ascii="宋体" w:hAnsi="宋体" w:cs="宋体"/>
                <w:b/>
                <w:bCs/>
              </w:rPr>
              <w:t>是否POC测试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left"/>
              <w:rPr>
                <w:rFonts w:ascii="宋体" w:hAnsi="宋体" w:cs="Segoe UI Symbol"/>
                <w:kern w:val="0"/>
                <w:sz w:val="24"/>
              </w:rPr>
            </w:pPr>
            <w:r>
              <w:rPr>
                <w:rFonts w:hint="eastAsia" w:ascii="宋体" w:hAnsi="宋体" w:cs="Segoe UI Symbol"/>
                <w:spacing w:val="-6"/>
                <w:sz w:val="24"/>
                <w:lang w:eastAsia="zh-CN"/>
              </w:rPr>
              <w:t>☑</w:t>
            </w:r>
            <w:r>
              <w:rPr>
                <w:rFonts w:hint="eastAsia" w:ascii="宋体" w:hAnsi="宋体" w:cs="Segoe UI Symbol"/>
                <w:kern w:val="0"/>
                <w:sz w:val="24"/>
              </w:rPr>
              <w:t>不需要</w:t>
            </w:r>
          </w:p>
          <w:p>
            <w:pPr>
              <w:spacing w:line="340" w:lineRule="exact"/>
              <w:jc w:val="left"/>
              <w:rPr>
                <w:rFonts w:ascii="宋体" w:hAnsi="宋体" w:cs="Segoe UI Symbol"/>
                <w:kern w:val="0"/>
                <w:sz w:val="24"/>
              </w:rPr>
            </w:pPr>
            <w:r>
              <w:rPr>
                <w:rFonts w:hint="eastAsia" w:ascii="宋体" w:hAnsi="宋体" w:cs="Segoe UI Symbol"/>
                <w:spacing w:val="-6"/>
                <w:sz w:val="24"/>
              </w:rPr>
              <w:t>□</w:t>
            </w:r>
            <w:r>
              <w:rPr>
                <w:rFonts w:hint="eastAsia" w:ascii="宋体" w:hAnsi="宋体" w:cs="Segoe UI Symbol"/>
                <w:kern w:val="0"/>
                <w:sz w:val="24"/>
              </w:rPr>
              <w:t>需要</w:t>
            </w:r>
            <w:r>
              <w:rPr>
                <w:rFonts w:ascii="宋体" w:hAnsi="宋体" w:cs="Segoe UI Symbol"/>
                <w:kern w:val="0"/>
                <w:sz w:val="24"/>
              </w:rPr>
              <w:t>,</w:t>
            </w:r>
            <w:r>
              <w:rPr>
                <w:rFonts w:hint="eastAsia" w:ascii="宋体" w:hAnsi="宋体" w:cs="Segoe UI Symbol"/>
                <w:kern w:val="0"/>
                <w:sz w:val="24"/>
              </w:rPr>
              <w:t xml:space="preserve"> </w:t>
            </w:r>
            <w:r>
              <w:rPr>
                <w:rFonts w:ascii="宋体" w:hAnsi="宋体" w:cs="Segoe UI Symbol"/>
                <w:kern w:val="0"/>
                <w:sz w:val="24"/>
              </w:rPr>
              <w:t>▲</w:t>
            </w:r>
            <w:r>
              <w:rPr>
                <w:rFonts w:hint="eastAsia" w:ascii="宋体" w:hAnsi="宋体" w:cs="Segoe UI Symbol"/>
                <w:b/>
                <w:kern w:val="0"/>
                <w:sz w:val="24"/>
              </w:rPr>
              <w:t>□未按本招标文件规定参加POC测试或拒绝确认测试结果/□POC测试未通过的投标人，其投标将被否决。</w:t>
            </w:r>
          </w:p>
          <w:p>
            <w:pPr>
              <w:spacing w:line="340" w:lineRule="exact"/>
              <w:jc w:val="left"/>
              <w:rPr>
                <w:rFonts w:ascii="宋体" w:hAnsi="宋体" w:cs="Segoe UI Symbol"/>
                <w:kern w:val="0"/>
                <w:sz w:val="24"/>
              </w:rPr>
            </w:pPr>
            <w:r>
              <w:rPr>
                <w:rFonts w:hint="eastAsia" w:ascii="宋体" w:hAnsi="宋体" w:cs="Segoe UI Symbol"/>
                <w:kern w:val="0"/>
                <w:sz w:val="24"/>
              </w:rPr>
              <w:t>测试要求：详见第三章招标需求</w:t>
            </w:r>
          </w:p>
          <w:p>
            <w:pPr>
              <w:spacing w:line="340" w:lineRule="exact"/>
              <w:jc w:val="left"/>
              <w:rPr>
                <w:rFonts w:ascii="宋体" w:hAnsi="宋体" w:cs="Segoe UI Symbol"/>
                <w:kern w:val="0"/>
                <w:sz w:val="24"/>
              </w:rPr>
            </w:pPr>
            <w:r>
              <w:rPr>
                <w:rFonts w:hint="eastAsia" w:ascii="宋体" w:hAnsi="宋体" w:cs="Segoe UI Symbol"/>
                <w:b/>
                <w:kern w:val="0"/>
                <w:sz w:val="24"/>
              </w:rPr>
              <w:t>测试安排：请投标人</w:t>
            </w:r>
            <w:r>
              <w:rPr>
                <w:rFonts w:ascii="宋体" w:hAnsi="宋体" w:cs="Segoe UI Symbol"/>
                <w:b/>
                <w:kern w:val="0"/>
                <w:sz w:val="24"/>
              </w:rPr>
              <w:t>XX</w:t>
            </w:r>
            <w:r>
              <w:rPr>
                <w:rFonts w:hint="eastAsia" w:ascii="宋体" w:hAnsi="宋体" w:cs="Segoe UI Symbol"/>
                <w:b/>
                <w:kern w:val="0"/>
                <w:sz w:val="24"/>
              </w:rPr>
              <w:t>年</w:t>
            </w:r>
            <w:r>
              <w:rPr>
                <w:rFonts w:ascii="宋体" w:hAnsi="宋体" w:cs="Segoe UI Symbol"/>
                <w:b/>
                <w:kern w:val="0"/>
                <w:sz w:val="24"/>
              </w:rPr>
              <w:t>XX</w:t>
            </w:r>
            <w:r>
              <w:rPr>
                <w:rFonts w:hint="eastAsia" w:ascii="宋体" w:hAnsi="宋体" w:cs="Segoe UI Symbol"/>
                <w:b/>
                <w:kern w:val="0"/>
                <w:sz w:val="24"/>
              </w:rPr>
              <w:t>月</w:t>
            </w:r>
            <w:r>
              <w:rPr>
                <w:rFonts w:ascii="宋体" w:hAnsi="宋体" w:cs="Segoe UI Symbol"/>
                <w:b/>
                <w:kern w:val="0"/>
                <w:sz w:val="24"/>
              </w:rPr>
              <w:t>XX</w:t>
            </w:r>
            <w:r>
              <w:rPr>
                <w:rFonts w:hint="eastAsia" w:ascii="宋体" w:hAnsi="宋体" w:cs="Segoe UI Symbol"/>
                <w:b/>
                <w:kern w:val="0"/>
                <w:sz w:val="24"/>
              </w:rPr>
              <w:t>日</w:t>
            </w:r>
            <w:r>
              <w:rPr>
                <w:rFonts w:ascii="宋体" w:hAnsi="宋体" w:cs="Segoe UI Symbol"/>
                <w:b/>
                <w:kern w:val="0"/>
                <w:sz w:val="24"/>
              </w:rPr>
              <w:t>XX:XX</w:t>
            </w:r>
            <w:r>
              <w:rPr>
                <w:rFonts w:hint="eastAsia" w:ascii="宋体" w:hAnsi="宋体" w:cs="Segoe UI Symbol"/>
                <w:b/>
                <w:kern w:val="0"/>
                <w:sz w:val="24"/>
              </w:rPr>
              <w:t>（预约测试截止时间）前通过联系邮箱与测试联系人预约，测试联系人：</w:t>
            </w:r>
            <w:r>
              <w:rPr>
                <w:rFonts w:ascii="宋体" w:hAnsi="宋体" w:cs="Segoe UI Symbol"/>
                <w:b/>
                <w:kern w:val="0"/>
                <w:sz w:val="24"/>
              </w:rPr>
              <w:t>XXX</w:t>
            </w:r>
            <w:r>
              <w:rPr>
                <w:rFonts w:hint="eastAsia" w:ascii="宋体" w:hAnsi="宋体" w:cs="Segoe UI Symbol"/>
                <w:b/>
                <w:kern w:val="0"/>
                <w:sz w:val="24"/>
              </w:rPr>
              <w:t>；联系邮箱：</w:t>
            </w:r>
            <w:r>
              <w:rPr>
                <w:rFonts w:ascii="宋体" w:hAnsi="宋体" w:cs="Segoe UI Symbol"/>
                <w:b/>
                <w:kern w:val="0"/>
                <w:sz w:val="24"/>
              </w:rPr>
              <w:t>XXX</w:t>
            </w:r>
            <w:r>
              <w:rPr>
                <w:rFonts w:hint="eastAsia" w:ascii="宋体" w:hAnsi="宋体" w:cs="Segoe UI Symbol"/>
                <w:b/>
                <w:kern w:val="0"/>
                <w:sz w:val="24"/>
              </w:rPr>
              <w:t>。根据预约时间提供测试所需演示环境、操作手册</w:t>
            </w:r>
            <w:r>
              <w:rPr>
                <w:rFonts w:ascii="宋体" w:hAnsi="宋体" w:cs="Segoe UI Symbol"/>
                <w:b/>
                <w:kern w:val="0"/>
                <w:sz w:val="24"/>
              </w:rPr>
              <w:t>,</w:t>
            </w:r>
            <w:r>
              <w:rPr>
                <w:rFonts w:hint="eastAsia" w:ascii="宋体" w:hAnsi="宋体" w:cs="Segoe UI Symbol"/>
                <w:b/>
                <w:kern w:val="0"/>
                <w:sz w:val="24"/>
              </w:rPr>
              <w:t>同时指定授权人员作为测试对接人（提供经投标人盖章的《</w:t>
            </w:r>
            <w:r>
              <w:rPr>
                <w:rFonts w:ascii="宋体" w:hAnsi="宋体" w:cs="Segoe UI Symbol"/>
                <w:b/>
                <w:kern w:val="0"/>
                <w:sz w:val="24"/>
              </w:rPr>
              <w:t>POC</w:t>
            </w:r>
            <w:r>
              <w:rPr>
                <w:rFonts w:hint="eastAsia" w:ascii="宋体" w:hAnsi="宋体" w:cs="Segoe UI Symbol"/>
                <w:b/>
                <w:kern w:val="0"/>
                <w:sz w:val="24"/>
              </w:rPr>
              <w:t>测试</w:t>
            </w:r>
            <w:r>
              <w:rPr>
                <w:rFonts w:hint="eastAsia" w:ascii="宋体" w:hAnsi="宋体" w:cs="Segoe UI Symbol"/>
                <w:b/>
                <w:kern w:val="0"/>
                <w:sz w:val="24"/>
                <w:lang w:val="en-US" w:eastAsia="zh-CN"/>
              </w:rPr>
              <w:t>对接</w:t>
            </w:r>
            <w:r>
              <w:rPr>
                <w:rFonts w:hint="eastAsia" w:ascii="宋体" w:hAnsi="宋体" w:cs="Segoe UI Symbol"/>
                <w:b/>
                <w:kern w:val="0"/>
                <w:sz w:val="24"/>
              </w:rPr>
              <w:t>授权委托书》，格式详见招标文件附件），</w:t>
            </w:r>
            <w:r>
              <w:rPr>
                <w:rFonts w:ascii="宋体" w:hAnsi="宋体" w:cs="Segoe UI Symbol"/>
                <w:b/>
                <w:kern w:val="0"/>
                <w:sz w:val="24"/>
              </w:rPr>
              <w:t>POC</w:t>
            </w:r>
            <w:r>
              <w:rPr>
                <w:rFonts w:hint="eastAsia" w:ascii="宋体" w:hAnsi="宋体" w:cs="Segoe UI Symbol"/>
                <w:b/>
                <w:kern w:val="0"/>
                <w:sz w:val="24"/>
              </w:rPr>
              <w:t>测试的实施由招标人和投标人代表共同进行，招投标人双方需对测试结果确认负责，并在测试报告签字确认，</w:t>
            </w:r>
            <w:r>
              <w:rPr>
                <w:rFonts w:ascii="宋体" w:hAnsi="宋体" w:cs="Segoe UI Symbol"/>
                <w:b/>
                <w:kern w:val="0"/>
                <w:sz w:val="24"/>
              </w:rPr>
              <w:t>POC</w:t>
            </w:r>
            <w:r>
              <w:rPr>
                <w:rFonts w:hint="eastAsia" w:ascii="宋体" w:hAnsi="宋体" w:cs="Segoe UI Symbol"/>
                <w:b/>
                <w:kern w:val="0"/>
                <w:sz w:val="24"/>
              </w:rPr>
              <w:t>测试报告需保密。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4"/>
              </w:rPr>
            </w:pPr>
            <w:r>
              <w:rPr>
                <w:rFonts w:hint="eastAsia" w:ascii="宋体" w:hAnsi="宋体" w:cs="宋体"/>
                <w:sz w:val="24"/>
              </w:rPr>
              <w:t>增值税税金</w:t>
            </w:r>
          </w:p>
          <w:p>
            <w:pPr>
              <w:jc w:val="center"/>
              <w:rPr>
                <w:rFonts w:hint="eastAsia" w:ascii="宋体" w:hAnsi="宋体" w:cs="宋体"/>
                <w:sz w:val="24"/>
              </w:rPr>
            </w:pPr>
            <w:r>
              <w:rPr>
                <w:rFonts w:hint="eastAsia" w:ascii="宋体" w:hAnsi="宋体" w:cs="宋体"/>
                <w:sz w:val="24"/>
              </w:rPr>
              <w:t>的计算方法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一般计税法</w:t>
            </w:r>
          </w:p>
          <w:p>
            <w:pPr>
              <w:jc w:val="left"/>
              <w:rPr>
                <w:rFonts w:hint="eastAsia" w:ascii="宋体" w:hAnsi="宋体" w:cs="宋体"/>
                <w:sz w:val="24"/>
              </w:rPr>
            </w:pPr>
            <w:r>
              <w:rPr>
                <w:rFonts w:hint="eastAsia" w:ascii="宋体" w:hAnsi="宋体" w:cs="宋体"/>
                <w:sz w:val="24"/>
              </w:rPr>
              <w:t>□简易计税法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sz w:val="24"/>
              </w:rPr>
            </w:pPr>
            <w:r>
              <w:rPr>
                <w:rFonts w:hint="eastAsia" w:ascii="宋体" w:hAnsi="宋体" w:cs="宋体"/>
                <w:sz w:val="24"/>
              </w:rPr>
              <w:t>最高投标限价</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不涉及</w:t>
            </w:r>
          </w:p>
          <w:p>
            <w:pPr>
              <w:jc w:val="left"/>
              <w:rPr>
                <w:rFonts w:hint="eastAsia" w:ascii="宋体" w:hAnsi="宋体" w:cs="宋体"/>
                <w:sz w:val="24"/>
              </w:rPr>
            </w:pPr>
            <w:r>
              <w:rPr>
                <w:rFonts w:hint="eastAsia" w:ascii="宋体" w:hAnsi="宋体" w:cs="宋体"/>
                <w:sz w:val="24"/>
              </w:rPr>
              <w:t>□1.最高投标限价：</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w:t>
            </w:r>
          </w:p>
          <w:p>
            <w:pPr>
              <w:jc w:val="left"/>
              <w:rPr>
                <w:rFonts w:ascii="宋体" w:hAnsi="宋体" w:cs="宋体"/>
                <w:sz w:val="24"/>
              </w:rPr>
            </w:pPr>
            <w:r>
              <w:rPr>
                <w:rFonts w:hint="eastAsia" w:ascii="宋体" w:hAnsi="宋体" w:cs="宋体"/>
                <w:sz w:val="24"/>
              </w:rPr>
              <w:t>□2.暂列金额人民币：</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.风险控制价：为防止投标人恶意低价竞标，最高投标限价的   ％作为风险控制价（</w:t>
            </w:r>
            <w:r>
              <w:rPr>
                <w:rFonts w:hint="eastAsia" w:ascii="宋体" w:hAnsi="宋体" w:cs="宋体"/>
                <w:sz w:val="24"/>
                <w:u w:val="single"/>
                <w:lang w:val="en-US" w:eastAsia="zh-CN"/>
              </w:rPr>
              <w:t xml:space="preserve"> / </w:t>
            </w:r>
            <w:r>
              <w:rPr>
                <w:rFonts w:hint="eastAsia" w:ascii="宋体" w:hAnsi="宋体" w:cs="宋体"/>
                <w:sz w:val="24"/>
              </w:rPr>
              <w:t>），计算风险控制价时，基数应扣除暂列金额。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9" w:line="360" w:lineRule="auto"/>
              <w:jc w:val="center"/>
              <w:rPr>
                <w:rFonts w:hint="eastAsia" w:ascii="宋体" w:hAnsi="宋体" w:cs="宋体"/>
                <w:kern w:val="2"/>
              </w:rPr>
            </w:pPr>
            <w:r>
              <w:rPr>
                <w:rFonts w:hint="eastAsia" w:ascii="宋体" w:hAnsi="宋体" w:cs="宋体"/>
                <w:kern w:val="2"/>
              </w:rPr>
              <w:t>3.7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10" w:line="360" w:lineRule="auto"/>
              <w:jc w:val="center"/>
              <w:rPr>
                <w:rFonts w:hint="eastAsia" w:ascii="宋体" w:hAnsi="宋体" w:cs="宋体"/>
                <w:kern w:val="2"/>
              </w:rPr>
            </w:pPr>
            <w:r>
              <w:rPr>
                <w:rFonts w:hint="eastAsia" w:ascii="宋体" w:hAnsi="宋体" w:cs="宋体"/>
                <w:kern w:val="2"/>
              </w:rPr>
              <w:t>投标报价的</w:t>
            </w:r>
          </w:p>
          <w:p>
            <w:pPr>
              <w:pStyle w:val="122"/>
              <w:kinsoku w:val="0"/>
              <w:overflowPunct w:val="0"/>
              <w:spacing w:before="110" w:line="360" w:lineRule="auto"/>
              <w:jc w:val="center"/>
              <w:rPr>
                <w:rFonts w:hint="eastAsia" w:ascii="宋体" w:hAnsi="宋体" w:cs="宋体"/>
                <w:kern w:val="2"/>
              </w:rPr>
            </w:pPr>
            <w:r>
              <w:rPr>
                <w:rFonts w:hint="eastAsia" w:ascii="宋体" w:hAnsi="宋体" w:cs="宋体"/>
                <w:kern w:val="2"/>
              </w:rPr>
              <w:t>其他要求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cs="宋体"/>
                <w:sz w:val="24"/>
              </w:rPr>
            </w:pPr>
            <w:r>
              <w:rPr>
                <w:rFonts w:hint="eastAsia" w:ascii="宋体" w:hAnsi="宋体" w:cs="宋体"/>
                <w:sz w:val="24"/>
              </w:rPr>
              <w:t>1.本次投标采用人民币报价；</w:t>
            </w:r>
          </w:p>
          <w:p>
            <w:pPr>
              <w:jc w:val="left"/>
              <w:rPr>
                <w:rFonts w:hint="eastAsia" w:ascii="宋体" w:hAnsi="宋体" w:cs="宋体"/>
                <w:sz w:val="24"/>
              </w:rPr>
            </w:pPr>
            <w:r>
              <w:rPr>
                <w:rFonts w:hint="eastAsia" w:ascii="宋体" w:hAnsi="宋体" w:cs="宋体"/>
                <w:sz w:val="24"/>
              </w:rPr>
              <w:t>2.投标报价是指一次性报出不得更改的价格，投标报价应按招标文件中相关附表格式填写；</w:t>
            </w:r>
          </w:p>
          <w:p>
            <w:pPr>
              <w:jc w:val="left"/>
              <w:rPr>
                <w:rFonts w:hint="eastAsia" w:ascii="宋体" w:hAnsi="宋体" w:cs="宋体"/>
                <w:sz w:val="24"/>
              </w:rPr>
            </w:pPr>
            <w:r>
              <w:rPr>
                <w:rFonts w:hint="eastAsia" w:ascii="宋体" w:hAnsi="宋体" w:cs="宋体"/>
                <w:sz w:val="24"/>
              </w:rPr>
              <w:t>3.投标文件只允许有一个报价，有选择的报价将不予接受；</w:t>
            </w:r>
          </w:p>
          <w:p>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4.投标文件开标一览表是报价的唯一载体，如投标人在浙商银行数智采购平台填写的投标报价与投标文件报价文件中开标一览表不一致的，以报价文件中开标一览表（报价表）为准。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56" w:line="360" w:lineRule="auto"/>
              <w:jc w:val="center"/>
              <w:rPr>
                <w:rFonts w:hint="eastAsia" w:ascii="宋体" w:hAnsi="宋体" w:cs="宋体"/>
                <w:kern w:val="2"/>
              </w:rPr>
            </w:pPr>
            <w:r>
              <w:rPr>
                <w:rFonts w:hint="eastAsia" w:ascii="宋体" w:hAnsi="宋体" w:cs="宋体"/>
                <w:kern w:val="2"/>
              </w:rPr>
              <w:t>3.8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ind w:right="1"/>
              <w:jc w:val="center"/>
              <w:rPr>
                <w:rFonts w:hint="eastAsia" w:ascii="宋体" w:hAnsi="宋体" w:cs="宋体"/>
                <w:kern w:val="2"/>
              </w:rPr>
            </w:pPr>
            <w:r>
              <w:rPr>
                <w:rFonts w:hint="eastAsia" w:ascii="宋体" w:hAnsi="宋体" w:cs="宋体"/>
                <w:kern w:val="2"/>
              </w:rPr>
              <w:t>投标有效期</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不少于</w:t>
            </w:r>
            <w:r>
              <w:rPr>
                <w:rFonts w:hint="eastAsia" w:ascii="宋体" w:hAnsi="宋体" w:cs="宋体"/>
                <w:sz w:val="24"/>
                <w:u w:val="single"/>
              </w:rPr>
              <w:t>90</w:t>
            </w:r>
            <w:r>
              <w:rPr>
                <w:rFonts w:hint="eastAsia" w:ascii="宋体" w:hAnsi="宋体" w:cs="宋体"/>
                <w:sz w:val="24"/>
              </w:rPr>
              <w:t>个日历天（从投标截止之日起算）。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3.9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right="1"/>
              <w:jc w:val="center"/>
              <w:rPr>
                <w:rFonts w:hint="eastAsia" w:ascii="宋体" w:hAnsi="宋体" w:cs="宋体"/>
                <w:kern w:val="2"/>
              </w:rPr>
            </w:pPr>
            <w:r>
              <w:rPr>
                <w:rFonts w:hint="eastAsia" w:ascii="宋体" w:hAnsi="宋体" w:cs="宋体"/>
                <w:kern w:val="2"/>
              </w:rPr>
              <w:t>投标保证金</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1.金额：人民币</w:t>
            </w:r>
            <w:r>
              <w:rPr>
                <w:rStyle w:val="41"/>
                <w:rFonts w:hint="eastAsia" w:ascii="宋体" w:hAnsi="宋体" w:cs="宋体"/>
                <w:sz w:val="24"/>
                <w:szCs w:val="24"/>
                <w:u w:val="single"/>
                <w:lang w:val="en-US" w:eastAsia="zh-CN"/>
              </w:rPr>
              <w:t>壹</w:t>
            </w:r>
            <w:r>
              <w:rPr>
                <w:rStyle w:val="41"/>
                <w:rFonts w:hint="eastAsia" w:ascii="宋体" w:hAnsi="宋体" w:cs="宋体"/>
                <w:sz w:val="24"/>
                <w:szCs w:val="24"/>
              </w:rPr>
              <w:t>万元。</w:t>
            </w:r>
            <w:bookmarkStart w:id="12" w:name="_GoBack"/>
            <w:bookmarkEnd w:id="12"/>
          </w:p>
          <w:p>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2.交纳方式：</w:t>
            </w:r>
          </w:p>
          <w:p>
            <w:pPr>
              <w:kinsoku w:val="0"/>
              <w:overflowPunct w:val="0"/>
              <w:spacing w:beforeLines="0" w:afterLines="0" w:line="300" w:lineRule="auto"/>
              <w:ind w:left="140" w:leftChars="50" w:right="140" w:rightChars="50" w:firstLine="0" w:firstLineChars="0"/>
              <w:jc w:val="left"/>
              <w:rPr>
                <w:rFonts w:hint="eastAsia" w:ascii="宋体" w:hAnsi="宋体" w:cs="宋体"/>
                <w:snapToGrid w:val="0"/>
                <w:color w:val="000000"/>
                <w:sz w:val="24"/>
                <w:highlight w:val="none"/>
              </w:rPr>
            </w:pPr>
            <w:r>
              <w:rPr>
                <w:rFonts w:hint="eastAsia" w:ascii="宋体" w:hAnsi="宋体" w:cs="宋体"/>
                <w:snapToGrid w:val="0"/>
                <w:color w:val="000000"/>
                <w:sz w:val="24"/>
                <w:highlight w:val="none"/>
              </w:rPr>
              <w:t>开 户 行：浙商银行股份有限公司杭州分行营业部</w:t>
            </w:r>
          </w:p>
          <w:p>
            <w:pPr>
              <w:spacing w:beforeLines="0" w:afterLines="0" w:line="300" w:lineRule="auto"/>
              <w:ind w:left="140" w:leftChars="50" w:right="140" w:rightChars="50" w:firstLine="0" w:firstLineChars="0"/>
              <w:rPr>
                <w:rFonts w:hint="eastAsia" w:ascii="宋体" w:hAnsi="宋体" w:cs="宋体"/>
                <w:snapToGrid w:val="0"/>
                <w:color w:val="000000"/>
                <w:sz w:val="24"/>
                <w:highlight w:val="none"/>
              </w:rPr>
            </w:pPr>
            <w:r>
              <w:rPr>
                <w:rFonts w:hint="eastAsia" w:ascii="宋体" w:hAnsi="宋体" w:cs="宋体"/>
                <w:snapToGrid w:val="0"/>
                <w:color w:val="000000"/>
                <w:sz w:val="24"/>
                <w:highlight w:val="none"/>
              </w:rPr>
              <w:t>行  号：316331000106</w:t>
            </w:r>
          </w:p>
          <w:p>
            <w:pPr>
              <w:kinsoku w:val="0"/>
              <w:overflowPunct w:val="0"/>
              <w:spacing w:beforeLines="0" w:afterLines="0" w:line="300" w:lineRule="auto"/>
              <w:ind w:left="140" w:leftChars="50" w:right="140" w:rightChars="50" w:firstLine="0" w:firstLineChars="0"/>
              <w:jc w:val="left"/>
              <w:rPr>
                <w:rFonts w:hint="eastAsia" w:ascii="宋体" w:hAnsi="宋体" w:cs="宋体"/>
                <w:sz w:val="24"/>
              </w:rPr>
            </w:pPr>
            <w:r>
              <w:rPr>
                <w:rFonts w:hint="eastAsia" w:ascii="宋体" w:hAnsi="宋体" w:cs="宋体"/>
                <w:snapToGrid w:val="0"/>
                <w:sz w:val="24"/>
              </w:rPr>
              <w:t>线上缴纳</w:t>
            </w:r>
            <w:r>
              <w:rPr>
                <w:rFonts w:hint="eastAsia" w:ascii="宋体" w:hAnsi="宋体" w:cs="宋体"/>
                <w:b/>
                <w:bCs/>
                <w:sz w:val="24"/>
              </w:rPr>
              <w:t>保证金，缴纳流程：</w:t>
            </w:r>
            <w:r>
              <w:rPr>
                <w:rFonts w:hint="eastAsia" w:ascii="宋体" w:hAnsi="宋体" w:cs="宋体"/>
                <w:sz w:val="24"/>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4"/>
              </w:rPr>
              <w:t>附言备注项目名称，注意不要打错</w:t>
            </w:r>
            <w:r>
              <w:rPr>
                <w:rFonts w:hint="eastAsia" w:ascii="宋体" w:hAnsi="宋体" w:cs="宋体"/>
                <w:sz w:val="24"/>
              </w:rPr>
              <w:t>。</w:t>
            </w:r>
          </w:p>
          <w:p>
            <w:pPr>
              <w:kinsoku w:val="0"/>
              <w:overflowPunct w:val="0"/>
              <w:spacing w:line="360" w:lineRule="auto"/>
              <w:jc w:val="left"/>
              <w:rPr>
                <w:rFonts w:hint="eastAsia" w:ascii="宋体" w:hAnsi="宋体" w:cs="宋体"/>
                <w:sz w:val="24"/>
              </w:rPr>
            </w:pPr>
            <w:r>
              <w:rPr>
                <w:rFonts w:hint="eastAsia" w:ascii="宋体" w:hAnsi="宋体" w:cs="宋体"/>
                <w:sz w:val="24"/>
              </w:rPr>
              <w:t>备注：</w:t>
            </w:r>
          </w:p>
          <w:p>
            <w:pPr>
              <w:pStyle w:val="122"/>
              <w:kinsoku w:val="0"/>
              <w:overflowPunct w:val="0"/>
              <w:spacing w:line="360" w:lineRule="auto"/>
              <w:rPr>
                <w:rFonts w:hint="eastAsia" w:ascii="宋体" w:hAnsi="宋体" w:cs="宋体"/>
                <w:kern w:val="2"/>
              </w:rPr>
            </w:pPr>
            <w:r>
              <w:rPr>
                <w:rFonts w:hint="eastAsia" w:ascii="宋体" w:hAnsi="宋体" w:cs="宋体"/>
                <w:sz w:val="24"/>
              </w:rPr>
              <w:t>重新招标项目，参与投标的投标人仍需按上述规定要求重新递交投标保证金。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left="103" w:right="-5"/>
              <w:jc w:val="center"/>
              <w:rPr>
                <w:rFonts w:hint="eastAsia" w:ascii="宋体" w:hAnsi="宋体" w:cs="宋体"/>
                <w:kern w:val="2"/>
              </w:rPr>
            </w:pPr>
            <w:r>
              <w:rPr>
                <w:rFonts w:hint="eastAsia" w:ascii="宋体" w:hAnsi="宋体" w:cs="宋体"/>
                <w:kern w:val="2"/>
              </w:rPr>
              <w:t>3.10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23"/>
              <w:jc w:val="left"/>
              <w:rPr>
                <w:rFonts w:hint="eastAsia" w:ascii="宋体" w:hAnsi="宋体" w:cs="宋体"/>
                <w:sz w:val="24"/>
              </w:rPr>
            </w:pPr>
            <w:r>
              <w:rPr>
                <w:rFonts w:hint="eastAsia" w:ascii="宋体" w:hAnsi="宋体"/>
                <w:b w:val="0"/>
                <w:bCs/>
                <w:sz w:val="24"/>
              </w:rPr>
              <w:t>电子交易投标文件，在浙商银行数智采购平台进行递交，具体操作要求详见电子交易说明。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left="103" w:right="-5"/>
              <w:jc w:val="center"/>
              <w:rPr>
                <w:rFonts w:hint="eastAsia" w:ascii="宋体" w:hAnsi="宋体" w:cs="宋体"/>
                <w:kern w:val="2"/>
              </w:rPr>
            </w:pPr>
            <w:r>
              <w:rPr>
                <w:rFonts w:hint="eastAsia" w:ascii="宋体" w:hAnsi="宋体" w:cs="宋体"/>
                <w:kern w:val="2"/>
              </w:rPr>
              <w:t>3.11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288" w:lineRule="auto"/>
              <w:jc w:val="left"/>
              <w:rPr>
                <w:rFonts w:ascii="宋体" w:hAnsi="宋体"/>
                <w:spacing w:val="-6"/>
                <w:sz w:val="24"/>
              </w:rPr>
            </w:pPr>
            <w:r>
              <w:rPr>
                <w:rFonts w:hint="eastAsia" w:ascii="宋体" w:hAnsi="宋体"/>
                <w:spacing w:val="-6"/>
                <w:sz w:val="24"/>
              </w:rPr>
              <w:t>1.在浙商银行数智采购平台进行递交，具体操作要求详见电子交易说明。</w:t>
            </w:r>
          </w:p>
          <w:p>
            <w:pPr>
              <w:spacing w:line="288" w:lineRule="auto"/>
              <w:rPr>
                <w:rFonts w:hint="eastAsia" w:ascii="宋体" w:hAnsi="宋体"/>
                <w:b/>
                <w:bCs/>
                <w:sz w:val="24"/>
              </w:rPr>
            </w:pPr>
            <w:r>
              <w:rPr>
                <w:rFonts w:hint="eastAsia" w:ascii="宋体" w:hAnsi="宋体"/>
                <w:b/>
                <w:bCs/>
                <w:sz w:val="24"/>
              </w:rPr>
              <w:t>招标人、招标代理机构将依托浙商银行数智采购平台完成本项目的电子交易活动，平台不接受未按上述方式获取招标文件的投标人进行投标活动；</w:t>
            </w:r>
          </w:p>
          <w:p>
            <w:pPr>
              <w:spacing w:line="288" w:lineRule="auto"/>
              <w:jc w:val="left"/>
              <w:rPr>
                <w:rFonts w:hint="eastAsia" w:ascii="宋体" w:hAnsi="宋体" w:cs="宋体"/>
                <w:b/>
                <w:bCs/>
                <w:sz w:val="24"/>
              </w:rPr>
            </w:pPr>
            <w:r>
              <w:rPr>
                <w:rFonts w:hint="eastAsia" w:ascii="宋体" w:hAnsi="宋体"/>
                <w:spacing w:val="-6"/>
                <w:sz w:val="24"/>
              </w:rPr>
              <w:t>注：</w:t>
            </w:r>
            <w:r>
              <w:rPr>
                <w:rFonts w:hint="eastAsia" w:ascii="宋体" w:hAnsi="宋体" w:cs="宋体"/>
                <w:b/>
                <w:bCs/>
                <w:sz w:val="24"/>
              </w:rPr>
              <w:t>中标人在中标后须提供1套纸质投标文件给招标人。</w:t>
            </w:r>
          </w:p>
          <w:p>
            <w:pPr>
              <w:spacing w:line="288" w:lineRule="auto"/>
              <w:jc w:val="left"/>
              <w:rPr>
                <w:rFonts w:ascii="宋体" w:hAnsi="宋体" w:cs="宋体"/>
                <w:sz w:val="24"/>
              </w:rPr>
            </w:pPr>
            <w:r>
              <w:rPr>
                <w:rFonts w:hint="eastAsia" w:ascii="宋体" w:hAnsi="宋体" w:cs="宋体"/>
                <w:sz w:val="24"/>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pPr>
              <w:spacing w:line="288" w:lineRule="auto"/>
              <w:jc w:val="left"/>
              <w:rPr>
                <w:rFonts w:hint="eastAsia" w:ascii="宋体" w:hAnsi="宋体" w:cs="宋体"/>
                <w:sz w:val="24"/>
              </w:rPr>
            </w:pPr>
            <w:r>
              <w:rPr>
                <w:rFonts w:hint="eastAsia" w:ascii="宋体" w:hAnsi="宋体" w:cs="宋体"/>
                <w:sz w:val="24"/>
              </w:rPr>
              <w:t>3.</w:t>
            </w:r>
            <w:r>
              <w:rPr>
                <w:rFonts w:hint="eastAsia" w:ascii="宋体" w:hAnsi="宋体"/>
                <w:sz w:val="24"/>
              </w:rPr>
              <w:t xml:space="preserve"> </w:t>
            </w:r>
            <w:r>
              <w:rPr>
                <w:rFonts w:hint="eastAsia" w:ascii="宋体" w:hAnsi="宋体" w:cs="宋体"/>
                <w:sz w:val="24"/>
              </w:rPr>
              <w:t>电子备份投标文件送达方式：</w:t>
            </w:r>
          </w:p>
          <w:p>
            <w:pPr>
              <w:widowControl/>
              <w:spacing w:line="288" w:lineRule="auto"/>
              <w:ind w:firstLine="0" w:firstLineChars="0"/>
              <w:jc w:val="left"/>
              <w:rPr>
                <w:rFonts w:ascii="宋体" w:hAnsi="宋体" w:cs="宋体"/>
                <w:sz w:val="24"/>
              </w:rPr>
            </w:pPr>
            <w:r>
              <w:rPr>
                <w:rFonts w:hint="eastAsia" w:ascii="宋体" w:hAnsi="宋体" w:cs="宋体"/>
                <w:sz w:val="24"/>
              </w:rPr>
              <w:t>投标截止当天且投标截止前半小时送达至：</w:t>
            </w:r>
            <w:r>
              <w:rPr>
                <w:rFonts w:hint="eastAsia" w:ascii="宋体" w:hAnsi="宋体" w:cs="宋体"/>
                <w:sz w:val="24"/>
                <w:u w:val="single"/>
              </w:rPr>
              <w:t xml:space="preserve"> 浙江省杭州</w:t>
            </w:r>
            <w:r>
              <w:rPr>
                <w:rFonts w:hint="eastAsia" w:ascii="宋体" w:hAnsi="宋体" w:cs="宋体"/>
                <w:sz w:val="24"/>
                <w:u w:val="single"/>
                <w:lang w:eastAsia="zh-CN"/>
              </w:rPr>
              <w:t>市</w:t>
            </w:r>
            <w:r>
              <w:rPr>
                <w:rFonts w:hint="eastAsia" w:ascii="宋体" w:hAnsi="宋体" w:cs="宋体"/>
                <w:sz w:val="24"/>
                <w:u w:val="single"/>
                <w:lang w:val="en-US" w:eastAsia="zh-CN"/>
              </w:rPr>
              <w:t>拱墅区庆春路288号浙商银行杭州分行大楼三楼312</w:t>
            </w:r>
            <w:r>
              <w:rPr>
                <w:rFonts w:hint="eastAsia" w:ascii="宋体" w:hAnsi="宋体" w:cs="宋体"/>
                <w:sz w:val="24"/>
                <w:u w:val="single"/>
              </w:rPr>
              <w:t>开评标室</w:t>
            </w:r>
            <w:r>
              <w:rPr>
                <w:rFonts w:hint="eastAsia" w:ascii="宋体" w:hAnsi="宋体" w:cs="宋体"/>
                <w:sz w:val="24"/>
                <w:u w:val="single"/>
                <w:lang w:val="en-US" w:eastAsia="zh-CN"/>
              </w:rPr>
              <w:t xml:space="preserve"> </w:t>
            </w:r>
            <w:r>
              <w:rPr>
                <w:rFonts w:hint="eastAsia" w:ascii="宋体" w:hAnsi="宋体" w:cs="宋体"/>
                <w:sz w:val="24"/>
              </w:rPr>
              <w:t>。</w:t>
            </w:r>
          </w:p>
          <w:p>
            <w:pPr>
              <w:spacing w:line="288" w:lineRule="auto"/>
              <w:ind w:firstLine="0" w:firstLineChars="0"/>
              <w:jc w:val="left"/>
              <w:rPr>
                <w:rFonts w:ascii="宋体" w:hAnsi="宋体" w:cs="Segoe UI Symbol"/>
                <w:b/>
                <w:sz w:val="24"/>
              </w:rPr>
            </w:pPr>
            <w:r>
              <w:rPr>
                <w:rFonts w:hint="eastAsia" w:ascii="宋体" w:hAnsi="宋体" w:cs="Segoe UI Symbol"/>
                <w:b/>
                <w:sz w:val="24"/>
              </w:rPr>
              <w:t>出现以下情形之一的，投标人递交的电子备份投标文件将被拒收：</w:t>
            </w:r>
          </w:p>
          <w:p>
            <w:pPr>
              <w:widowControl/>
              <w:spacing w:line="288" w:lineRule="auto"/>
              <w:ind w:firstLine="0" w:firstLineChars="0"/>
              <w:jc w:val="left"/>
              <w:rPr>
                <w:rFonts w:hint="eastAsia" w:ascii="宋体" w:hAnsi="宋体" w:cs="宋体"/>
                <w:sz w:val="24"/>
              </w:rPr>
            </w:pPr>
            <w:r>
              <w:rPr>
                <w:rFonts w:hint="eastAsia" w:ascii="宋体" w:hAnsi="宋体" w:cs="宋体"/>
                <w:sz w:val="24"/>
              </w:rPr>
              <w:t>（1）未按规定密封或标记的；</w:t>
            </w:r>
          </w:p>
          <w:p>
            <w:pPr>
              <w:widowControl/>
              <w:spacing w:line="288" w:lineRule="auto"/>
              <w:ind w:firstLine="0" w:firstLineChars="0"/>
              <w:jc w:val="left"/>
              <w:rPr>
                <w:rFonts w:ascii="宋体" w:hAnsi="宋体" w:cs="宋体"/>
                <w:sz w:val="24"/>
              </w:rPr>
            </w:pPr>
            <w:r>
              <w:rPr>
                <w:rFonts w:hint="eastAsia" w:ascii="宋体" w:hAnsi="宋体" w:cs="宋体"/>
                <w:sz w:val="24"/>
              </w:rPr>
              <w:t>（2）由于包装不妥，在送交途中严重破损或失散的；</w:t>
            </w:r>
          </w:p>
          <w:p>
            <w:pPr>
              <w:widowControl/>
              <w:spacing w:line="288" w:lineRule="auto"/>
              <w:ind w:firstLine="0" w:firstLineChars="0"/>
              <w:jc w:val="left"/>
              <w:rPr>
                <w:rFonts w:ascii="宋体" w:hAnsi="宋体" w:cs="宋体"/>
                <w:sz w:val="24"/>
              </w:rPr>
            </w:pPr>
            <w:r>
              <w:rPr>
                <w:rFonts w:hint="eastAsia" w:ascii="宋体" w:hAnsi="宋体" w:cs="宋体"/>
                <w:sz w:val="24"/>
              </w:rPr>
              <w:t>（3）超过投标截止时间送达的；</w:t>
            </w:r>
          </w:p>
          <w:p>
            <w:pPr>
              <w:widowControl/>
              <w:spacing w:line="288" w:lineRule="auto"/>
              <w:ind w:firstLine="0" w:firstLineChars="0"/>
              <w:jc w:val="left"/>
              <w:rPr>
                <w:rFonts w:hint="eastAsia" w:ascii="宋体" w:hAnsi="宋体" w:cs="宋体"/>
                <w:b/>
                <w:bCs/>
                <w:spacing w:val="-6"/>
                <w:sz w:val="24"/>
              </w:rPr>
            </w:pPr>
            <w:r>
              <w:rPr>
                <w:rFonts w:hint="eastAsia" w:ascii="宋体" w:hAnsi="宋体" w:cs="宋体"/>
                <w:sz w:val="24"/>
              </w:rPr>
              <w:t>（4）仅提供备份投标文</w:t>
            </w:r>
            <w:r>
              <w:rPr>
                <w:rFonts w:hint="eastAsia" w:ascii="宋体" w:hAnsi="宋体" w:cs="Segoe UI Symbol"/>
                <w:sz w:val="24"/>
              </w:rPr>
              <w:t>件，未在电子交易平台递交电子投标文件的</w:t>
            </w:r>
            <w:r>
              <w:rPr>
                <w:rFonts w:hint="eastAsia" w:ascii="宋体" w:hAnsi="宋体" w:cs="宋体"/>
                <w:b/>
                <w:bCs/>
                <w:spacing w:val="-6"/>
                <w:sz w:val="24"/>
              </w:rPr>
              <w:t>，投标无效。</w:t>
            </w:r>
          </w:p>
          <w:p>
            <w:pPr>
              <w:widowControl/>
              <w:spacing w:line="288" w:lineRule="auto"/>
              <w:jc w:val="left"/>
              <w:rPr>
                <w:rFonts w:hint="eastAsia" w:ascii="宋体" w:hAnsi="宋体"/>
                <w:sz w:val="24"/>
              </w:rPr>
            </w:pPr>
            <w:r>
              <w:rPr>
                <w:rFonts w:hint="eastAsia" w:ascii="宋体" w:hAnsi="宋体" w:cs="宋体"/>
                <w:spacing w:val="-6"/>
                <w:sz w:val="24"/>
              </w:rPr>
              <w:t>4.电子交易平台收到投标文件，将妥善保存并即时向投标人发出确认回执通知。在投标截止时间前，除投标人补充、修改或者撤回投标文件外，任何单位和个人不得解密或提取投标文件。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23"/>
              <w:jc w:val="left"/>
              <w:rPr>
                <w:rFonts w:hint="eastAsia" w:ascii="宋体" w:hAnsi="宋体" w:cs="Segoe UI Symbol"/>
                <w:spacing w:val="-6"/>
                <w:sz w:val="24"/>
              </w:rPr>
            </w:pPr>
            <w:bookmarkStart w:id="3" w:name="开标详细地点"/>
            <w:bookmarkEnd w:id="3"/>
            <w:r>
              <w:rPr>
                <w:rFonts w:hint="eastAsia" w:ascii="宋体" w:hAnsi="宋体" w:cs="Segoe UI Symbol"/>
                <w:spacing w:val="-6"/>
                <w:sz w:val="24"/>
              </w:rPr>
              <w:t>详见招标公告。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投标文件退还</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投标截止时间止，存在以下情形之一的不予开标，投标文件退还：</w:t>
            </w:r>
          </w:p>
          <w:p>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1.递交投标文件的投标人少于3个的；</w:t>
            </w:r>
          </w:p>
          <w:p>
            <w:pPr>
              <w:pStyle w:val="23"/>
              <w:jc w:val="left"/>
              <w:rPr>
                <w:rFonts w:hint="eastAsia" w:ascii="宋体" w:hAnsi="宋体" w:cs="Segoe UI Symbol"/>
                <w:spacing w:val="-6"/>
                <w:sz w:val="24"/>
              </w:rPr>
            </w:pPr>
            <w:r>
              <w:rPr>
                <w:rFonts w:hint="eastAsia" w:ascii="宋体" w:hAnsi="宋体" w:cs="Segoe UI Symbol"/>
                <w:b w:val="0"/>
                <w:spacing w:val="-6"/>
                <w:kern w:val="0"/>
                <w:sz w:val="24"/>
                <w:lang w:val="zh-CN"/>
              </w:rPr>
              <w:t>2.其他：</w:t>
            </w:r>
            <w:r>
              <w:rPr>
                <w:rFonts w:hint="eastAsia" w:ascii="宋体" w:hAnsi="宋体" w:cs="Segoe UI Symbol"/>
                <w:b w:val="0"/>
                <w:spacing w:val="-6"/>
                <w:kern w:val="0"/>
                <w:sz w:val="24"/>
                <w:lang w:val="en-US" w:eastAsia="zh-CN"/>
              </w:rPr>
              <w:t>/。</w:t>
            </w:r>
            <w:r>
              <w:rPr>
                <w:rFonts w:hint="eastAsia" w:ascii="宋体" w:hAnsi="宋体" w:cs="Segoe UI Symbol"/>
                <w:b w:val="0"/>
                <w:spacing w:val="-6"/>
                <w:kern w:val="0"/>
                <w:sz w:val="24"/>
                <w:lang w:val="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3" w:line="360" w:lineRule="auto"/>
              <w:jc w:val="center"/>
              <w:rPr>
                <w:rFonts w:hint="eastAsia" w:ascii="宋体" w:hAnsi="宋体" w:cs="宋体"/>
                <w:kern w:val="2"/>
              </w:rPr>
            </w:pPr>
            <w:r>
              <w:rPr>
                <w:rFonts w:hint="eastAsia" w:ascii="宋体" w:hAnsi="宋体" w:cs="宋体"/>
                <w:kern w:val="2"/>
              </w:rPr>
              <w:t>3.14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sz w:val="24"/>
              </w:rPr>
            </w:pPr>
            <w:r>
              <w:rPr>
                <w:rFonts w:hint="eastAsia" w:ascii="宋体" w:hAnsi="宋体" w:cs="宋体"/>
                <w:sz w:val="24"/>
              </w:rPr>
              <w:t>投标文件的</w:t>
            </w:r>
          </w:p>
          <w:p>
            <w:pPr>
              <w:spacing w:line="360" w:lineRule="auto"/>
              <w:jc w:val="center"/>
              <w:rPr>
                <w:rFonts w:hint="eastAsia" w:ascii="宋体" w:hAnsi="宋体" w:cs="宋体"/>
                <w:sz w:val="24"/>
              </w:rPr>
            </w:pPr>
            <w:r>
              <w:rPr>
                <w:rFonts w:hint="eastAsia" w:ascii="宋体" w:hAnsi="宋体" w:cs="宋体"/>
                <w:sz w:val="24"/>
              </w:rPr>
              <w:t>拒收情形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rPr>
                <w:rFonts w:cs="Segoe UI Symbol"/>
                <w:spacing w:val="-6"/>
                <w:sz w:val="24"/>
              </w:rPr>
            </w:pPr>
            <w:r>
              <w:rPr>
                <w:rFonts w:hint="eastAsia" w:cs="Segoe UI Symbol"/>
                <w:spacing w:val="-6"/>
                <w:sz w:val="24"/>
              </w:rPr>
              <w:t>1.未按电子交易流程获取招标文件、制作、递交投标文件的。</w:t>
            </w:r>
          </w:p>
          <w:p>
            <w:pPr>
              <w:widowControl/>
              <w:spacing w:line="360" w:lineRule="auto"/>
              <w:jc w:val="left"/>
              <w:rPr>
                <w:rFonts w:hint="eastAsia" w:cs="宋体"/>
              </w:rPr>
            </w:pPr>
            <w:r>
              <w:rPr>
                <w:rFonts w:hint="eastAsia" w:ascii="宋体" w:hAnsi="宋体" w:cs="Segoe UI Symbol"/>
                <w:spacing w:val="-6"/>
                <w:sz w:val="24"/>
              </w:rPr>
              <w:t>2.未按时解密或在规定时间内解密不成功的。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left="158"/>
              <w:jc w:val="center"/>
              <w:rPr>
                <w:rFonts w:hint="eastAsia" w:ascii="宋体" w:hAnsi="宋体" w:cs="宋体"/>
                <w:kern w:val="2"/>
              </w:rPr>
            </w:pPr>
            <w:r>
              <w:rPr>
                <w:rFonts w:hint="eastAsia" w:ascii="宋体" w:hAnsi="宋体" w:cs="宋体"/>
                <w:kern w:val="2"/>
              </w:rPr>
              <w:t>4.1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开标时间和地点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firstLine="240" w:firstLineChars="100"/>
              <w:rPr>
                <w:rFonts w:hint="eastAsia" w:ascii="宋体" w:hAnsi="宋体" w:cs="宋体"/>
                <w:kern w:val="2"/>
                <w:u w:val="single"/>
              </w:rPr>
            </w:pPr>
            <w:r>
              <w:rPr>
                <w:rFonts w:hint="eastAsia" w:ascii="宋体" w:hAnsi="宋体" w:cs="宋体"/>
                <w:kern w:val="2"/>
              </w:rPr>
              <w:t>详见招标公告</w:t>
            </w:r>
            <w:r>
              <w:rPr>
                <w:rFonts w:hint="eastAsia" w:ascii="宋体" w:hAnsi="宋体" w:cs="Segoe UI Symbol"/>
                <w:spacing w:val="-6"/>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ind w:right="1"/>
              <w:jc w:val="center"/>
              <w:rPr>
                <w:rFonts w:hint="eastAsia" w:ascii="宋体" w:hAnsi="宋体" w:cs="宋体"/>
                <w:kern w:val="2"/>
              </w:rPr>
            </w:pPr>
            <w:r>
              <w:rPr>
                <w:rFonts w:hint="eastAsia" w:ascii="宋体" w:hAnsi="宋体" w:cs="宋体"/>
                <w:kern w:val="2"/>
              </w:rPr>
              <w:t>开标程序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rPr>
                <w:rFonts w:ascii="宋体" w:hAnsi="宋体" w:cs="宋体"/>
                <w:color w:val="000000"/>
              </w:rPr>
            </w:pPr>
            <w:r>
              <w:rPr>
                <w:rFonts w:hint="eastAsia" w:ascii="宋体" w:hAnsi="宋体" w:cs="宋体"/>
                <w:color w:val="000000"/>
              </w:rPr>
              <w:t>1.投标人在投标截止时间前将加密的投标文件上传至浙商银行数智采购平台。</w:t>
            </w:r>
          </w:p>
          <w:p>
            <w:pPr>
              <w:pStyle w:val="122"/>
              <w:kinsoku w:val="0"/>
              <w:overflowPunct w:val="0"/>
              <w:spacing w:line="360" w:lineRule="auto"/>
              <w:rPr>
                <w:rFonts w:hint="eastAsia" w:ascii="宋体" w:hAnsi="宋体" w:cs="宋体"/>
                <w:color w:val="000000"/>
              </w:rPr>
            </w:pPr>
            <w:r>
              <w:rPr>
                <w:rFonts w:hint="eastAsia" w:ascii="宋体" w:hAnsi="宋体" w:cs="宋体"/>
                <w:color w:val="000000"/>
              </w:rPr>
              <w:t>2.至开标时间，电子交易平台按开标时间自动提取所有投标文件。代理机构依托电子交易平台发起开始解密指令，投标人按照平台提示和招标文件的规定在半小时内完成在线解密。</w:t>
            </w:r>
          </w:p>
          <w:p>
            <w:pPr>
              <w:pStyle w:val="122"/>
              <w:kinsoku w:val="0"/>
              <w:overflowPunct w:val="0"/>
              <w:spacing w:line="360" w:lineRule="auto"/>
              <w:rPr>
                <w:rFonts w:hint="eastAsia" w:ascii="宋体" w:hAnsi="宋体" w:cs="宋体"/>
                <w:color w:val="000000"/>
              </w:rPr>
            </w:pPr>
            <w:r>
              <w:rPr>
                <w:rFonts w:hint="eastAsia" w:ascii="宋体" w:hAnsi="宋体" w:cs="宋体"/>
                <w:color w:val="000000"/>
              </w:rPr>
              <w:t>3.投标文件未按时解密，投标人提供了备份投标文件的，以备份投标文件作为依据，否则视为投标文件撤回。投标文件已按时解密的，备份投标文件自动失效。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08" w:line="360" w:lineRule="auto"/>
              <w:ind w:right="1"/>
              <w:jc w:val="center"/>
              <w:rPr>
                <w:rFonts w:hint="eastAsia" w:ascii="宋体" w:hAnsi="宋体" w:cs="宋体"/>
                <w:kern w:val="2"/>
              </w:rPr>
            </w:pPr>
            <w:r>
              <w:rPr>
                <w:rFonts w:hint="eastAsia" w:ascii="宋体" w:hAnsi="宋体" w:cs="宋体"/>
                <w:kern w:val="2"/>
              </w:rPr>
              <w:t>特殊情况处置</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因网络、系统、电力等不可抗力因素延期开标的，需更新制作投标文件并按招标文件要求重新递交。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38" w:line="360" w:lineRule="auto"/>
              <w:jc w:val="center"/>
              <w:rPr>
                <w:rFonts w:hint="eastAsia" w:ascii="宋体" w:hAnsi="宋体" w:cs="宋体"/>
                <w:kern w:val="2"/>
              </w:rPr>
            </w:pPr>
            <w:r>
              <w:rPr>
                <w:rFonts w:hint="eastAsia" w:ascii="宋体" w:hAnsi="宋体" w:cs="宋体"/>
                <w:kern w:val="2"/>
              </w:rPr>
              <w:t>5.1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评标委员会的组建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spacing w:val="-2"/>
                <w:kern w:val="2"/>
              </w:rPr>
              <w:t>评标委员会构成：成员为</w:t>
            </w:r>
            <w:r>
              <w:rPr>
                <w:rFonts w:hint="eastAsia" w:ascii="宋体" w:hAnsi="宋体" w:cs="宋体"/>
                <w:spacing w:val="-2"/>
                <w:kern w:val="2"/>
                <w:u w:val="single"/>
              </w:rPr>
              <w:t xml:space="preserve">  5 </w:t>
            </w:r>
            <w:r>
              <w:rPr>
                <w:rFonts w:hint="eastAsia" w:ascii="宋体" w:hAnsi="宋体" w:cs="宋体"/>
                <w:spacing w:val="-2"/>
                <w:kern w:val="2"/>
              </w:rPr>
              <w:t>人及以上单数</w:t>
            </w:r>
            <w:r>
              <w:rPr>
                <w:rFonts w:hint="eastAsia" w:ascii="宋体" w:hAnsi="宋体" w:cs="宋体"/>
                <w:spacing w:val="-3"/>
                <w:kern w:val="2"/>
              </w:rPr>
              <w:t>。</w:t>
            </w:r>
            <w:r>
              <w:rPr>
                <w:rFonts w:hint="eastAsia" w:ascii="宋体" w:hAnsi="宋体" w:cs="宋体"/>
                <w:kern w:val="2"/>
              </w:rPr>
              <w:t>（评标委员会开始评标前应推选1名专家为评标组长。）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5.2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评标办法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rPr>
              <w:t>□经评审的最低价法</w:t>
            </w:r>
            <w:r>
              <w:rPr>
                <w:rFonts w:hint="eastAsia" w:ascii="宋体" w:hAnsi="宋体" w:cs="宋体"/>
                <w:kern w:val="2"/>
              </w:rPr>
              <w:t>；</w:t>
            </w:r>
          </w:p>
          <w:p>
            <w:pPr>
              <w:pStyle w:val="122"/>
              <w:tabs>
                <w:tab w:val="left" w:pos="2309"/>
                <w:tab w:val="left" w:pos="2729"/>
                <w:tab w:val="left" w:pos="3826"/>
              </w:tabs>
              <w:kinsoku w:val="0"/>
              <w:overflowPunct w:val="0"/>
              <w:spacing w:before="3" w:line="360" w:lineRule="auto"/>
              <w:ind w:right="-3"/>
              <w:rPr>
                <w:rFonts w:hint="eastAsia" w:ascii="宋体" w:hAnsi="宋体" w:cs="宋体"/>
                <w:b/>
                <w:bCs/>
                <w:kern w:val="2"/>
                <w:u w:val="single"/>
              </w:rPr>
            </w:pPr>
            <w:r>
              <w:rPr>
                <w:rFonts w:hint="eastAsia" w:ascii="宋体" w:hAnsi="宋体" w:cs="宋体"/>
                <w:lang w:eastAsia="zh-CN"/>
              </w:rPr>
              <w:t>☑</w:t>
            </w:r>
            <w:r>
              <w:rPr>
                <w:rFonts w:hint="eastAsia" w:ascii="宋体" w:hAnsi="宋体" w:cs="宋体"/>
                <w:kern w:val="2"/>
              </w:rPr>
              <w:t>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rPr>
              <w:t>5.3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u w:val="single"/>
              </w:rPr>
              <w:t xml:space="preserve">  </w:t>
            </w:r>
            <w:r>
              <w:rPr>
                <w:rFonts w:hint="eastAsia" w:ascii="宋体" w:hAnsi="宋体" w:cs="宋体"/>
                <w:sz w:val="24"/>
                <w:u w:val="single"/>
                <w:lang w:val="en-US" w:eastAsia="zh-CN"/>
              </w:rPr>
              <w:t>1</w:t>
            </w:r>
            <w:r>
              <w:rPr>
                <w:rFonts w:hint="eastAsia" w:ascii="宋体" w:hAnsi="宋体" w:cs="宋体"/>
                <w:sz w:val="24"/>
                <w:u w:val="single"/>
              </w:rPr>
              <w:t xml:space="preserve">  </w:t>
            </w:r>
            <w:r>
              <w:rPr>
                <w:rFonts w:hint="eastAsia" w:ascii="宋体" w:hAnsi="宋体" w:cs="宋体"/>
                <w:sz w:val="24"/>
              </w:rPr>
              <w:t>个。（1～3个）</w:t>
            </w:r>
          </w:p>
          <w:p>
            <w:pPr>
              <w:jc w:val="left"/>
              <w:rPr>
                <w:rFonts w:ascii="宋体" w:hAnsi="宋体" w:cs="宋体"/>
                <w:sz w:val="24"/>
              </w:rPr>
            </w:pPr>
            <w:r>
              <w:rPr>
                <w:rFonts w:hint="eastAsia" w:ascii="宋体" w:hAnsi="宋体" w:cs="宋体"/>
                <w:sz w:val="24"/>
              </w:rPr>
              <w:t>□如为选型入围项目，确定入围规则：</w:t>
            </w:r>
          </w:p>
          <w:p>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p>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rPr>
              <w:t>5.4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rPr>
              <w:t>定标规则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37"/>
              <w:wordWrap w:val="0"/>
              <w:spacing w:line="300" w:lineRule="auto"/>
              <w:ind w:left="74" w:right="84"/>
              <w:rPr>
                <w:rFonts w:hint="eastAsia"/>
                <w:sz w:val="24"/>
                <w:szCs w:val="24"/>
                <w:lang w:eastAsia="zh-CN"/>
              </w:rPr>
            </w:pPr>
            <w:r>
              <w:rPr>
                <w:rFonts w:hint="eastAsia"/>
                <w:sz w:val="24"/>
                <w:szCs w:val="24"/>
                <w:lang w:eastAsia="zh-CN"/>
              </w:rPr>
              <w:t>□授权评标委员会确定中标人。</w:t>
            </w:r>
          </w:p>
          <w:p>
            <w:pPr>
              <w:pStyle w:val="137"/>
              <w:wordWrap w:val="0"/>
              <w:spacing w:line="300" w:lineRule="auto"/>
              <w:ind w:left="74" w:right="84"/>
              <w:rPr>
                <w:sz w:val="24"/>
                <w:szCs w:val="24"/>
                <w:lang w:eastAsia="zh-CN"/>
              </w:rPr>
            </w:pPr>
            <w:r>
              <w:rPr>
                <w:rFonts w:hint="eastAsia"/>
                <w:sz w:val="24"/>
                <w:szCs w:val="24"/>
                <w:lang w:eastAsia="zh-CN"/>
              </w:rPr>
              <w:t>☑根据评标委员会推荐，由招标人确定中标人。</w:t>
            </w:r>
          </w:p>
          <w:p>
            <w:pPr>
              <w:pStyle w:val="137"/>
              <w:wordWrap w:val="0"/>
              <w:spacing w:line="300" w:lineRule="auto"/>
              <w:ind w:left="74" w:right="84"/>
              <w:rPr>
                <w:rFonts w:hint="eastAsia"/>
              </w:rPr>
            </w:pPr>
            <w:bookmarkStart w:id="4" w:name="_Hlk184977685"/>
            <w:r>
              <w:rPr>
                <w:rFonts w:hint="eastAsia"/>
                <w:sz w:val="24"/>
                <w:szCs w:val="24"/>
                <w:lang w:eastAsia="zh-CN"/>
              </w:rPr>
              <w:t>□</w:t>
            </w:r>
            <w:bookmarkEnd w:id="4"/>
            <w:r>
              <w:rPr>
                <w:rFonts w:hint="eastAsia"/>
                <w:sz w:val="24"/>
                <w:szCs w:val="24"/>
                <w:lang w:eastAsia="zh-CN"/>
              </w:rPr>
              <w:t>其他：</w:t>
            </w:r>
            <w:r>
              <w:rPr>
                <w:rFonts w:hint="eastAsia"/>
                <w:sz w:val="24"/>
                <w:szCs w:val="24"/>
                <w:u w:val="single"/>
                <w:lang w:eastAsia="zh-CN"/>
              </w:rPr>
              <w:t xml:space="preserve">      </w:t>
            </w:r>
            <w:r>
              <w:rPr>
                <w:rFonts w:hint="eastAsia"/>
                <w:sz w:val="24"/>
                <w:szCs w:val="24"/>
                <w:u w:val="single"/>
                <w:lang w:val="en-US" w:eastAsia="zh-CN"/>
              </w:rPr>
              <w:t>/</w:t>
            </w:r>
            <w:r>
              <w:rPr>
                <w:rFonts w:hint="eastAsia"/>
                <w:sz w:val="24"/>
                <w:szCs w:val="24"/>
                <w:u w:val="single"/>
                <w:lang w:eastAsia="zh-CN"/>
              </w:rPr>
              <w:t xml:space="preserve">        </w:t>
            </w:r>
            <w:r>
              <w:rPr>
                <w:rFonts w:hint="eastAsia"/>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kern w:val="2"/>
              </w:rPr>
              <w:t>5.5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wordWrap w:val="0"/>
              <w:jc w:val="center"/>
              <w:rPr>
                <w:rFonts w:hint="eastAsia" w:ascii="宋体" w:hAnsi="宋体" w:cs="宋体"/>
              </w:rPr>
            </w:pPr>
            <w:r>
              <w:rPr>
                <w:rFonts w:hint="eastAsia" w:ascii="宋体" w:hAnsi="宋体" w:cs="宋体"/>
              </w:rPr>
              <w:t>定标前核查</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ind w:firstLine="240" w:firstLineChars="100"/>
              <w:jc w:val="left"/>
              <w:rPr>
                <w:rFonts w:ascii="宋体" w:hAnsi="宋体" w:cs="宋体"/>
                <w:sz w:val="24"/>
              </w:rPr>
            </w:pPr>
            <w:r>
              <w:rPr>
                <w:rFonts w:hint="eastAsia" w:ascii="宋体" w:hAnsi="宋体" w:cs="宋体"/>
                <w:sz w:val="24"/>
              </w:rPr>
              <w:t>招标人在最终确定中标人前，将组织核查。</w:t>
            </w:r>
          </w:p>
          <w:p>
            <w:pPr>
              <w:ind w:firstLine="240" w:firstLineChars="100"/>
              <w:jc w:val="left"/>
              <w:rPr>
                <w:rFonts w:hint="eastAsia" w:ascii="宋体" w:hAnsi="宋体" w:cs="宋体"/>
                <w:sz w:val="24"/>
              </w:rPr>
            </w:pPr>
            <w:r>
              <w:rPr>
                <w:rFonts w:hint="eastAsia" w:ascii="宋体" w:hAnsi="宋体" w:cs="宋体"/>
                <w:sz w:val="24"/>
              </w:rPr>
              <w:t>核查内容包括：</w:t>
            </w:r>
          </w:p>
          <w:p>
            <w:pPr>
              <w:ind w:firstLine="240" w:firstLineChars="100"/>
              <w:jc w:val="left"/>
              <w:rPr>
                <w:rFonts w:hint="eastAsia" w:ascii="宋体" w:hAnsi="宋体" w:cs="宋体"/>
                <w:sz w:val="24"/>
              </w:rPr>
            </w:pPr>
            <w:r>
              <w:rPr>
                <w:rFonts w:hint="eastAsia" w:ascii="宋体" w:hAnsi="宋体" w:cs="宋体"/>
                <w:sz w:val="24"/>
              </w:rPr>
              <w:t>1.评委会评审工作错误的情形：1）是否有价格计算错误，2）评分计算错误，3）客观分不一致或错误，4）资格审查错误，5）符合性审查错误；</w:t>
            </w:r>
          </w:p>
          <w:p>
            <w:pPr>
              <w:ind w:firstLine="240" w:firstLineChars="100"/>
              <w:jc w:val="left"/>
              <w:rPr>
                <w:rFonts w:hint="eastAsia" w:ascii="宋体" w:hAnsi="宋体" w:cs="宋体"/>
                <w:sz w:val="24"/>
              </w:rPr>
            </w:pPr>
            <w:r>
              <w:rPr>
                <w:rFonts w:hint="eastAsia" w:ascii="宋体" w:hAnsi="宋体" w:cs="宋体"/>
                <w:sz w:val="24"/>
              </w:rPr>
              <w:t>2.评委会确定的中标人或推荐的中标候选人和其拟定的项目负责人存在取消中标资格的情形：1）投标文件中提供虚假材料的，2）存在围标串标的情形或本招标文件规定视同围标串标的情形的。</w:t>
            </w:r>
          </w:p>
          <w:p>
            <w:pPr>
              <w:pStyle w:val="137"/>
              <w:wordWrap w:val="0"/>
              <w:spacing w:line="300" w:lineRule="auto"/>
              <w:ind w:left="74" w:right="84"/>
              <w:rPr>
                <w:rFonts w:hint="eastAsia"/>
                <w:sz w:val="24"/>
                <w:szCs w:val="24"/>
                <w:lang w:eastAsia="zh-CN"/>
              </w:rPr>
            </w:pPr>
            <w:r>
              <w:rPr>
                <w:rFonts w:hint="eastAsia"/>
                <w:sz w:val="24"/>
                <w:szCs w:val="24"/>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8" w:line="360" w:lineRule="auto"/>
              <w:ind w:left="2"/>
              <w:jc w:val="center"/>
              <w:rPr>
                <w:rFonts w:hint="eastAsia" w:ascii="宋体" w:hAnsi="宋体" w:cs="宋体"/>
                <w:kern w:val="2"/>
              </w:rPr>
            </w:pPr>
            <w:bookmarkStart w:id="5" w:name="_Hlk204711079"/>
            <w:r>
              <w:rPr>
                <w:rFonts w:hint="eastAsia" w:ascii="宋体" w:hAnsi="宋体" w:cs="宋体"/>
                <w:kern w:val="2"/>
              </w:rPr>
              <w:t>5.6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中标候选人公示媒介及期限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122"/>
              <w:tabs>
                <w:tab w:val="left" w:pos="2100"/>
              </w:tabs>
              <w:kinsoku w:val="0"/>
              <w:overflowPunct w:val="0"/>
              <w:spacing w:before="164" w:line="360" w:lineRule="auto"/>
              <w:rPr>
                <w:rFonts w:hint="eastAsia" w:ascii="宋体" w:hAnsi="宋体" w:eastAsia="宋体" w:cs="宋体"/>
                <w:kern w:val="2"/>
                <w:lang w:eastAsia="zh-CN"/>
              </w:rPr>
            </w:pPr>
            <w:r>
              <w:rPr>
                <w:rFonts w:hint="eastAsia" w:ascii="宋体" w:hAnsi="宋体" w:cs="宋体"/>
                <w:sz w:val="24"/>
                <w:lang w:val="en-US" w:eastAsia="zh-CN"/>
              </w:rPr>
              <w:t>/</w:t>
            </w:r>
          </w:p>
        </w:tc>
      </w:tr>
      <w:bookmarkEnd w:id="5"/>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8" w:line="360" w:lineRule="auto"/>
              <w:ind w:left="2"/>
              <w:jc w:val="center"/>
              <w:rPr>
                <w:rFonts w:hint="eastAsia" w:ascii="宋体" w:hAnsi="宋体" w:cs="宋体"/>
                <w:kern w:val="2"/>
              </w:rPr>
            </w:pPr>
            <w:r>
              <w:rPr>
                <w:rFonts w:hint="eastAsia" w:ascii="宋体" w:hAnsi="宋体" w:cs="宋体"/>
                <w:kern w:val="2"/>
              </w:rPr>
              <w:t>5.7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中标公告</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ascii="宋体" w:hAnsi="宋体" w:cs="宋体"/>
                <w:sz w:val="24"/>
              </w:rPr>
            </w:pPr>
            <w:r>
              <w:rPr>
                <w:rFonts w:hint="eastAsia" w:ascii="宋体" w:hAnsi="宋体" w:cs="宋体"/>
                <w:sz w:val="24"/>
              </w:rPr>
              <w:t>公告媒体：金采网（www.cfcpn.com）、浙江政府采购网（</w:t>
            </w:r>
            <w:r>
              <w:rPr>
                <w:rFonts w:hint="eastAsia" w:ascii="宋体" w:hAnsi="宋体" w:cs="宋体"/>
                <w:sz w:val="24"/>
              </w:rPr>
              <w:fldChar w:fldCharType="begin"/>
            </w:r>
            <w:r>
              <w:rPr>
                <w:rFonts w:hint="eastAsia" w:ascii="宋体" w:hAnsi="宋体" w:cs="宋体"/>
                <w:sz w:val="24"/>
              </w:rPr>
              <w:instrText xml:space="preserve">HYPERLINK "http://www.zjzfcg.gov.cn/"</w:instrText>
            </w:r>
            <w:r>
              <w:rPr>
                <w:rFonts w:hint="eastAsia" w:ascii="宋体" w:hAnsi="宋体" w:cs="宋体"/>
                <w:sz w:val="24"/>
              </w:rPr>
              <w:fldChar w:fldCharType="separate"/>
            </w:r>
            <w:r>
              <w:rPr>
                <w:rFonts w:hint="eastAsia" w:ascii="宋体" w:hAnsi="宋体"/>
                <w:sz w:val="24"/>
              </w:rPr>
              <w:t>http://zfcg.czt.zj.gov.cn</w:t>
            </w:r>
            <w:r>
              <w:rPr>
                <w:rFonts w:hint="eastAsia" w:ascii="宋体" w:hAnsi="宋体" w:cs="宋体"/>
                <w:sz w:val="24"/>
              </w:rPr>
              <w:fldChar w:fldCharType="end"/>
            </w:r>
            <w:r>
              <w:rPr>
                <w:rFonts w:hint="eastAsia" w:ascii="宋体" w:hAnsi="宋体" w:cs="宋体"/>
                <w:sz w:val="24"/>
              </w:rPr>
              <w:t>）、浙商银行数智采购平台（https://ccgp.szcgpt.czbank.com）发布。</w:t>
            </w:r>
          </w:p>
          <w:p>
            <w:pPr>
              <w:jc w:val="left"/>
              <w:rPr>
                <w:rFonts w:hint="eastAsia" w:ascii="宋体" w:hAnsi="宋体" w:cs="宋体"/>
                <w:sz w:val="24"/>
              </w:rPr>
            </w:pPr>
            <w:r>
              <w:rPr>
                <w:rFonts w:hint="eastAsia" w:ascii="宋体" w:hAnsi="宋体" w:cs="宋体"/>
                <w:sz w:val="24"/>
              </w:rPr>
              <w:t>因轻信其他组织、个人或媒体提供的信息而造成损失的，招标人、招标代理机构概不负责。</w:t>
            </w:r>
          </w:p>
          <w:p>
            <w:pPr>
              <w:spacing w:line="360" w:lineRule="auto"/>
              <w:jc w:val="left"/>
              <w:rPr>
                <w:rFonts w:hint="eastAsia" w:ascii="宋体" w:hAnsi="宋体" w:cs="宋体"/>
                <w:sz w:val="24"/>
              </w:rPr>
            </w:pPr>
            <w:r>
              <w:rPr>
                <w:rFonts w:hint="eastAsia" w:ascii="宋体" w:hAnsi="宋体" w:cs="宋体"/>
                <w:sz w:val="24"/>
              </w:rPr>
              <w:t>公告期限</w:t>
            </w:r>
            <w:r>
              <w:rPr>
                <w:rFonts w:hint="eastAsia" w:ascii="宋体" w:hAnsi="宋体" w:cs="宋体"/>
                <w:color w:val="auto"/>
                <w:sz w:val="24"/>
              </w:rPr>
              <w:t>：不少于3日。如遇</w:t>
            </w:r>
            <w:r>
              <w:rPr>
                <w:rFonts w:hint="eastAsia" w:ascii="宋体" w:hAnsi="宋体" w:cs="宋体"/>
                <w:sz w:val="24"/>
              </w:rPr>
              <w:t>国家法定休假日，应顺延至法定休假日后第一个工作日。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8" w:line="360" w:lineRule="auto"/>
              <w:ind w:left="2"/>
              <w:jc w:val="center"/>
              <w:rPr>
                <w:rFonts w:hint="eastAsia" w:ascii="宋体" w:hAnsi="宋体" w:cs="宋体"/>
                <w:kern w:val="2"/>
              </w:rPr>
            </w:pPr>
            <w:r>
              <w:rPr>
                <w:rFonts w:hint="eastAsia" w:ascii="宋体" w:hAnsi="宋体" w:cs="宋体"/>
                <w:kern w:val="2"/>
              </w:rPr>
              <w:t>5.8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签订合同</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中标通知书发出之日起30日内。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right="1"/>
              <w:jc w:val="center"/>
              <w:rPr>
                <w:rFonts w:hint="eastAsia" w:ascii="宋体" w:hAnsi="宋体" w:cs="宋体"/>
                <w:kern w:val="2"/>
              </w:rPr>
            </w:pPr>
            <w:r>
              <w:rPr>
                <w:rFonts w:hint="eastAsia" w:ascii="宋体" w:hAnsi="宋体" w:cs="宋体"/>
                <w:kern w:val="2"/>
              </w:rPr>
              <w:t>履约担保</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履约担保的金额：合同总价的</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%（不得超过</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w:t>
            </w:r>
          </w:p>
          <w:p>
            <w:pPr>
              <w:spacing w:line="360" w:lineRule="auto"/>
              <w:jc w:val="left"/>
              <w:rPr>
                <w:rFonts w:hint="eastAsia" w:ascii="宋体" w:hAnsi="宋体" w:cs="宋体"/>
                <w:sz w:val="24"/>
              </w:rPr>
            </w:pPr>
            <w:r>
              <w:rPr>
                <w:rFonts w:hint="eastAsia" w:ascii="宋体" w:hAnsi="宋体" w:cs="宋体"/>
                <w:sz w:val="24"/>
              </w:rPr>
              <w:t>履约担保形式：详见合同条款。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ind w:right="1"/>
              <w:jc w:val="center"/>
              <w:rPr>
                <w:rFonts w:hint="eastAsia" w:ascii="宋体" w:hAnsi="宋体" w:cs="宋体"/>
                <w:kern w:val="2"/>
              </w:rPr>
            </w:pPr>
            <w:r>
              <w:rPr>
                <w:rFonts w:hint="eastAsia" w:ascii="宋体" w:hAnsi="宋体" w:cs="宋体"/>
                <w:kern w:val="2"/>
              </w:rPr>
              <w:t>重新招标其他情形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rPr>
                <w:rFonts w:hint="eastAsia" w:ascii="宋体" w:hAnsi="宋体" w:cs="宋体"/>
                <w:sz w:val="24"/>
              </w:rPr>
            </w:pPr>
            <w:r>
              <w:rPr>
                <w:rFonts w:hint="eastAsia" w:ascii="宋体" w:hAnsi="宋体" w:cs="宋体"/>
                <w:color w:val="000000"/>
                <w:sz w:val="24"/>
              </w:rPr>
              <w:t>1、有效投标人数量不足3家的；</w:t>
            </w:r>
          </w:p>
          <w:p>
            <w:pPr>
              <w:widowControl/>
              <w:spacing w:line="360" w:lineRule="auto"/>
              <w:jc w:val="left"/>
              <w:rPr>
                <w:rFonts w:hint="eastAsia" w:ascii="宋体" w:hAnsi="宋体" w:cs="宋体"/>
                <w:sz w:val="24"/>
              </w:rPr>
            </w:pPr>
            <w:r>
              <w:rPr>
                <w:rFonts w:hint="eastAsia" w:ascii="宋体" w:hAnsi="宋体" w:cs="宋体"/>
                <w:color w:val="000000"/>
                <w:sz w:val="24"/>
              </w:rPr>
              <w:t>2、招标投标过程中，因项目发生变更，现有招标资格条件和项目规模不符的；</w:t>
            </w:r>
          </w:p>
          <w:p>
            <w:pPr>
              <w:widowControl/>
              <w:spacing w:line="360" w:lineRule="auto"/>
              <w:jc w:val="left"/>
              <w:rPr>
                <w:rFonts w:hint="eastAsia" w:ascii="宋体" w:hAnsi="宋体" w:cs="宋体"/>
                <w:sz w:val="24"/>
              </w:rPr>
            </w:pPr>
            <w:r>
              <w:rPr>
                <w:rFonts w:hint="eastAsia" w:ascii="宋体" w:hAnsi="宋体" w:cs="宋体"/>
                <w:color w:val="000000"/>
                <w:sz w:val="24"/>
              </w:rPr>
              <w:t>3、中标候选人放弃中标、因不可抗力不履行合同、不按招标文件要求提交履约担保，或者被查实存在影响中标结果的违法行为等情形不符合中标条件的；</w:t>
            </w:r>
          </w:p>
          <w:p>
            <w:pPr>
              <w:spacing w:line="360" w:lineRule="auto"/>
              <w:jc w:val="left"/>
              <w:rPr>
                <w:rFonts w:hint="eastAsia" w:ascii="宋体" w:hAnsi="宋体" w:cs="宋体"/>
                <w:sz w:val="24"/>
              </w:rPr>
            </w:pPr>
            <w:r>
              <w:rPr>
                <w:rFonts w:hint="eastAsia" w:ascii="宋体" w:hAnsi="宋体" w:cs="宋体"/>
                <w:color w:val="000000"/>
                <w:sz w:val="24"/>
              </w:rPr>
              <w:t>4、法律法规规定的其他情形。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5"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需要补充的</w:t>
            </w:r>
          </w:p>
          <w:p>
            <w:pPr>
              <w:pStyle w:val="122"/>
              <w:kinsoku w:val="0"/>
              <w:overflowPunct w:val="0"/>
              <w:spacing w:line="360" w:lineRule="auto"/>
              <w:jc w:val="center"/>
              <w:rPr>
                <w:rFonts w:hint="eastAsia" w:ascii="宋体" w:hAnsi="宋体" w:cs="宋体"/>
                <w:kern w:val="2"/>
              </w:rPr>
            </w:pPr>
            <w:r>
              <w:rPr>
                <w:rFonts w:hint="eastAsia" w:ascii="宋体" w:hAnsi="宋体" w:cs="宋体"/>
                <w:kern w:val="2"/>
              </w:rPr>
              <w:t>其他内容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cs="宋体"/>
                <w:sz w:val="24"/>
              </w:rPr>
            </w:pPr>
            <w:r>
              <w:rPr>
                <w:rFonts w:hint="eastAsia" w:ascii="宋体" w:hAnsi="宋体" w:cs="宋体"/>
                <w:sz w:val="24"/>
              </w:rPr>
              <w:t>招标人异议受理电话：</w:t>
            </w:r>
            <w:r>
              <w:rPr>
                <w:rFonts w:hint="eastAsia" w:ascii="宋体" w:hAnsi="宋体" w:cs="宋体"/>
                <w:sz w:val="24"/>
                <w:u w:val="single"/>
              </w:rPr>
              <w:t>本项目委托代理机构进行异议处理，联系方式详见公告</w:t>
            </w:r>
            <w:r>
              <w:rPr>
                <w:rFonts w:hint="eastAsia" w:ascii="宋体" w:hAnsi="宋体" w:cs="宋体"/>
                <w:sz w:val="24"/>
                <w:u w:val="none"/>
              </w:rPr>
              <w:t>。</w:t>
            </w:r>
          </w:p>
          <w:p>
            <w:pPr>
              <w:spacing w:line="360" w:lineRule="auto"/>
              <w:jc w:val="left"/>
              <w:rPr>
                <w:rFonts w:hint="eastAsia" w:ascii="宋体" w:hAnsi="宋体" w:cs="宋体"/>
                <w:sz w:val="24"/>
              </w:rPr>
            </w:pPr>
            <w:r>
              <w:rPr>
                <w:rFonts w:hint="eastAsia" w:ascii="宋体" w:hAnsi="宋体" w:cs="宋体"/>
                <w:sz w:val="24"/>
              </w:rPr>
              <w:t>投诉受理部门电话：</w:t>
            </w:r>
            <w:r>
              <w:rPr>
                <w:rFonts w:hint="eastAsia" w:ascii="宋体" w:hAnsi="宋体" w:cs="宋体"/>
                <w:sz w:val="24"/>
                <w:u w:val="single"/>
              </w:rPr>
              <w:t>0571-8</w:t>
            </w:r>
            <w:r>
              <w:rPr>
                <w:rFonts w:hint="eastAsia" w:ascii="宋体" w:hAnsi="宋体" w:cs="宋体"/>
                <w:sz w:val="24"/>
                <w:u w:val="single"/>
                <w:lang w:val="en-US" w:eastAsia="zh-CN"/>
              </w:rPr>
              <w:t>7659656</w:t>
            </w:r>
            <w:r>
              <w:rPr>
                <w:rFonts w:hint="eastAsia" w:ascii="宋体" w:hAnsi="宋体" w:cs="宋体"/>
                <w:sz w:val="24"/>
                <w:u w:val="single"/>
              </w:rPr>
              <w:t>，</w:t>
            </w:r>
            <w:r>
              <w:rPr>
                <w:rFonts w:hint="eastAsia" w:ascii="宋体" w:hAnsi="宋体" w:cs="宋体"/>
                <w:sz w:val="24"/>
                <w:u w:val="single"/>
                <w:lang w:val="en-US" w:eastAsia="zh-CN"/>
              </w:rPr>
              <w:t>jiangh_hz</w:t>
            </w:r>
            <w:r>
              <w:rPr>
                <w:rFonts w:hint="eastAsia" w:ascii="宋体" w:hAnsi="宋体" w:cs="宋体"/>
                <w:sz w:val="24"/>
                <w:u w:val="single"/>
              </w:rPr>
              <w:t>@czbank.com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before="145"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w:t>
            </w:r>
            <w:r>
              <w:rPr>
                <w:rFonts w:ascii="宋体" w:hAnsi="宋体" w:cs="宋体"/>
                <w:kern w:val="2"/>
              </w:rPr>
              <w:t>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spacing w:line="360" w:lineRule="auto"/>
              <w:jc w:val="center"/>
              <w:rPr>
                <w:rFonts w:hint="eastAsia" w:ascii="宋体" w:hAnsi="宋体" w:cs="宋体"/>
                <w:kern w:val="2"/>
              </w:rPr>
            </w:pPr>
            <w:r>
              <w:rPr>
                <w:rFonts w:hint="eastAsia" w:ascii="宋体" w:hAnsi="宋体" w:cs="宋体"/>
                <w:kern w:val="2"/>
              </w:rPr>
              <w:t>否决投标的</w:t>
            </w:r>
          </w:p>
          <w:p>
            <w:pPr>
              <w:pStyle w:val="122"/>
              <w:kinsoku w:val="0"/>
              <w:overflowPunct w:val="0"/>
              <w:spacing w:line="360" w:lineRule="auto"/>
              <w:jc w:val="center"/>
              <w:rPr>
                <w:rFonts w:hint="eastAsia" w:ascii="宋体" w:hAnsi="宋体" w:cs="宋体"/>
                <w:kern w:val="2"/>
              </w:rPr>
            </w:pPr>
            <w:r>
              <w:rPr>
                <w:rFonts w:hint="eastAsia" w:ascii="宋体" w:hAnsi="宋体" w:cs="宋体"/>
                <w:kern w:val="2"/>
              </w:rPr>
              <w:t>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ascii="宋体" w:hAnsi="宋体" w:cs="宋体"/>
                <w:sz w:val="24"/>
              </w:rPr>
            </w:pPr>
            <w:r>
              <w:rPr>
                <w:rFonts w:hint="eastAsia" w:ascii="宋体" w:hAnsi="宋体" w:cs="宋体"/>
                <w:sz w:val="24"/>
              </w:rPr>
              <w:t>投标文件存在以下情形之一的，由评标委员会审核并经过询标程序，其投标文件将被否决：</w:t>
            </w:r>
          </w:p>
          <w:p>
            <w:pPr>
              <w:pStyle w:val="23"/>
              <w:jc w:val="left"/>
              <w:rPr>
                <w:rFonts w:hint="eastAsia" w:ascii="宋体" w:hAnsi="宋体" w:cs="宋体"/>
                <w:b w:val="0"/>
                <w:sz w:val="24"/>
              </w:rPr>
            </w:pPr>
            <w:r>
              <w:rPr>
                <w:rFonts w:hint="eastAsia" w:ascii="宋体" w:hAnsi="宋体" w:cs="宋体"/>
                <w:b w:val="0"/>
                <w:sz w:val="24"/>
              </w:rPr>
              <w:t>1.在资格审查时，如发现下列情形之一的，投标人将被视为资格审查不通过：</w:t>
            </w:r>
          </w:p>
          <w:p>
            <w:pPr>
              <w:pStyle w:val="23"/>
              <w:jc w:val="left"/>
              <w:rPr>
                <w:rFonts w:hint="eastAsia" w:ascii="宋体" w:hAnsi="宋体" w:cs="宋体"/>
                <w:b w:val="0"/>
                <w:sz w:val="24"/>
              </w:rPr>
            </w:pPr>
            <w:r>
              <w:rPr>
                <w:rFonts w:hint="eastAsia" w:ascii="宋体" w:hAnsi="宋体" w:cs="宋体"/>
                <w:b w:val="0"/>
                <w:sz w:val="24"/>
              </w:rPr>
              <w:t>（1）投标人不具备招标文件中规定的资格要求；</w:t>
            </w:r>
          </w:p>
          <w:p>
            <w:pPr>
              <w:pStyle w:val="23"/>
              <w:jc w:val="left"/>
              <w:rPr>
                <w:rFonts w:hint="eastAsia" w:ascii="宋体" w:hAnsi="宋体" w:cs="宋体"/>
                <w:b w:val="0"/>
                <w:sz w:val="24"/>
              </w:rPr>
            </w:pPr>
            <w:r>
              <w:rPr>
                <w:rFonts w:hint="eastAsia" w:ascii="宋体" w:hAnsi="宋体" w:cs="宋体"/>
                <w:b w:val="0"/>
                <w:sz w:val="24"/>
              </w:rPr>
              <w:t>（2）资格文件未按要求签署、盖章；</w:t>
            </w:r>
          </w:p>
          <w:p>
            <w:pPr>
              <w:pStyle w:val="23"/>
              <w:jc w:val="left"/>
              <w:rPr>
                <w:rFonts w:hint="eastAsia" w:ascii="宋体" w:hAnsi="宋体" w:cs="宋体"/>
                <w:b w:val="0"/>
                <w:sz w:val="24"/>
              </w:rPr>
            </w:pPr>
            <w:r>
              <w:rPr>
                <w:rFonts w:hint="eastAsia" w:ascii="宋体" w:hAnsi="宋体" w:cs="宋体"/>
                <w:b w:val="0"/>
                <w:sz w:val="24"/>
              </w:rPr>
              <w:t>（3）资格证明材料不全的，或者不符合招标文件要求；</w:t>
            </w:r>
          </w:p>
          <w:p>
            <w:pPr>
              <w:pStyle w:val="23"/>
              <w:jc w:val="left"/>
              <w:rPr>
                <w:rFonts w:hint="eastAsia" w:ascii="宋体" w:hAnsi="宋体" w:cs="宋体"/>
                <w:b w:val="0"/>
                <w:sz w:val="24"/>
              </w:rPr>
            </w:pPr>
            <w:r>
              <w:rPr>
                <w:rFonts w:hint="eastAsia" w:ascii="宋体" w:hAnsi="宋体" w:cs="宋体"/>
                <w:b w:val="0"/>
                <w:sz w:val="24"/>
              </w:rPr>
              <w:t>（4）联合体投标但未提交联合协议；</w:t>
            </w:r>
          </w:p>
          <w:p>
            <w:pPr>
              <w:pStyle w:val="23"/>
              <w:jc w:val="left"/>
              <w:rPr>
                <w:rFonts w:hint="eastAsia" w:ascii="宋体" w:hAnsi="宋体" w:cs="宋体"/>
                <w:b w:val="0"/>
                <w:sz w:val="24"/>
              </w:rPr>
            </w:pPr>
            <w:r>
              <w:rPr>
                <w:rFonts w:hint="eastAsia" w:ascii="宋体" w:hAnsi="宋体" w:cs="宋体"/>
                <w:b w:val="0"/>
                <w:sz w:val="24"/>
              </w:rPr>
              <w:t>（5）以联合体形式参加招标活动的，联合体成员再单独参加或者与其他投标人另外组成联合体参加同项目的招投标活动；</w:t>
            </w:r>
          </w:p>
          <w:p>
            <w:pPr>
              <w:pStyle w:val="23"/>
              <w:jc w:val="left"/>
              <w:rPr>
                <w:rFonts w:hint="eastAsia" w:ascii="宋体" w:hAnsi="宋体" w:cs="宋体"/>
                <w:b w:val="0"/>
                <w:sz w:val="24"/>
              </w:rPr>
            </w:pPr>
            <w:r>
              <w:rPr>
                <w:rFonts w:hint="eastAsia" w:ascii="宋体" w:hAnsi="宋体" w:cs="宋体"/>
                <w:b w:val="0"/>
                <w:sz w:val="24"/>
              </w:rPr>
              <w:t>（6）接受联合体投标并进行资格预审的，资格预审后联合体增减、更换成员；</w:t>
            </w:r>
          </w:p>
          <w:p>
            <w:pPr>
              <w:pStyle w:val="23"/>
              <w:jc w:val="left"/>
              <w:rPr>
                <w:rFonts w:hint="eastAsia" w:ascii="宋体" w:hAnsi="宋体" w:cs="宋体"/>
                <w:b w:val="0"/>
                <w:sz w:val="24"/>
              </w:rPr>
            </w:pPr>
            <w:r>
              <w:rPr>
                <w:rFonts w:hint="eastAsia" w:ascii="宋体" w:hAnsi="宋体" w:cs="宋体"/>
                <w:b w:val="0"/>
                <w:sz w:val="24"/>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pPr>
              <w:pStyle w:val="23"/>
              <w:jc w:val="left"/>
              <w:rPr>
                <w:rFonts w:hint="eastAsia" w:ascii="宋体" w:hAnsi="宋体" w:cs="宋体"/>
                <w:b w:val="0"/>
                <w:sz w:val="24"/>
              </w:rPr>
            </w:pPr>
            <w:r>
              <w:rPr>
                <w:rFonts w:hint="eastAsia" w:ascii="宋体" w:hAnsi="宋体" w:cs="宋体"/>
                <w:b w:val="0"/>
                <w:sz w:val="24"/>
              </w:rPr>
              <w:t>2.在符合性审查、商务和技术评审时，如发现下列情形之一的，投标文件将被视为无效：</w:t>
            </w:r>
          </w:p>
          <w:p>
            <w:pPr>
              <w:pStyle w:val="23"/>
              <w:jc w:val="left"/>
              <w:rPr>
                <w:rFonts w:hint="eastAsia" w:ascii="宋体" w:hAnsi="宋体" w:cs="宋体"/>
                <w:b w:val="0"/>
                <w:sz w:val="24"/>
              </w:rPr>
            </w:pPr>
            <w:r>
              <w:rPr>
                <w:rFonts w:hint="eastAsia" w:ascii="宋体" w:hAnsi="宋体" w:cs="宋体"/>
                <w:b w:val="0"/>
                <w:sz w:val="24"/>
              </w:rPr>
              <w:t>（1）投标文件未按要求签署、盖章的；</w:t>
            </w:r>
          </w:p>
          <w:p>
            <w:pPr>
              <w:pStyle w:val="23"/>
              <w:jc w:val="left"/>
              <w:rPr>
                <w:rFonts w:hint="eastAsia" w:ascii="宋体" w:hAnsi="宋体" w:cs="宋体"/>
                <w:b w:val="0"/>
                <w:sz w:val="24"/>
              </w:rPr>
            </w:pPr>
            <w:r>
              <w:rPr>
                <w:rFonts w:hint="eastAsia" w:ascii="宋体" w:hAnsi="宋体" w:cs="宋体"/>
                <w:b w:val="0"/>
                <w:sz w:val="24"/>
              </w:rPr>
              <w:t>（2）未提供或未按要求提供投标函、法定代表人资格证明书、法定代表人授权委托书的；</w:t>
            </w:r>
          </w:p>
          <w:p>
            <w:pPr>
              <w:pStyle w:val="23"/>
              <w:jc w:val="left"/>
              <w:rPr>
                <w:rFonts w:hint="eastAsia" w:ascii="宋体" w:hAnsi="宋体" w:cs="宋体"/>
                <w:b w:val="0"/>
                <w:sz w:val="24"/>
              </w:rPr>
            </w:pPr>
            <w:r>
              <w:rPr>
                <w:rFonts w:hint="eastAsia" w:ascii="宋体" w:hAnsi="宋体" w:cs="宋体"/>
                <w:b w:val="0"/>
                <w:sz w:val="24"/>
              </w:rPr>
              <w:t>（3）投标文件中承诺的投标有效期少于招标文件中载明的投标有效期；</w:t>
            </w:r>
          </w:p>
          <w:p>
            <w:pPr>
              <w:pStyle w:val="23"/>
              <w:jc w:val="left"/>
              <w:rPr>
                <w:rFonts w:hint="eastAsia" w:ascii="宋体" w:hAnsi="宋体" w:cs="宋体"/>
                <w:b w:val="0"/>
                <w:sz w:val="24"/>
              </w:rPr>
            </w:pPr>
            <w:r>
              <w:rPr>
                <w:rFonts w:hint="eastAsia" w:ascii="宋体" w:hAnsi="宋体" w:cs="宋体"/>
                <w:b w:val="0"/>
                <w:sz w:val="24"/>
              </w:rPr>
              <w:t>（4）未提供或未如实提供招标需求偏离表的；</w:t>
            </w:r>
          </w:p>
          <w:p>
            <w:pPr>
              <w:pStyle w:val="23"/>
              <w:jc w:val="left"/>
              <w:rPr>
                <w:rFonts w:hint="eastAsia" w:ascii="宋体" w:hAnsi="宋体" w:cs="宋体"/>
                <w:b w:val="0"/>
                <w:sz w:val="24"/>
              </w:rPr>
            </w:pPr>
            <w:r>
              <w:rPr>
                <w:rFonts w:hint="eastAsia" w:ascii="宋体" w:hAnsi="宋体" w:cs="宋体"/>
                <w:b w:val="0"/>
                <w:sz w:val="24"/>
              </w:rPr>
              <w:t>（5）明显不符合招标文件要求，或者与招标文件中标“▲”的项目发生实质性偏离的；</w:t>
            </w:r>
          </w:p>
          <w:p>
            <w:pPr>
              <w:pStyle w:val="23"/>
              <w:jc w:val="left"/>
              <w:rPr>
                <w:rFonts w:hint="eastAsia" w:ascii="宋体" w:hAnsi="宋体" w:cs="宋体"/>
                <w:b w:val="0"/>
                <w:sz w:val="24"/>
              </w:rPr>
            </w:pPr>
            <w:r>
              <w:rPr>
                <w:rFonts w:hint="eastAsia" w:ascii="宋体" w:hAnsi="宋体" w:cs="宋体"/>
                <w:b w:val="0"/>
                <w:sz w:val="24"/>
              </w:rPr>
              <w:t>（6）未提供或未如实提供服务方案，或者投标文件标明的响应或偏离与事实不符或虚假投标的；</w:t>
            </w:r>
          </w:p>
          <w:p>
            <w:pPr>
              <w:pStyle w:val="23"/>
              <w:jc w:val="left"/>
              <w:rPr>
                <w:rFonts w:hint="eastAsia" w:ascii="宋体" w:hAnsi="宋体" w:cs="宋体"/>
                <w:b w:val="0"/>
                <w:sz w:val="24"/>
              </w:rPr>
            </w:pPr>
            <w:r>
              <w:rPr>
                <w:rFonts w:hint="eastAsia" w:ascii="宋体" w:hAnsi="宋体" w:cs="宋体"/>
                <w:b w:val="0"/>
                <w:sz w:val="24"/>
              </w:rPr>
              <w:t>（7）投标服务方案不明确，存在一个或一个以上备选（替代）投标方案的；</w:t>
            </w:r>
          </w:p>
          <w:p>
            <w:pPr>
              <w:pStyle w:val="23"/>
              <w:jc w:val="left"/>
              <w:rPr>
                <w:rFonts w:hint="eastAsia" w:ascii="宋体" w:hAnsi="宋体" w:cs="宋体"/>
                <w:b w:val="0"/>
                <w:sz w:val="24"/>
              </w:rPr>
            </w:pPr>
            <w:r>
              <w:rPr>
                <w:rFonts w:hint="eastAsia" w:ascii="宋体" w:hAnsi="宋体" w:cs="宋体"/>
                <w:b w:val="0"/>
                <w:sz w:val="24"/>
              </w:rPr>
              <w:t>（8）投标文件含有招标人不能接受的附加条件的；</w:t>
            </w:r>
          </w:p>
          <w:p>
            <w:pPr>
              <w:pStyle w:val="23"/>
              <w:jc w:val="left"/>
              <w:rPr>
                <w:rFonts w:hint="eastAsia" w:ascii="宋体" w:hAnsi="宋体" w:cs="宋体"/>
                <w:b w:val="0"/>
                <w:sz w:val="24"/>
              </w:rPr>
            </w:pPr>
            <w:r>
              <w:rPr>
                <w:rFonts w:hint="eastAsia" w:ascii="宋体" w:hAnsi="宋体" w:cs="宋体"/>
                <w:b w:val="0"/>
                <w:sz w:val="24"/>
              </w:rPr>
              <w:t>（9）投标人未按照招标文件的要求提供投标保证金的；</w:t>
            </w:r>
          </w:p>
          <w:p>
            <w:pPr>
              <w:pStyle w:val="23"/>
              <w:jc w:val="left"/>
              <w:rPr>
                <w:rFonts w:hint="eastAsia" w:ascii="宋体" w:hAnsi="宋体" w:cs="宋体"/>
                <w:b w:val="0"/>
                <w:sz w:val="24"/>
              </w:rPr>
            </w:pPr>
            <w:r>
              <w:rPr>
                <w:rFonts w:hint="eastAsia" w:ascii="宋体" w:hAnsi="宋体" w:cs="宋体"/>
                <w:b w:val="0"/>
                <w:sz w:val="24"/>
              </w:rPr>
              <w:t>（10）投标人提供虚假材料谋取中标；</w:t>
            </w:r>
          </w:p>
          <w:p>
            <w:pPr>
              <w:pStyle w:val="23"/>
              <w:jc w:val="left"/>
              <w:rPr>
                <w:rFonts w:hint="eastAsia" w:ascii="宋体" w:hAnsi="宋体" w:cs="宋体"/>
                <w:b w:val="0"/>
                <w:sz w:val="24"/>
              </w:rPr>
            </w:pPr>
            <w:r>
              <w:rPr>
                <w:rFonts w:hint="eastAsia" w:ascii="宋体" w:hAnsi="宋体" w:cs="宋体"/>
                <w:b w:val="0"/>
                <w:sz w:val="24"/>
              </w:rPr>
              <w:t>（11）法律、法规和招标文件规定的其他无效情形。</w:t>
            </w:r>
          </w:p>
          <w:p>
            <w:pPr>
              <w:pStyle w:val="23"/>
              <w:jc w:val="left"/>
              <w:rPr>
                <w:rFonts w:hint="eastAsia" w:ascii="宋体" w:hAnsi="宋体" w:cs="宋体"/>
                <w:b w:val="0"/>
                <w:sz w:val="24"/>
              </w:rPr>
            </w:pPr>
            <w:r>
              <w:rPr>
                <w:rFonts w:hint="eastAsia" w:ascii="宋体" w:hAnsi="宋体" w:cs="宋体"/>
                <w:b w:val="0"/>
                <w:sz w:val="24"/>
              </w:rPr>
              <w:t>3.在报价评审时，如发现下列情形之一的，投标文件将被视为无效：</w:t>
            </w:r>
          </w:p>
          <w:p>
            <w:pPr>
              <w:pStyle w:val="23"/>
              <w:jc w:val="left"/>
              <w:rPr>
                <w:rFonts w:hint="eastAsia" w:ascii="宋体" w:hAnsi="宋体" w:cs="宋体"/>
                <w:b w:val="0"/>
                <w:sz w:val="24"/>
              </w:rPr>
            </w:pPr>
            <w:r>
              <w:rPr>
                <w:rFonts w:hint="eastAsia" w:ascii="宋体" w:hAnsi="宋体" w:cs="宋体"/>
                <w:b w:val="0"/>
                <w:sz w:val="24"/>
              </w:rPr>
              <w:t>（1）报价文件未按要求签署、盖章的；</w:t>
            </w:r>
          </w:p>
          <w:p>
            <w:pPr>
              <w:pStyle w:val="23"/>
              <w:jc w:val="left"/>
              <w:rPr>
                <w:rFonts w:hint="eastAsia" w:ascii="宋体" w:hAnsi="宋体" w:cs="宋体"/>
                <w:b w:val="0"/>
                <w:sz w:val="24"/>
              </w:rPr>
            </w:pPr>
            <w:r>
              <w:rPr>
                <w:rFonts w:hint="eastAsia" w:ascii="宋体" w:hAnsi="宋体" w:cs="宋体"/>
                <w:b w:val="0"/>
                <w:sz w:val="24"/>
              </w:rPr>
              <w:t>（2）未按照招标文件标明的方式报价的；</w:t>
            </w:r>
          </w:p>
          <w:p>
            <w:pPr>
              <w:pStyle w:val="23"/>
              <w:jc w:val="left"/>
              <w:rPr>
                <w:rFonts w:hint="eastAsia" w:ascii="宋体" w:hAnsi="宋体" w:cs="宋体"/>
                <w:b w:val="0"/>
                <w:sz w:val="24"/>
              </w:rPr>
            </w:pPr>
            <w:r>
              <w:rPr>
                <w:rFonts w:hint="eastAsia" w:ascii="宋体" w:hAnsi="宋体" w:cs="宋体"/>
                <w:b w:val="0"/>
                <w:sz w:val="24"/>
              </w:rPr>
              <w:t>（3）报价超过招标文件中规定的最高限价；</w:t>
            </w:r>
          </w:p>
          <w:p>
            <w:pPr>
              <w:pStyle w:val="23"/>
              <w:jc w:val="left"/>
              <w:rPr>
                <w:rFonts w:hint="eastAsia" w:ascii="宋体" w:hAnsi="宋体" w:cs="宋体"/>
                <w:b w:val="0"/>
                <w:sz w:val="24"/>
              </w:rPr>
            </w:pPr>
            <w:r>
              <w:rPr>
                <w:rFonts w:hint="eastAsia" w:ascii="宋体" w:hAnsi="宋体" w:cs="宋体"/>
                <w:b w:val="0"/>
                <w:sz w:val="24"/>
              </w:rPr>
              <w:t>（4）报价具有选择性，或者开标价格与投标文件承诺的优惠（折扣）价格不一致的；</w:t>
            </w:r>
          </w:p>
          <w:p>
            <w:pPr>
              <w:pStyle w:val="23"/>
              <w:jc w:val="left"/>
              <w:rPr>
                <w:rFonts w:hint="eastAsia" w:ascii="宋体" w:hAnsi="宋体" w:cs="宋体"/>
                <w:b w:val="0"/>
                <w:sz w:val="24"/>
              </w:rPr>
            </w:pPr>
            <w:r>
              <w:rPr>
                <w:rFonts w:hint="eastAsia" w:ascii="宋体" w:hAnsi="宋体" w:cs="宋体"/>
                <w:b w:val="0"/>
                <w:sz w:val="24"/>
              </w:rPr>
              <w:t>（5）未按照招标文件标明的币种报价；</w:t>
            </w:r>
          </w:p>
          <w:p>
            <w:pPr>
              <w:pStyle w:val="23"/>
              <w:jc w:val="left"/>
              <w:rPr>
                <w:rFonts w:hint="eastAsia" w:ascii="宋体" w:hAnsi="宋体" w:cs="宋体"/>
                <w:b w:val="0"/>
                <w:sz w:val="24"/>
              </w:rPr>
            </w:pPr>
            <w:r>
              <w:rPr>
                <w:rFonts w:hint="eastAsia" w:ascii="宋体" w:hAnsi="宋体" w:cs="宋体"/>
                <w:b w:val="0"/>
                <w:sz w:val="24"/>
              </w:rPr>
              <w:t>（6）投标报价出现前后不一致，投标人不确认报价修正。投标人收到修正确认文件后，未在规定时间内做出回复的，视为不确认。</w:t>
            </w:r>
          </w:p>
          <w:p>
            <w:pPr>
              <w:pStyle w:val="23"/>
              <w:jc w:val="left"/>
              <w:rPr>
                <w:rFonts w:hint="eastAsia"/>
                <w:b w:val="0"/>
              </w:rPr>
            </w:pPr>
            <w:r>
              <w:rPr>
                <w:rFonts w:hint="eastAsia" w:ascii="宋体" w:hAnsi="宋体" w:cs="宋体"/>
                <w:b/>
                <w:bCs/>
                <w:sz w:val="24"/>
              </w:rPr>
              <w:t>（7）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w:t>
            </w:r>
            <w:r>
              <w:rPr>
                <w:rFonts w:ascii="宋体" w:hAnsi="宋体" w:cs="宋体"/>
                <w:kern w:val="2"/>
              </w:rPr>
              <w:t>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pPr>
              <w:pStyle w:val="122"/>
              <w:kinsoku w:val="0"/>
              <w:overflowPunct w:val="0"/>
              <w:jc w:val="center"/>
              <w:rPr>
                <w:rFonts w:hint="eastAsia" w:ascii="宋体" w:hAnsi="宋体" w:cs="宋体"/>
                <w:kern w:val="2"/>
              </w:rPr>
            </w:pPr>
            <w:r>
              <w:rPr>
                <w:rFonts w:hint="eastAsia" w:ascii="宋体" w:hAnsi="宋体" w:cs="仿宋_GB2312"/>
                <w:b/>
              </w:rPr>
              <w:t>代理服务费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pPr>
              <w:pStyle w:val="2"/>
              <w:spacing w:before="120" w:after="120" w:line="340" w:lineRule="exact"/>
              <w:jc w:val="left"/>
              <w:rPr>
                <w:rFonts w:hint="eastAsia" w:hAnsi="宋体" w:cs="宋体"/>
                <w:color w:val="000000"/>
              </w:rPr>
            </w:pPr>
            <w:r>
              <w:rPr>
                <w:rFonts w:hint="eastAsia" w:hAnsi="宋体" w:cs="仿宋"/>
                <w:kern w:val="28"/>
              </w:rPr>
              <w:t>本项目的代理服务费由</w:t>
            </w:r>
            <w:r>
              <w:rPr>
                <w:rFonts w:hint="eastAsia" w:hAnsi="宋体"/>
              </w:rPr>
              <w:t>招标人</w:t>
            </w:r>
            <w:r>
              <w:rPr>
                <w:rFonts w:hint="eastAsia" w:hAnsi="宋体" w:cs="仿宋"/>
                <w:kern w:val="28"/>
              </w:rPr>
              <w:t>支付。</w:t>
            </w:r>
          </w:p>
        </w:tc>
      </w:tr>
    </w:tbl>
    <w:p>
      <w:pPr>
        <w:spacing w:line="360" w:lineRule="auto"/>
        <w:rPr>
          <w:rFonts w:hint="eastAsia"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pPr>
        <w:spacing w:line="360" w:lineRule="auto"/>
        <w:ind w:left="568" w:leftChars="203"/>
        <w:rPr>
          <w:rFonts w:hint="eastAsia" w:ascii="宋体" w:hAnsi="宋体" w:cs="宋体"/>
          <w:color w:val="000000"/>
          <w:sz w:val="21"/>
          <w:szCs w:val="21"/>
        </w:rPr>
      </w:pPr>
      <w:r>
        <w:rPr>
          <w:rFonts w:hint="eastAsia" w:ascii="宋体" w:hAnsi="宋体" w:cs="宋体"/>
          <w:color w:val="000000"/>
          <w:sz w:val="21"/>
          <w:szCs w:val="21"/>
        </w:rPr>
        <w:t>2、本招标文件未尽事宜按国家、省市现行规定执行。</w:t>
      </w:r>
    </w:p>
    <w:p>
      <w:pPr>
        <w:pStyle w:val="23"/>
      </w:pPr>
    </w:p>
    <w:p>
      <w:pPr>
        <w:pStyle w:val="2"/>
        <w:spacing w:before="0" w:beforeLines="0" w:after="0" w:afterLines="0" w:line="288" w:lineRule="auto"/>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pPr>
        <w:spacing w:line="288" w:lineRule="auto"/>
        <w:jc w:val="left"/>
        <w:outlineLvl w:val="2"/>
        <w:rPr>
          <w:rFonts w:hint="eastAsia"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本招标文件适用于项目（见投标人须知前附表1.1）的招标、评标、定标、验收、合同履约、付款等（法律、法规另有规定的，从其规定）。</w:t>
      </w:r>
    </w:p>
    <w:p>
      <w:pPr>
        <w:spacing w:line="288" w:lineRule="auto"/>
        <w:jc w:val="left"/>
        <w:outlineLvl w:val="2"/>
        <w:rPr>
          <w:rFonts w:hint="eastAsia" w:ascii="宋体" w:hAnsi="宋体"/>
          <w:b/>
          <w:spacing w:val="-6"/>
          <w:sz w:val="24"/>
        </w:rPr>
      </w:pPr>
      <w:r>
        <w:rPr>
          <w:rFonts w:hint="eastAsia" w:ascii="宋体" w:hAnsi="宋体"/>
          <w:b/>
          <w:spacing w:val="-6"/>
          <w:sz w:val="24"/>
        </w:rPr>
        <w:t>（二）定义</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1.“招标</w:t>
      </w:r>
      <w:r>
        <w:rPr>
          <w:rFonts w:ascii="宋体" w:hAnsi="宋体"/>
          <w:spacing w:val="-6"/>
          <w:sz w:val="21"/>
          <w:szCs w:val="21"/>
        </w:rPr>
        <w:t>人</w:t>
      </w:r>
      <w:r>
        <w:rPr>
          <w:rFonts w:hint="eastAsia" w:ascii="宋体" w:hAnsi="宋体"/>
          <w:spacing w:val="-6"/>
          <w:sz w:val="21"/>
          <w:szCs w:val="21"/>
        </w:rPr>
        <w:t>”系指见投标人须知前附表1.2；</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2.“招标代理机构”系指组织本次招标的机构见投标人须知前附表1.3；</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3.“投标人”系指响应招标、参加投标竞争的法人、其他组织；</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4.“书面形式”包括信函、传真、电子邮件等；</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5.“▲”系指实质性要求条款，投标人应当做出实质性响应。</w:t>
      </w:r>
    </w:p>
    <w:p>
      <w:pPr>
        <w:spacing w:line="288" w:lineRule="auto"/>
        <w:jc w:val="left"/>
        <w:outlineLvl w:val="2"/>
        <w:rPr>
          <w:rFonts w:hint="eastAsia" w:ascii="宋体" w:hAnsi="宋体"/>
          <w:b/>
          <w:spacing w:val="-6"/>
          <w:sz w:val="24"/>
        </w:rPr>
      </w:pPr>
      <w:r>
        <w:rPr>
          <w:rFonts w:hint="eastAsia" w:ascii="宋体" w:hAnsi="宋体"/>
          <w:b/>
          <w:spacing w:val="-6"/>
          <w:sz w:val="24"/>
        </w:rPr>
        <w:t>（三）招标方式</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本次招标采用方式见招标公告。</w:t>
      </w:r>
    </w:p>
    <w:p>
      <w:pPr>
        <w:spacing w:line="288" w:lineRule="auto"/>
        <w:jc w:val="left"/>
        <w:outlineLvl w:val="2"/>
        <w:rPr>
          <w:rFonts w:hint="eastAsia" w:ascii="宋体" w:hAnsi="宋体"/>
          <w:b/>
          <w:spacing w:val="-6"/>
          <w:sz w:val="24"/>
        </w:rPr>
      </w:pPr>
      <w:r>
        <w:rPr>
          <w:rFonts w:hint="eastAsia" w:ascii="宋体" w:hAnsi="宋体"/>
          <w:b/>
          <w:spacing w:val="-6"/>
          <w:sz w:val="24"/>
        </w:rPr>
        <w:t>（四）投标委托</w:t>
      </w:r>
    </w:p>
    <w:p>
      <w:pPr>
        <w:spacing w:line="288" w:lineRule="auto"/>
        <w:ind w:firstLine="396" w:firstLineChars="200"/>
        <w:rPr>
          <w:rFonts w:hint="eastAsia"/>
          <w:spacing w:val="-6"/>
          <w:sz w:val="21"/>
          <w:szCs w:val="21"/>
        </w:rPr>
      </w:pPr>
      <w:r>
        <w:rPr>
          <w:rFonts w:ascii="宋体" w:hAnsi="宋体"/>
          <w:spacing w:val="-6"/>
          <w:sz w:val="21"/>
          <w:szCs w:val="21"/>
        </w:rPr>
        <w:t>如投标人代表不是</w:t>
      </w:r>
      <w:r>
        <w:rPr>
          <w:rFonts w:hint="eastAsia" w:ascii="宋体" w:hAnsi="宋体"/>
          <w:spacing w:val="-6"/>
          <w:sz w:val="21"/>
          <w:szCs w:val="21"/>
        </w:rPr>
        <w:t>法定代表人</w:t>
      </w:r>
      <w:r>
        <w:rPr>
          <w:rFonts w:ascii="宋体" w:hAnsi="宋体"/>
          <w:spacing w:val="-6"/>
          <w:sz w:val="21"/>
          <w:szCs w:val="21"/>
        </w:rPr>
        <w:t>，须有</w:t>
      </w:r>
      <w:r>
        <w:rPr>
          <w:rFonts w:ascii="宋体" w:hAnsi="宋体"/>
          <w:bCs/>
          <w:spacing w:val="-6"/>
          <w:sz w:val="21"/>
          <w:szCs w:val="21"/>
        </w:rPr>
        <w:t>附有</w:t>
      </w:r>
      <w:r>
        <w:rPr>
          <w:rFonts w:hint="eastAsia" w:ascii="宋体" w:hAnsi="宋体"/>
          <w:bCs/>
          <w:spacing w:val="-6"/>
          <w:sz w:val="21"/>
          <w:szCs w:val="21"/>
        </w:rPr>
        <w:t>法定代表人资格证明书</w:t>
      </w:r>
      <w:r>
        <w:rPr>
          <w:rFonts w:ascii="宋体" w:hAnsi="宋体"/>
          <w:bCs/>
          <w:spacing w:val="-6"/>
          <w:sz w:val="21"/>
          <w:szCs w:val="21"/>
        </w:rPr>
        <w:t>的</w:t>
      </w:r>
      <w:r>
        <w:rPr>
          <w:rFonts w:hint="eastAsia" w:ascii="宋体" w:hAnsi="宋体"/>
          <w:bCs/>
          <w:spacing w:val="-6"/>
          <w:sz w:val="21"/>
          <w:szCs w:val="21"/>
        </w:rPr>
        <w:t>法定代表人授权委托书</w:t>
      </w:r>
      <w:r>
        <w:rPr>
          <w:rFonts w:hint="eastAsia" w:ascii="宋体" w:hAnsi="宋体"/>
          <w:spacing w:val="-6"/>
          <w:sz w:val="21"/>
          <w:szCs w:val="21"/>
        </w:rPr>
        <w:t>（</w:t>
      </w:r>
      <w:r>
        <w:rPr>
          <w:rFonts w:hint="eastAsia" w:hAnsi="宋体"/>
          <w:spacing w:val="-6"/>
          <w:sz w:val="21"/>
          <w:szCs w:val="21"/>
        </w:rPr>
        <w:t>格式详见招标文件第六章</w:t>
      </w:r>
      <w:r>
        <w:rPr>
          <w:rFonts w:hint="eastAsia" w:ascii="宋体" w:hAnsi="宋体"/>
          <w:spacing w:val="-6"/>
          <w:sz w:val="21"/>
          <w:szCs w:val="21"/>
        </w:rPr>
        <w:t>）</w:t>
      </w:r>
      <w:r>
        <w:rPr>
          <w:rFonts w:ascii="宋体" w:hAnsi="宋体"/>
          <w:spacing w:val="-6"/>
          <w:sz w:val="21"/>
          <w:szCs w:val="21"/>
        </w:rPr>
        <w:t>，</w:t>
      </w:r>
      <w:r>
        <w:rPr>
          <w:rFonts w:hint="eastAsia"/>
          <w:spacing w:val="-6"/>
          <w:sz w:val="21"/>
          <w:szCs w:val="21"/>
        </w:rPr>
        <w:t>投标人未参加开标的，视同认可开标结果。</w:t>
      </w:r>
    </w:p>
    <w:p>
      <w:pPr>
        <w:spacing w:line="288" w:lineRule="auto"/>
        <w:jc w:val="left"/>
        <w:outlineLvl w:val="2"/>
        <w:rPr>
          <w:rFonts w:hint="eastAsia" w:ascii="宋体" w:hAnsi="宋体"/>
          <w:b/>
          <w:spacing w:val="-6"/>
          <w:sz w:val="24"/>
        </w:rPr>
      </w:pPr>
      <w:r>
        <w:rPr>
          <w:rFonts w:hint="eastAsia" w:ascii="宋体" w:hAnsi="宋体"/>
          <w:b/>
          <w:spacing w:val="-6"/>
          <w:sz w:val="24"/>
        </w:rPr>
        <w:t>（五）投标费用</w:t>
      </w:r>
    </w:p>
    <w:p>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pPr>
        <w:spacing w:line="288" w:lineRule="auto"/>
        <w:jc w:val="left"/>
        <w:outlineLvl w:val="2"/>
        <w:rPr>
          <w:rFonts w:hint="eastAsia" w:ascii="宋体" w:hAnsi="宋体"/>
          <w:b/>
          <w:spacing w:val="-6"/>
          <w:sz w:val="24"/>
        </w:rPr>
      </w:pPr>
      <w:r>
        <w:rPr>
          <w:rFonts w:hint="eastAsia" w:ascii="宋体" w:hAnsi="宋体"/>
          <w:b/>
          <w:spacing w:val="-6"/>
          <w:sz w:val="24"/>
        </w:rPr>
        <w:t>（六）联合体投标</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是否接受联合体投标见招标公告，其他内容详见投标人须知前附表1.6。</w:t>
      </w:r>
    </w:p>
    <w:p>
      <w:pPr>
        <w:spacing w:line="288" w:lineRule="auto"/>
        <w:jc w:val="left"/>
        <w:outlineLvl w:val="2"/>
        <w:rPr>
          <w:rFonts w:hint="eastAsia" w:ascii="宋体" w:hAnsi="宋体"/>
          <w:b/>
          <w:spacing w:val="-6"/>
          <w:sz w:val="24"/>
        </w:rPr>
      </w:pPr>
      <w:r>
        <w:rPr>
          <w:rFonts w:hint="eastAsia" w:ascii="宋体" w:hAnsi="宋体"/>
          <w:b/>
          <w:spacing w:val="-6"/>
          <w:sz w:val="24"/>
        </w:rPr>
        <w:t>（七）踏勘现场</w:t>
      </w:r>
    </w:p>
    <w:p>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投标人须知前附表规定组织踏勘现场的，投标人</w:t>
      </w:r>
      <w:r>
        <w:rPr>
          <w:rFonts w:ascii="宋体" w:hAnsi="宋体"/>
          <w:spacing w:val="-6"/>
          <w:sz w:val="21"/>
          <w:szCs w:val="21"/>
        </w:rPr>
        <w:t>按</w:t>
      </w:r>
      <w:r>
        <w:rPr>
          <w:rFonts w:hint="eastAsia" w:ascii="宋体" w:hAnsi="宋体"/>
          <w:spacing w:val="-6"/>
          <w:sz w:val="21"/>
          <w:szCs w:val="21"/>
        </w:rPr>
        <w:t>投标人须知前附表规定的时间、地点进行踏勘项目现场。部分投标人未按时参加踏勘现场的，不影响踏勘现场的正常进行。</w:t>
      </w:r>
    </w:p>
    <w:p>
      <w:pPr>
        <w:spacing w:line="288" w:lineRule="auto"/>
        <w:ind w:firstLine="396" w:firstLineChars="200"/>
        <w:jc w:val="left"/>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投标人踏勘现场发生的费用自理。</w:t>
      </w:r>
    </w:p>
    <w:p>
      <w:pPr>
        <w:spacing w:line="288" w:lineRule="auto"/>
        <w:ind w:firstLine="396" w:firstLineChars="200"/>
        <w:jc w:val="left"/>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除招标人的原因外，投标人自行负责在踏勘现场中所发生的人员伤亡和财产损失。</w:t>
      </w:r>
    </w:p>
    <w:p>
      <w:pPr>
        <w:spacing w:line="288" w:lineRule="auto"/>
        <w:ind w:firstLine="396" w:firstLineChars="200"/>
        <w:jc w:val="left"/>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招标人在踏勘现场中介绍的场地和相关的周边环境情况，供投标人在编制投标文件时参考，招标人不对投标人据此作出的判断和决策负责。</w:t>
      </w:r>
    </w:p>
    <w:p>
      <w:pPr>
        <w:spacing w:line="288" w:lineRule="auto"/>
        <w:jc w:val="left"/>
        <w:outlineLvl w:val="2"/>
        <w:rPr>
          <w:rFonts w:hint="eastAsia"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八</w:t>
      </w:r>
      <w:r>
        <w:rPr>
          <w:rFonts w:hint="eastAsia" w:ascii="宋体" w:hAnsi="宋体"/>
          <w:b/>
          <w:spacing w:val="-6"/>
          <w:sz w:val="24"/>
        </w:rPr>
        <w:t>）转包与分包</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中标人不得向他人转让中标项目，也不得将中标项目肢解后分别向他人转让。</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投标人根据招标文件载明的项目实际情况，拟在中标后将中标项目的部分非主体、非关键性工作进行分包的，应当在投标文件中载明，见投标人须知前附表1.8。</w:t>
      </w:r>
    </w:p>
    <w:p>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pPr>
        <w:spacing w:line="288" w:lineRule="auto"/>
        <w:jc w:val="left"/>
        <w:outlineLvl w:val="2"/>
        <w:rPr>
          <w:rFonts w:hint="eastAsia"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九</w:t>
      </w:r>
      <w:r>
        <w:rPr>
          <w:rFonts w:hint="eastAsia" w:ascii="宋体" w:hAnsi="宋体"/>
          <w:b/>
          <w:spacing w:val="-6"/>
          <w:sz w:val="24"/>
        </w:rPr>
        <w:t>）特别说明</w:t>
      </w:r>
    </w:p>
    <w:p>
      <w:pPr>
        <w:pStyle w:val="15"/>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spacing w:line="288" w:lineRule="auto"/>
        <w:jc w:val="left"/>
        <w:outlineLvl w:val="2"/>
        <w:rPr>
          <w:rFonts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十</w:t>
      </w:r>
      <w:r>
        <w:rPr>
          <w:rFonts w:hint="eastAsia" w:ascii="宋体" w:hAnsi="宋体"/>
          <w:b/>
          <w:spacing w:val="-6"/>
          <w:sz w:val="24"/>
        </w:rPr>
        <w:t>）履行社会责任</w:t>
      </w:r>
    </w:p>
    <w:p>
      <w:pPr>
        <w:pStyle w:val="15"/>
        <w:spacing w:line="288" w:lineRule="auto"/>
        <w:ind w:firstLine="396" w:firstLineChars="200"/>
        <w:jc w:val="left"/>
        <w:rPr>
          <w:rFonts w:hint="eastAsia" w:hAnsi="宋体"/>
          <w:spacing w:val="-6"/>
          <w:sz w:val="21"/>
          <w:szCs w:val="21"/>
        </w:rPr>
      </w:pPr>
      <w:r>
        <w:rPr>
          <w:rFonts w:hAnsi="宋体"/>
          <w:spacing w:val="-6"/>
          <w:sz w:val="21"/>
          <w:szCs w:val="21"/>
        </w:rPr>
        <w:t xml:space="preserve"> </w:t>
      </w:r>
      <w:r>
        <w:rPr>
          <w:rFonts w:hint="eastAsia" w:hAnsi="宋体"/>
          <w:spacing w:val="-6"/>
          <w:sz w:val="21"/>
          <w:szCs w:val="21"/>
        </w:rPr>
        <w:t>鼓励投标人在参与本项目的过程中，在符合本招标文件全部要求的基础上，开展绿色设计、选择绿色材料、打造绿色制造工艺、开展绿色运输、做好废弃产品回收处理，实现产品全周期的绿色环保：</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1.选择具有国家确定的认证机构出具的、处于有效期内的节能产品、环境标志产品认证证书的产品。</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2.修缮、装修类项目采购建材的，提供符合绿色建筑和绿色建材性能、指标的建材。</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3.提供秸秆环保板材等资源综合利用产品。</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4.使用绿色包装，提供绿色物流配送服务。</w:t>
      </w:r>
    </w:p>
    <w:p>
      <w:pPr>
        <w:pStyle w:val="15"/>
        <w:spacing w:line="288" w:lineRule="auto"/>
        <w:ind w:firstLine="396" w:firstLineChars="200"/>
        <w:jc w:val="left"/>
        <w:rPr>
          <w:rFonts w:hAnsi="宋体"/>
          <w:spacing w:val="-6"/>
          <w:sz w:val="21"/>
          <w:szCs w:val="21"/>
        </w:rPr>
      </w:pPr>
      <w:r>
        <w:rPr>
          <w:rFonts w:hint="eastAsia" w:hAnsi="宋体"/>
          <w:spacing w:val="-6"/>
          <w:sz w:val="21"/>
          <w:szCs w:val="21"/>
        </w:rPr>
        <w:t>5.使用新能源交通工具。</w:t>
      </w:r>
    </w:p>
    <w:p>
      <w:pPr>
        <w:spacing w:line="288" w:lineRule="auto"/>
        <w:jc w:val="left"/>
        <w:outlineLvl w:val="2"/>
        <w:rPr>
          <w:rFonts w:hint="eastAsia" w:ascii="宋体" w:hAnsi="宋体"/>
          <w:b/>
          <w:spacing w:val="-6"/>
          <w:sz w:val="24"/>
        </w:rPr>
      </w:pPr>
      <w:r>
        <w:rPr>
          <w:rFonts w:hint="eastAsia" w:ascii="宋体" w:hAnsi="宋体"/>
          <w:b/>
          <w:spacing w:val="-6"/>
          <w:sz w:val="24"/>
        </w:rPr>
        <w:t>（十</w:t>
      </w:r>
      <w:r>
        <w:rPr>
          <w:rFonts w:hint="eastAsia" w:ascii="宋体" w:hAnsi="宋体"/>
          <w:b/>
          <w:spacing w:val="-6"/>
          <w:sz w:val="24"/>
          <w:lang w:val="en-US" w:eastAsia="zh-CN"/>
        </w:rPr>
        <w:t>一</w:t>
      </w:r>
      <w:r>
        <w:rPr>
          <w:rFonts w:hint="eastAsia" w:ascii="宋体" w:hAnsi="宋体"/>
          <w:b/>
          <w:spacing w:val="-6"/>
          <w:sz w:val="24"/>
        </w:rPr>
        <w:t>）</w:t>
      </w:r>
      <w:bookmarkStart w:id="6" w:name="_Toc28079"/>
      <w:r>
        <w:rPr>
          <w:rFonts w:hint="eastAsia" w:ascii="宋体" w:hAnsi="宋体"/>
          <w:b/>
          <w:spacing w:val="-6"/>
          <w:sz w:val="24"/>
        </w:rPr>
        <w:t>知识产权</w:t>
      </w:r>
      <w:bookmarkEnd w:id="6"/>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pPr>
        <w:pStyle w:val="15"/>
        <w:spacing w:line="288" w:lineRule="auto"/>
        <w:ind w:firstLine="396" w:firstLineChars="200"/>
        <w:jc w:val="left"/>
        <w:rPr>
          <w:rFonts w:hAnsi="宋体"/>
          <w:spacing w:val="-6"/>
          <w:sz w:val="21"/>
          <w:szCs w:val="21"/>
        </w:rPr>
      </w:pPr>
      <w:r>
        <w:rPr>
          <w:rFonts w:hint="eastAsia" w:hAnsi="宋体"/>
          <w:spacing w:val="-6"/>
          <w:sz w:val="21"/>
          <w:szCs w:val="21"/>
        </w:rPr>
        <w:t>3.如使用投标人所不拥有的知识产权，投标人在投标报价中必须包括合法使用该知识产权的相关费用。</w:t>
      </w:r>
    </w:p>
    <w:p>
      <w:pPr>
        <w:spacing w:line="288" w:lineRule="auto"/>
        <w:jc w:val="left"/>
        <w:outlineLvl w:val="2"/>
        <w:rPr>
          <w:rFonts w:hint="eastAsia" w:ascii="宋体" w:hAnsi="宋体"/>
          <w:b/>
          <w:spacing w:val="-6"/>
          <w:sz w:val="24"/>
        </w:rPr>
      </w:pPr>
      <w:r>
        <w:rPr>
          <w:rFonts w:hint="eastAsia" w:ascii="宋体" w:hAnsi="宋体"/>
          <w:b/>
          <w:spacing w:val="-6"/>
          <w:sz w:val="24"/>
        </w:rPr>
        <w:t>（十</w:t>
      </w:r>
      <w:r>
        <w:rPr>
          <w:rFonts w:hint="eastAsia" w:ascii="宋体" w:hAnsi="宋体"/>
          <w:b/>
          <w:spacing w:val="-6"/>
          <w:sz w:val="24"/>
          <w:lang w:val="en-US" w:eastAsia="zh-CN"/>
        </w:rPr>
        <w:t>二</w:t>
      </w:r>
      <w:r>
        <w:rPr>
          <w:rFonts w:hint="eastAsia" w:ascii="宋体" w:hAnsi="宋体"/>
          <w:b/>
          <w:spacing w:val="-6"/>
          <w:sz w:val="24"/>
        </w:rPr>
        <w:t>）保密事项及其他事项</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3.招标人在任何情况下均不向未成交方解释未成交原因，不退还投标文件。</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 xml:space="preserve">4.本次招标唯一工作联系邮箱详见招标公告联系邮箱，除此之外的其他书面（有公章的除外）和口头答复均不作为此次招标活动的有效答复。 </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5.对未中标的投标人的所有投标文件，招标人一律不予退回，不承担责任和费用，也无作任何解释的义务。</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6.未经招标人书面同意，投标人不得将本招标文件的任何内容泄露给任何第三方。</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7.中标人在与招标人履约期间，不得提高其已提交的投标报价，对项目落实的承诺不可改变。</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8.中标人需积极配合招标人对其进行的风险评估和尽职调查，愿意接受和配合相关监管部门以及招标人或其指定的代理机构对其进行信息安全方面的检查和审核。</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9.在中标结果公布后，若中标人不能按照投标文件及合同的各项要求执行，招标人有权终止招标并要求其承担相应的违约责任。</w:t>
      </w:r>
    </w:p>
    <w:p>
      <w:pPr>
        <w:pStyle w:val="15"/>
        <w:spacing w:line="288" w:lineRule="auto"/>
        <w:ind w:firstLine="0"/>
        <w:jc w:val="left"/>
        <w:rPr>
          <w:rFonts w:hint="eastAsia"/>
          <w:b/>
          <w:sz w:val="32"/>
          <w:szCs w:val="32"/>
        </w:rPr>
      </w:pPr>
      <w:r>
        <w:rPr>
          <w:rFonts w:hint="eastAsia"/>
          <w:b/>
          <w:sz w:val="32"/>
          <w:szCs w:val="32"/>
        </w:rPr>
        <w:t>二、招标文件</w:t>
      </w:r>
    </w:p>
    <w:p>
      <w:pPr>
        <w:spacing w:line="288" w:lineRule="auto"/>
        <w:ind w:firstLine="404"/>
        <w:rPr>
          <w:rFonts w:hint="eastAsia" w:ascii="宋体" w:hAnsi="宋体"/>
          <w:b/>
          <w:sz w:val="24"/>
        </w:rPr>
      </w:pPr>
      <w:r>
        <w:rPr>
          <w:rFonts w:hint="eastAsia" w:ascii="宋体" w:hAnsi="宋体"/>
          <w:b/>
          <w:sz w:val="24"/>
        </w:rPr>
        <w:t>（一）招标文件的构成</w:t>
      </w:r>
    </w:p>
    <w:p>
      <w:pPr>
        <w:spacing w:line="288" w:lineRule="auto"/>
        <w:ind w:firstLine="404"/>
        <w:rPr>
          <w:rFonts w:hint="eastAsia" w:ascii="宋体" w:hAnsi="宋体"/>
          <w:sz w:val="21"/>
          <w:szCs w:val="21"/>
        </w:rPr>
      </w:pPr>
      <w:r>
        <w:rPr>
          <w:rFonts w:hint="eastAsia" w:ascii="宋体" w:hAnsi="宋体"/>
          <w:sz w:val="21"/>
          <w:szCs w:val="21"/>
        </w:rPr>
        <w:t>本招标文件由以下部分组成：</w:t>
      </w:r>
    </w:p>
    <w:p>
      <w:pPr>
        <w:spacing w:line="288" w:lineRule="auto"/>
        <w:ind w:firstLine="404"/>
        <w:rPr>
          <w:rFonts w:hint="eastAsia" w:ascii="宋体" w:hAnsi="宋体"/>
          <w:sz w:val="21"/>
          <w:szCs w:val="21"/>
        </w:rPr>
      </w:pPr>
      <w:r>
        <w:rPr>
          <w:rFonts w:hint="eastAsia" w:ascii="宋体" w:hAnsi="宋体"/>
          <w:sz w:val="21"/>
          <w:szCs w:val="21"/>
        </w:rPr>
        <w:t>1.招标公告</w:t>
      </w:r>
    </w:p>
    <w:p>
      <w:pPr>
        <w:spacing w:line="288" w:lineRule="auto"/>
        <w:ind w:firstLine="404"/>
        <w:rPr>
          <w:rFonts w:hint="eastAsia" w:ascii="宋体" w:hAnsi="宋体"/>
          <w:sz w:val="21"/>
          <w:szCs w:val="21"/>
        </w:rPr>
      </w:pPr>
      <w:r>
        <w:rPr>
          <w:rFonts w:hint="eastAsia" w:ascii="宋体" w:hAnsi="宋体"/>
          <w:sz w:val="21"/>
          <w:szCs w:val="21"/>
        </w:rPr>
        <w:t>2.投标人须知</w:t>
      </w:r>
    </w:p>
    <w:p>
      <w:pPr>
        <w:spacing w:line="288" w:lineRule="auto"/>
        <w:ind w:firstLine="404"/>
        <w:rPr>
          <w:rFonts w:hint="eastAsia" w:ascii="宋体" w:hAnsi="宋体"/>
          <w:sz w:val="21"/>
          <w:szCs w:val="21"/>
        </w:rPr>
      </w:pPr>
      <w:r>
        <w:rPr>
          <w:rFonts w:hint="eastAsia" w:ascii="宋体" w:hAnsi="宋体"/>
          <w:sz w:val="21"/>
          <w:szCs w:val="21"/>
        </w:rPr>
        <w:t>3.招标需求</w:t>
      </w:r>
    </w:p>
    <w:p>
      <w:pPr>
        <w:spacing w:line="288" w:lineRule="auto"/>
        <w:ind w:firstLine="404"/>
        <w:rPr>
          <w:rFonts w:hint="eastAsia" w:ascii="宋体" w:hAnsi="宋体"/>
          <w:sz w:val="21"/>
          <w:szCs w:val="21"/>
        </w:rPr>
      </w:pPr>
      <w:r>
        <w:rPr>
          <w:rFonts w:hint="eastAsia" w:ascii="宋体" w:hAnsi="宋体"/>
          <w:sz w:val="21"/>
          <w:szCs w:val="21"/>
        </w:rPr>
        <w:t>4.评标办法及评分标准</w:t>
      </w:r>
    </w:p>
    <w:p>
      <w:pPr>
        <w:spacing w:line="288" w:lineRule="auto"/>
        <w:ind w:firstLine="404"/>
        <w:rPr>
          <w:rFonts w:hint="eastAsia" w:ascii="宋体" w:hAnsi="宋体"/>
          <w:sz w:val="21"/>
          <w:szCs w:val="21"/>
        </w:rPr>
      </w:pPr>
      <w:r>
        <w:rPr>
          <w:rFonts w:hint="eastAsia" w:ascii="宋体" w:hAnsi="宋体"/>
          <w:sz w:val="21"/>
          <w:szCs w:val="21"/>
        </w:rPr>
        <w:t>5.拟签订合同的主要条款</w:t>
      </w:r>
    </w:p>
    <w:p>
      <w:pPr>
        <w:spacing w:line="288" w:lineRule="auto"/>
        <w:ind w:firstLine="404"/>
        <w:rPr>
          <w:rFonts w:hint="eastAsia" w:ascii="宋体" w:hAnsi="宋体"/>
          <w:sz w:val="21"/>
          <w:szCs w:val="21"/>
        </w:rPr>
      </w:pPr>
      <w:r>
        <w:rPr>
          <w:rFonts w:hint="eastAsia" w:ascii="宋体" w:hAnsi="宋体"/>
          <w:sz w:val="21"/>
          <w:szCs w:val="21"/>
        </w:rPr>
        <w:t>6.投标文件格式</w:t>
      </w:r>
    </w:p>
    <w:p>
      <w:pPr>
        <w:spacing w:line="288" w:lineRule="auto"/>
        <w:ind w:firstLine="404"/>
        <w:rPr>
          <w:rFonts w:hint="eastAsia" w:ascii="宋体" w:hAnsi="宋体"/>
          <w:sz w:val="21"/>
          <w:szCs w:val="21"/>
        </w:rPr>
      </w:pPr>
      <w:r>
        <w:rPr>
          <w:rFonts w:hint="eastAsia" w:ascii="宋体" w:hAnsi="宋体"/>
          <w:sz w:val="21"/>
          <w:szCs w:val="21"/>
        </w:rPr>
        <w:t>7.本项目招标文件的澄清、答复、修改、补充的内容</w:t>
      </w:r>
    </w:p>
    <w:p>
      <w:pPr>
        <w:spacing w:line="288" w:lineRule="auto"/>
        <w:ind w:firstLine="404"/>
        <w:rPr>
          <w:rFonts w:hint="eastAsia" w:ascii="宋体" w:hAnsi="宋体"/>
          <w:b/>
          <w:sz w:val="24"/>
        </w:rPr>
      </w:pPr>
      <w:r>
        <w:rPr>
          <w:rFonts w:hint="eastAsia" w:ascii="宋体" w:hAnsi="宋体"/>
          <w:b/>
          <w:sz w:val="24"/>
        </w:rPr>
        <w:t>（二）投标人的风险</w:t>
      </w:r>
    </w:p>
    <w:p>
      <w:pPr>
        <w:spacing w:line="288" w:lineRule="auto"/>
        <w:ind w:firstLine="404"/>
        <w:rPr>
          <w:rFonts w:hint="eastAsia" w:ascii="宋体" w:hAnsi="宋体"/>
          <w:sz w:val="21"/>
          <w:szCs w:val="21"/>
        </w:rPr>
      </w:pPr>
      <w:r>
        <w:rPr>
          <w:rFonts w:hint="eastAsia" w:ascii="宋体" w:hAnsi="宋体"/>
          <w:sz w:val="21"/>
          <w:szCs w:val="21"/>
        </w:rPr>
        <w:t>投标人没有按照招标文件要求提供全部资料，或者投标人没有对招标文件在各方面作出实质性响应是投标人的风险，并可能导致其投标被拒绝。</w:t>
      </w:r>
    </w:p>
    <w:p>
      <w:pPr>
        <w:spacing w:line="288" w:lineRule="auto"/>
        <w:ind w:firstLine="404"/>
        <w:rPr>
          <w:rFonts w:hint="eastAsia" w:ascii="宋体" w:hAnsi="宋体"/>
          <w:b/>
          <w:sz w:val="24"/>
        </w:rPr>
      </w:pPr>
      <w:r>
        <w:rPr>
          <w:rFonts w:hint="eastAsia" w:ascii="宋体" w:hAnsi="宋体"/>
          <w:b/>
          <w:sz w:val="24"/>
        </w:rPr>
        <w:t>（三）招标文件的澄清与修改</w:t>
      </w:r>
    </w:p>
    <w:p>
      <w:pPr>
        <w:spacing w:line="288" w:lineRule="auto"/>
        <w:ind w:firstLine="404"/>
        <w:rPr>
          <w:rFonts w:ascii="宋体" w:hAnsi="宋体"/>
          <w:sz w:val="21"/>
          <w:szCs w:val="21"/>
        </w:rPr>
      </w:pPr>
      <w:r>
        <w:rPr>
          <w:rFonts w:hint="eastAsia" w:ascii="宋体" w:hAnsi="宋体"/>
          <w:sz w:val="21"/>
          <w:szCs w:val="21"/>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pPr>
        <w:spacing w:line="288" w:lineRule="auto"/>
        <w:ind w:firstLine="404"/>
        <w:rPr>
          <w:rFonts w:hint="eastAsia" w:ascii="宋体" w:hAnsi="宋体"/>
          <w:sz w:val="21"/>
          <w:szCs w:val="21"/>
        </w:rPr>
      </w:pPr>
      <w:r>
        <w:rPr>
          <w:rFonts w:hint="eastAsia" w:ascii="宋体" w:hAnsi="宋体"/>
          <w:sz w:val="21"/>
          <w:szCs w:val="21"/>
        </w:rPr>
        <w:t>2.招标人或者招标代理机构可以对已发出的招标文件进行必要的澄清或者修改，澄清或者修改的内容为招标文件的组成部分。</w:t>
      </w:r>
    </w:p>
    <w:p>
      <w:pPr>
        <w:spacing w:line="288" w:lineRule="auto"/>
        <w:ind w:firstLine="404"/>
        <w:rPr>
          <w:rFonts w:hint="eastAsia" w:ascii="宋体" w:hAnsi="宋体"/>
          <w:sz w:val="21"/>
          <w:szCs w:val="21"/>
        </w:rPr>
      </w:pPr>
      <w:r>
        <w:rPr>
          <w:rFonts w:hint="eastAsia" w:ascii="宋体" w:hAnsi="宋体"/>
          <w:sz w:val="21"/>
          <w:szCs w:val="21"/>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pPr>
        <w:spacing w:line="288" w:lineRule="auto"/>
        <w:ind w:firstLine="404"/>
        <w:rPr>
          <w:rFonts w:hint="eastAsia" w:ascii="宋体" w:hAnsi="宋体"/>
          <w:b/>
          <w:sz w:val="32"/>
          <w:szCs w:val="32"/>
        </w:rPr>
      </w:pPr>
      <w:r>
        <w:rPr>
          <w:rFonts w:hint="eastAsia" w:ascii="宋体" w:hAnsi="宋体"/>
          <w:sz w:val="21"/>
          <w:szCs w:val="21"/>
        </w:rPr>
        <w:t>4.当招标文件的澄清或修改与招标文件相互矛盾时，以最后发布的文件为准。</w:t>
      </w:r>
    </w:p>
    <w:p>
      <w:pPr>
        <w:spacing w:line="288" w:lineRule="auto"/>
        <w:ind w:firstLine="404"/>
        <w:rPr>
          <w:rFonts w:hint="eastAsia" w:ascii="宋体" w:hAnsi="宋体"/>
          <w:b/>
          <w:sz w:val="32"/>
          <w:szCs w:val="32"/>
        </w:rPr>
      </w:pPr>
      <w:r>
        <w:rPr>
          <w:rFonts w:hint="eastAsia" w:ascii="宋体" w:hAnsi="宋体"/>
          <w:b/>
          <w:sz w:val="32"/>
          <w:szCs w:val="32"/>
        </w:rPr>
        <w:t>三、投标文件的编制</w:t>
      </w:r>
    </w:p>
    <w:p>
      <w:pPr>
        <w:spacing w:line="288" w:lineRule="auto"/>
        <w:ind w:firstLine="404"/>
        <w:rPr>
          <w:rFonts w:hint="eastAsia" w:ascii="宋体" w:hAnsi="宋体"/>
          <w:b/>
          <w:sz w:val="24"/>
        </w:rPr>
      </w:pPr>
      <w:r>
        <w:rPr>
          <w:rFonts w:hint="eastAsia" w:ascii="宋体" w:hAnsi="宋体"/>
          <w:b/>
          <w:sz w:val="24"/>
        </w:rPr>
        <w:t>（一）投标文件的组成</w:t>
      </w:r>
    </w:p>
    <w:p>
      <w:pPr>
        <w:spacing w:line="288" w:lineRule="auto"/>
        <w:ind w:firstLine="404"/>
        <w:rPr>
          <w:rFonts w:hint="eastAsia" w:ascii="宋体" w:hAnsi="宋体"/>
          <w:sz w:val="21"/>
          <w:szCs w:val="21"/>
        </w:rPr>
      </w:pPr>
      <w:r>
        <w:rPr>
          <w:rFonts w:hint="eastAsia" w:ascii="宋体" w:hAnsi="宋体"/>
          <w:sz w:val="21"/>
          <w:szCs w:val="21"/>
        </w:rPr>
        <w:t>投标文件由报价文件、资格文件、商务技术文件三部分组成（格式详见招标文件第六章），样品及方案讲解演示见</w:t>
      </w:r>
      <w:r>
        <w:rPr>
          <w:rFonts w:hint="eastAsia" w:ascii="宋体" w:hAnsi="宋体"/>
          <w:spacing w:val="-6"/>
          <w:sz w:val="21"/>
          <w:szCs w:val="21"/>
        </w:rPr>
        <w:t>投标人须知前附表3.2、3.3。</w:t>
      </w:r>
    </w:p>
    <w:p>
      <w:pPr>
        <w:spacing w:line="288" w:lineRule="auto"/>
        <w:ind w:firstLine="404"/>
        <w:rPr>
          <w:rFonts w:hint="eastAsia" w:ascii="宋体" w:hAnsi="宋体"/>
          <w:sz w:val="21"/>
          <w:szCs w:val="21"/>
        </w:rPr>
      </w:pPr>
      <w:r>
        <w:rPr>
          <w:rFonts w:hint="eastAsia" w:ascii="宋体" w:hAnsi="宋体"/>
          <w:sz w:val="21"/>
          <w:szCs w:val="21"/>
        </w:rPr>
        <w:t>1.报价文件</w:t>
      </w:r>
    </w:p>
    <w:p>
      <w:pPr>
        <w:spacing w:line="288" w:lineRule="auto"/>
        <w:ind w:firstLine="404"/>
        <w:rPr>
          <w:rFonts w:hint="eastAsia" w:ascii="宋体" w:hAnsi="宋体"/>
          <w:sz w:val="21"/>
          <w:szCs w:val="21"/>
        </w:rPr>
      </w:pPr>
      <w:r>
        <w:rPr>
          <w:rFonts w:hint="eastAsia" w:ascii="宋体" w:hAnsi="宋体"/>
          <w:sz w:val="21"/>
          <w:szCs w:val="21"/>
        </w:rPr>
        <w:t>1）开标一览表</w:t>
      </w:r>
    </w:p>
    <w:p>
      <w:pPr>
        <w:spacing w:line="288" w:lineRule="auto"/>
        <w:ind w:firstLine="404"/>
        <w:rPr>
          <w:rFonts w:hint="eastAsia" w:ascii="宋体" w:hAnsi="宋体"/>
          <w:sz w:val="21"/>
          <w:szCs w:val="21"/>
        </w:rPr>
      </w:pPr>
      <w:r>
        <w:rPr>
          <w:rFonts w:hint="eastAsia" w:ascii="宋体" w:hAnsi="宋体"/>
          <w:sz w:val="21"/>
          <w:szCs w:val="21"/>
        </w:rPr>
        <w:t>2）报价明细表</w:t>
      </w:r>
    </w:p>
    <w:p>
      <w:pPr>
        <w:spacing w:line="288" w:lineRule="auto"/>
        <w:ind w:firstLine="404"/>
        <w:rPr>
          <w:rFonts w:hint="eastAsia" w:ascii="宋体" w:hAnsi="宋体"/>
          <w:sz w:val="21"/>
          <w:szCs w:val="21"/>
        </w:rPr>
      </w:pPr>
      <w:r>
        <w:rPr>
          <w:rFonts w:hint="eastAsia" w:ascii="宋体" w:hAnsi="宋体"/>
          <w:sz w:val="21"/>
          <w:szCs w:val="21"/>
        </w:rPr>
        <w:t>▲2.资格文件</w:t>
      </w:r>
    </w:p>
    <w:p>
      <w:pPr>
        <w:spacing w:line="288" w:lineRule="auto"/>
        <w:ind w:firstLine="404"/>
        <w:rPr>
          <w:rFonts w:hint="eastAsia" w:ascii="宋体" w:hAnsi="宋体"/>
          <w:sz w:val="21"/>
          <w:szCs w:val="21"/>
        </w:rPr>
      </w:pPr>
      <w:r>
        <w:rPr>
          <w:rFonts w:hint="eastAsia" w:ascii="宋体" w:hAnsi="宋体"/>
          <w:sz w:val="21"/>
          <w:szCs w:val="21"/>
        </w:rPr>
        <w:t>资格审查要求的资格证明材料(均需加盖公章)</w:t>
      </w:r>
      <w:r>
        <w:rPr>
          <w:rFonts w:hint="eastAsia"/>
        </w:rPr>
        <w:t xml:space="preserve"> </w:t>
      </w:r>
    </w:p>
    <w:p>
      <w:pPr>
        <w:spacing w:line="288" w:lineRule="auto"/>
        <w:ind w:firstLine="404"/>
        <w:rPr>
          <w:rFonts w:hint="eastAsia" w:ascii="宋体" w:hAnsi="宋体"/>
          <w:sz w:val="21"/>
          <w:szCs w:val="21"/>
        </w:rPr>
      </w:pPr>
      <w:r>
        <w:rPr>
          <w:rFonts w:hint="eastAsia" w:ascii="宋体" w:hAnsi="宋体"/>
          <w:sz w:val="21"/>
          <w:szCs w:val="21"/>
        </w:rPr>
        <w:t>1）提供有效的法人或者其他组织的营业执照等证明文件及投标前三个月内任意一个月的缴纳税收和社保清单；(附件1)</w:t>
      </w:r>
    </w:p>
    <w:p>
      <w:pPr>
        <w:spacing w:line="288" w:lineRule="auto"/>
        <w:ind w:firstLine="404"/>
        <w:rPr>
          <w:rFonts w:hint="eastAsia" w:ascii="宋体" w:hAnsi="宋体"/>
          <w:sz w:val="21"/>
          <w:szCs w:val="21"/>
        </w:rPr>
      </w:pPr>
      <w:r>
        <w:rPr>
          <w:rFonts w:hint="eastAsia" w:ascii="宋体" w:hAnsi="宋体"/>
          <w:sz w:val="21"/>
          <w:szCs w:val="21"/>
        </w:rPr>
        <w:t>2）根据招标公告中资格条件1-7条，提供相关网页截图等证明材料；（附件2）</w:t>
      </w:r>
    </w:p>
    <w:p>
      <w:pPr>
        <w:spacing w:line="288" w:lineRule="auto"/>
        <w:ind w:firstLine="404"/>
        <w:rPr>
          <w:rFonts w:hint="eastAsia" w:ascii="宋体" w:hAnsi="宋体"/>
          <w:sz w:val="21"/>
          <w:szCs w:val="21"/>
        </w:rPr>
      </w:pPr>
      <w:r>
        <w:rPr>
          <w:rFonts w:hint="eastAsia" w:ascii="宋体" w:hAnsi="宋体"/>
          <w:sz w:val="21"/>
          <w:szCs w:val="21"/>
        </w:rPr>
        <w:t>3）参加招标活动前3年内在经营活动中没有重大违法记录的书面声明；（附件3）</w:t>
      </w:r>
    </w:p>
    <w:p>
      <w:pPr>
        <w:spacing w:line="288" w:lineRule="auto"/>
        <w:ind w:firstLine="404"/>
        <w:rPr>
          <w:rFonts w:hint="eastAsia" w:ascii="宋体" w:hAnsi="宋体"/>
          <w:sz w:val="21"/>
          <w:szCs w:val="21"/>
        </w:rPr>
      </w:pPr>
      <w:r>
        <w:rPr>
          <w:rFonts w:hint="eastAsia" w:ascii="宋体" w:hAnsi="宋体"/>
          <w:sz w:val="21"/>
          <w:szCs w:val="21"/>
        </w:rPr>
        <w:t>4）投标人控股及管理关系申报表；（附件4）</w:t>
      </w:r>
    </w:p>
    <w:p>
      <w:pPr>
        <w:spacing w:line="288" w:lineRule="auto"/>
        <w:ind w:firstLine="404"/>
        <w:rPr>
          <w:rFonts w:hint="eastAsia" w:ascii="宋体" w:hAnsi="宋体"/>
          <w:sz w:val="21"/>
          <w:szCs w:val="21"/>
        </w:rPr>
      </w:pPr>
      <w:r>
        <w:rPr>
          <w:rFonts w:hint="eastAsia" w:ascii="宋体" w:hAnsi="宋体"/>
          <w:sz w:val="21"/>
          <w:szCs w:val="21"/>
        </w:rPr>
        <w:t>5）投标人诚信经营和诚信履约承诺书；（附件5）</w:t>
      </w:r>
    </w:p>
    <w:p>
      <w:pPr>
        <w:spacing w:line="288" w:lineRule="auto"/>
        <w:ind w:firstLine="404"/>
        <w:rPr>
          <w:rFonts w:hint="eastAsia" w:ascii="宋体" w:hAnsi="宋体"/>
          <w:sz w:val="21"/>
          <w:szCs w:val="21"/>
        </w:rPr>
      </w:pPr>
      <w:r>
        <w:rPr>
          <w:rFonts w:hint="eastAsia" w:ascii="宋体" w:hAnsi="宋体"/>
          <w:sz w:val="21"/>
          <w:szCs w:val="21"/>
        </w:rPr>
        <w:t>6）未违反法律法规规定的其他要求的承诺函；（附件6）</w:t>
      </w:r>
    </w:p>
    <w:p>
      <w:pPr>
        <w:spacing w:line="288" w:lineRule="auto"/>
        <w:ind w:firstLine="404"/>
        <w:rPr>
          <w:rFonts w:hint="eastAsia" w:ascii="宋体" w:hAnsi="宋体"/>
          <w:sz w:val="21"/>
          <w:szCs w:val="21"/>
        </w:rPr>
      </w:pPr>
      <w:r>
        <w:rPr>
          <w:rFonts w:hint="eastAsia" w:ascii="宋体" w:hAnsi="宋体"/>
          <w:sz w:val="21"/>
          <w:szCs w:val="21"/>
        </w:rPr>
        <w:t>7）招标公告特定资格要求应提交的资料，见投标人须知前附表3.1。</w:t>
      </w:r>
    </w:p>
    <w:p>
      <w:pPr>
        <w:spacing w:line="288" w:lineRule="auto"/>
        <w:ind w:firstLine="404"/>
        <w:rPr>
          <w:rFonts w:hint="eastAsia" w:ascii="宋体" w:hAnsi="宋体"/>
          <w:sz w:val="21"/>
          <w:szCs w:val="21"/>
        </w:rPr>
      </w:pPr>
      <w:r>
        <w:rPr>
          <w:rFonts w:hint="eastAsia" w:ascii="宋体" w:hAnsi="宋体"/>
          <w:sz w:val="21"/>
          <w:szCs w:val="21"/>
        </w:rPr>
        <w:t>3.商务技术文件</w:t>
      </w:r>
    </w:p>
    <w:p>
      <w:pPr>
        <w:spacing w:line="288" w:lineRule="auto"/>
        <w:ind w:firstLine="404"/>
        <w:rPr>
          <w:rFonts w:hint="eastAsia" w:ascii="宋体" w:hAnsi="宋体"/>
          <w:sz w:val="21"/>
          <w:szCs w:val="21"/>
        </w:rPr>
      </w:pPr>
      <w:r>
        <w:rPr>
          <w:rFonts w:hint="eastAsia" w:ascii="宋体" w:hAnsi="宋体"/>
          <w:sz w:val="21"/>
          <w:szCs w:val="21"/>
        </w:rPr>
        <w:t>A.商务文件</w:t>
      </w:r>
    </w:p>
    <w:p>
      <w:pPr>
        <w:spacing w:line="288" w:lineRule="auto"/>
        <w:ind w:firstLine="404"/>
        <w:rPr>
          <w:rFonts w:hint="eastAsia" w:ascii="宋体" w:hAnsi="宋体"/>
          <w:sz w:val="21"/>
          <w:szCs w:val="21"/>
        </w:rPr>
      </w:pPr>
      <w:r>
        <w:rPr>
          <w:rFonts w:hint="eastAsia" w:ascii="宋体" w:hAnsi="宋体"/>
          <w:sz w:val="21"/>
          <w:szCs w:val="21"/>
        </w:rPr>
        <w:t>1）投标函</w:t>
      </w:r>
    </w:p>
    <w:p>
      <w:pPr>
        <w:spacing w:line="288" w:lineRule="auto"/>
        <w:ind w:firstLine="404"/>
        <w:rPr>
          <w:rFonts w:hint="eastAsia" w:ascii="宋体" w:hAnsi="宋体"/>
          <w:sz w:val="21"/>
          <w:szCs w:val="21"/>
        </w:rPr>
      </w:pPr>
      <w:r>
        <w:rPr>
          <w:rFonts w:hint="eastAsia" w:ascii="宋体" w:hAnsi="宋体"/>
          <w:sz w:val="21"/>
          <w:szCs w:val="21"/>
        </w:rPr>
        <w:t>2）承诺函</w:t>
      </w:r>
    </w:p>
    <w:p>
      <w:pPr>
        <w:spacing w:line="288" w:lineRule="auto"/>
        <w:ind w:firstLine="404"/>
        <w:rPr>
          <w:rFonts w:hint="eastAsia" w:ascii="宋体" w:hAnsi="宋体"/>
          <w:sz w:val="21"/>
          <w:szCs w:val="21"/>
        </w:rPr>
      </w:pPr>
      <w:r>
        <w:rPr>
          <w:rFonts w:hint="eastAsia" w:ascii="宋体" w:hAnsi="宋体"/>
          <w:sz w:val="21"/>
          <w:szCs w:val="21"/>
        </w:rPr>
        <w:t>3）法定代表人资格证明书、法定代表人授权委托书</w:t>
      </w:r>
    </w:p>
    <w:p>
      <w:pPr>
        <w:spacing w:line="288" w:lineRule="auto"/>
        <w:ind w:firstLine="404"/>
        <w:rPr>
          <w:rFonts w:hint="eastAsia" w:ascii="宋体" w:hAnsi="宋体"/>
          <w:sz w:val="21"/>
          <w:szCs w:val="21"/>
        </w:rPr>
      </w:pPr>
      <w:r>
        <w:rPr>
          <w:rFonts w:hint="eastAsia" w:ascii="宋体" w:hAnsi="宋体"/>
          <w:sz w:val="21"/>
          <w:szCs w:val="21"/>
        </w:rPr>
        <w:t>4）投标授权代表的社保缴纳证明</w:t>
      </w:r>
    </w:p>
    <w:p>
      <w:pPr>
        <w:spacing w:line="288" w:lineRule="auto"/>
        <w:ind w:firstLine="404"/>
        <w:rPr>
          <w:rFonts w:hint="eastAsia" w:ascii="宋体" w:hAnsi="宋体"/>
          <w:sz w:val="21"/>
          <w:szCs w:val="21"/>
        </w:rPr>
      </w:pPr>
      <w:r>
        <w:rPr>
          <w:rFonts w:hint="eastAsia" w:ascii="宋体" w:hAnsi="宋体"/>
          <w:sz w:val="21"/>
          <w:szCs w:val="21"/>
        </w:rPr>
        <w:t>5）投标人情况简介</w:t>
      </w:r>
    </w:p>
    <w:p>
      <w:pPr>
        <w:spacing w:line="288" w:lineRule="auto"/>
        <w:ind w:firstLine="404"/>
        <w:rPr>
          <w:rFonts w:hint="eastAsia" w:ascii="宋体" w:hAnsi="宋体"/>
          <w:sz w:val="21"/>
          <w:szCs w:val="21"/>
        </w:rPr>
      </w:pPr>
      <w:r>
        <w:rPr>
          <w:rFonts w:hint="eastAsia" w:ascii="宋体" w:hAnsi="宋体"/>
          <w:sz w:val="21"/>
          <w:szCs w:val="21"/>
        </w:rPr>
        <w:t>6）招标需求偏离表</w:t>
      </w:r>
    </w:p>
    <w:p>
      <w:pPr>
        <w:spacing w:line="288" w:lineRule="auto"/>
        <w:ind w:firstLine="404"/>
        <w:rPr>
          <w:rFonts w:hint="eastAsia" w:ascii="宋体" w:hAnsi="宋体"/>
          <w:sz w:val="21"/>
          <w:szCs w:val="21"/>
        </w:rPr>
      </w:pPr>
      <w:r>
        <w:rPr>
          <w:rFonts w:hint="eastAsia" w:ascii="宋体" w:hAnsi="宋体"/>
          <w:sz w:val="21"/>
          <w:szCs w:val="21"/>
        </w:rPr>
        <w:t>7）投标保证金缴纳凭证（如有，见</w:t>
      </w:r>
      <w:r>
        <w:rPr>
          <w:rFonts w:hint="eastAsia" w:ascii="宋体" w:hAnsi="宋体"/>
          <w:spacing w:val="-6"/>
          <w:sz w:val="21"/>
          <w:szCs w:val="21"/>
        </w:rPr>
        <w:t>投标人须知前附表3.9。</w:t>
      </w:r>
      <w:r>
        <w:rPr>
          <w:rFonts w:hint="eastAsia" w:ascii="宋体" w:hAnsi="宋体"/>
          <w:sz w:val="21"/>
          <w:szCs w:val="21"/>
        </w:rPr>
        <w:t>）</w:t>
      </w:r>
    </w:p>
    <w:p>
      <w:pPr>
        <w:spacing w:line="288" w:lineRule="auto"/>
        <w:ind w:firstLine="404"/>
        <w:rPr>
          <w:rFonts w:hint="eastAsia" w:ascii="宋体" w:hAnsi="宋体"/>
          <w:sz w:val="21"/>
          <w:szCs w:val="21"/>
        </w:rPr>
      </w:pPr>
      <w:r>
        <w:rPr>
          <w:rFonts w:hint="eastAsia" w:ascii="宋体" w:hAnsi="宋体"/>
          <w:sz w:val="21"/>
          <w:szCs w:val="21"/>
        </w:rPr>
        <w:t>8）投标人需要说明的其他文件和材料</w:t>
      </w:r>
    </w:p>
    <w:p>
      <w:pPr>
        <w:spacing w:line="288" w:lineRule="auto"/>
        <w:ind w:firstLine="404"/>
        <w:rPr>
          <w:rFonts w:hint="eastAsia" w:ascii="宋体" w:hAnsi="宋体"/>
          <w:sz w:val="21"/>
          <w:szCs w:val="21"/>
        </w:rPr>
      </w:pPr>
      <w:r>
        <w:rPr>
          <w:rFonts w:hint="eastAsia" w:ascii="宋体" w:hAnsi="宋体"/>
          <w:sz w:val="21"/>
          <w:szCs w:val="21"/>
        </w:rPr>
        <w:t>B.技术文件</w:t>
      </w:r>
    </w:p>
    <w:p>
      <w:pPr>
        <w:spacing w:line="288" w:lineRule="auto"/>
        <w:ind w:firstLine="404"/>
        <w:rPr>
          <w:rFonts w:hint="eastAsia" w:ascii="宋体" w:hAnsi="宋体"/>
          <w:sz w:val="21"/>
          <w:szCs w:val="21"/>
        </w:rPr>
      </w:pPr>
      <w:r>
        <w:rPr>
          <w:rFonts w:hint="eastAsia" w:ascii="宋体" w:hAnsi="宋体"/>
          <w:sz w:val="21"/>
          <w:szCs w:val="21"/>
        </w:rPr>
        <w:t>1）技术服务方案 （详见第六章投标文件格式）</w:t>
      </w:r>
    </w:p>
    <w:p>
      <w:pPr>
        <w:spacing w:line="288" w:lineRule="auto"/>
        <w:ind w:firstLine="404"/>
        <w:rPr>
          <w:rFonts w:hint="eastAsia" w:ascii="宋体" w:hAnsi="宋体"/>
          <w:b/>
          <w:sz w:val="24"/>
        </w:rPr>
      </w:pPr>
      <w:r>
        <w:rPr>
          <w:rFonts w:hint="eastAsia" w:ascii="宋体" w:hAnsi="宋体"/>
          <w:b/>
          <w:sz w:val="24"/>
        </w:rPr>
        <w:t>（二）投标文件的编制与签署</w:t>
      </w:r>
    </w:p>
    <w:p>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1.投标人应按本招标文件规定的格式和顺序编制，投标文件内容不完整、编排混乱导致投标文件被误读、漏读或者查找不到相关内容的，是投标人的责任。</w:t>
      </w:r>
    </w:p>
    <w:p>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2.投标文件须由投标人在规定位置盖章并由投标人代表签署，投标人应写全称。</w:t>
      </w:r>
    </w:p>
    <w:p>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3.投标文件不得涂改，若有修改错漏处，须由投标人代表签字并加盖公章。投标文件因字迹潦草或表达不清所引起的后果由投标人负责。</w:t>
      </w:r>
    </w:p>
    <w:p>
      <w:pPr>
        <w:spacing w:line="288" w:lineRule="auto"/>
        <w:ind w:firstLine="396" w:firstLineChars="200"/>
        <w:jc w:val="left"/>
        <w:rPr>
          <w:rFonts w:hint="eastAsia"/>
        </w:rPr>
      </w:pPr>
      <w:r>
        <w:rPr>
          <w:rFonts w:hint="eastAsia" w:ascii="宋体" w:hAnsi="宋体" w:cs="宋体"/>
          <w:spacing w:val="-6"/>
          <w:sz w:val="21"/>
          <w:szCs w:val="21"/>
        </w:rPr>
        <w:t>4.投标文件签字或盖章要求见投标人须知前附表3.10。</w:t>
      </w:r>
    </w:p>
    <w:p>
      <w:pPr>
        <w:spacing w:line="288" w:lineRule="auto"/>
        <w:ind w:firstLine="404"/>
        <w:rPr>
          <w:rFonts w:hint="eastAsia" w:ascii="宋体" w:hAnsi="宋体"/>
          <w:b/>
          <w:sz w:val="24"/>
        </w:rPr>
      </w:pPr>
      <w:r>
        <w:rPr>
          <w:rFonts w:hint="eastAsia" w:ascii="宋体" w:hAnsi="宋体"/>
          <w:b/>
          <w:sz w:val="24"/>
        </w:rPr>
        <w:t>（三）投标文件的递交、修改和撤回</w:t>
      </w:r>
    </w:p>
    <w:p>
      <w:pPr>
        <w:spacing w:line="288" w:lineRule="auto"/>
        <w:ind w:firstLine="396" w:firstLineChars="200"/>
        <w:rPr>
          <w:rFonts w:hint="eastAsia" w:ascii="宋体" w:hAnsi="宋体" w:cs="宋体"/>
          <w:spacing w:val="-6"/>
          <w:sz w:val="21"/>
          <w:szCs w:val="21"/>
        </w:rPr>
      </w:pPr>
      <w:r>
        <w:rPr>
          <w:rFonts w:hint="eastAsia" w:ascii="宋体" w:hAnsi="宋体" w:cs="宋体"/>
          <w:spacing w:val="-6"/>
          <w:sz w:val="21"/>
          <w:szCs w:val="21"/>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2.招标人、代理机构可以视情况延长投标文件递交的截止时间。在上述情况下，代理机构与投标人以前在投标截止期方面的全部权利、责任和义务，将适用于延长至新的投标截止期。</w:t>
      </w:r>
    </w:p>
    <w:p>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3. 投标文件份数及递交要求见投标人须知前附表3.11。</w:t>
      </w:r>
    </w:p>
    <w:p>
      <w:pPr>
        <w:pStyle w:val="23"/>
        <w:ind w:firstLine="422" w:firstLineChars="200"/>
        <w:jc w:val="both"/>
      </w:pPr>
      <w:r>
        <w:rPr>
          <w:rFonts w:hint="eastAsia"/>
        </w:rPr>
        <w:t>（四）投标文件的拒收情形</w:t>
      </w:r>
    </w:p>
    <w:p>
      <w:pPr>
        <w:ind w:firstLine="396" w:firstLineChars="200"/>
        <w:rPr>
          <w:rFonts w:hint="eastAsia"/>
        </w:rPr>
      </w:pPr>
      <w:r>
        <w:rPr>
          <w:rFonts w:hint="eastAsia" w:ascii="宋体" w:hAnsi="宋体" w:cs="宋体"/>
          <w:spacing w:val="-6"/>
          <w:sz w:val="21"/>
          <w:szCs w:val="21"/>
        </w:rPr>
        <w:t>1.见投标人须知前附表3.14。</w:t>
      </w:r>
    </w:p>
    <w:p>
      <w:pPr>
        <w:spacing w:line="288" w:lineRule="auto"/>
        <w:ind w:firstLine="404"/>
        <w:rPr>
          <w:rFonts w:hint="eastAsia" w:ascii="宋体" w:hAnsi="宋体"/>
          <w:b/>
          <w:sz w:val="24"/>
        </w:rPr>
      </w:pPr>
      <w:r>
        <w:rPr>
          <w:rFonts w:hint="eastAsia" w:ascii="宋体" w:hAnsi="宋体"/>
          <w:b/>
          <w:sz w:val="24"/>
        </w:rPr>
        <w:t>（五）投标文件的语言及计量</w:t>
      </w:r>
    </w:p>
    <w:p>
      <w:pPr>
        <w:spacing w:line="288" w:lineRule="auto"/>
        <w:ind w:firstLine="404"/>
        <w:rPr>
          <w:rFonts w:hint="eastAsia" w:ascii="宋体" w:hAnsi="宋体"/>
          <w:sz w:val="21"/>
          <w:szCs w:val="21"/>
        </w:rPr>
      </w:pPr>
      <w:r>
        <w:rPr>
          <w:rFonts w:hint="eastAsia" w:ascii="宋体" w:hAnsi="宋体"/>
          <w:sz w:val="21"/>
          <w:szCs w:val="21"/>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pPr>
        <w:spacing w:line="288" w:lineRule="auto"/>
        <w:ind w:firstLine="404"/>
        <w:rPr>
          <w:rFonts w:hint="eastAsia" w:ascii="宋体" w:hAnsi="宋体"/>
          <w:b/>
          <w:sz w:val="24"/>
        </w:rPr>
      </w:pPr>
      <w:r>
        <w:rPr>
          <w:rFonts w:hint="eastAsia" w:ascii="宋体" w:hAnsi="宋体"/>
          <w:b/>
          <w:sz w:val="24"/>
        </w:rPr>
        <w:t>（六）投标报价</w:t>
      </w:r>
    </w:p>
    <w:p>
      <w:pPr>
        <w:spacing w:line="288" w:lineRule="auto"/>
        <w:ind w:firstLine="404"/>
        <w:rPr>
          <w:rFonts w:hint="eastAsia" w:ascii="宋体" w:hAnsi="宋体"/>
          <w:sz w:val="21"/>
          <w:szCs w:val="21"/>
        </w:rPr>
      </w:pPr>
      <w:r>
        <w:rPr>
          <w:rFonts w:hint="eastAsia" w:ascii="宋体" w:hAnsi="宋体"/>
          <w:sz w:val="21"/>
          <w:szCs w:val="21"/>
        </w:rPr>
        <w:t>1.本次投标采用人民币报价.</w:t>
      </w:r>
    </w:p>
    <w:p>
      <w:pPr>
        <w:spacing w:line="288" w:lineRule="auto"/>
        <w:ind w:firstLine="404"/>
        <w:rPr>
          <w:rFonts w:hint="eastAsia" w:ascii="宋体" w:hAnsi="宋体"/>
          <w:sz w:val="21"/>
          <w:szCs w:val="21"/>
        </w:rPr>
      </w:pPr>
      <w:r>
        <w:rPr>
          <w:rFonts w:hint="eastAsia" w:ascii="宋体" w:hAnsi="宋体"/>
          <w:sz w:val="21"/>
          <w:szCs w:val="21"/>
        </w:rPr>
        <w:t>2.投标报价是指一次性报出不得更改的价格，投标报价应按招标文件中相关附表格式填写。</w:t>
      </w:r>
    </w:p>
    <w:p>
      <w:pPr>
        <w:spacing w:line="288" w:lineRule="auto"/>
        <w:ind w:firstLine="404"/>
        <w:rPr>
          <w:rFonts w:hint="eastAsia" w:ascii="宋体" w:hAnsi="宋体"/>
          <w:sz w:val="21"/>
          <w:szCs w:val="21"/>
        </w:rPr>
      </w:pPr>
      <w:r>
        <w:rPr>
          <w:rFonts w:hint="eastAsia" w:ascii="宋体" w:hAnsi="宋体"/>
          <w:sz w:val="21"/>
          <w:szCs w:val="21"/>
        </w:rPr>
        <w:t>3.投标文件只允许有一个报价，有选择的报价将不予接受。</w:t>
      </w:r>
    </w:p>
    <w:p>
      <w:pPr>
        <w:spacing w:line="288" w:lineRule="auto"/>
        <w:ind w:firstLine="404"/>
        <w:rPr>
          <w:rFonts w:hint="eastAsia" w:ascii="宋体" w:hAnsi="宋体"/>
          <w:b/>
          <w:sz w:val="24"/>
        </w:rPr>
      </w:pPr>
      <w:r>
        <w:rPr>
          <w:rFonts w:hint="eastAsia" w:ascii="宋体" w:hAnsi="宋体"/>
          <w:b/>
          <w:sz w:val="24"/>
        </w:rPr>
        <w:t>（七）投标有效期</w:t>
      </w:r>
    </w:p>
    <w:p>
      <w:pPr>
        <w:spacing w:line="288" w:lineRule="auto"/>
        <w:ind w:firstLine="404"/>
        <w:rPr>
          <w:rFonts w:hint="eastAsia" w:ascii="宋体" w:hAnsi="宋体"/>
          <w:sz w:val="21"/>
          <w:szCs w:val="21"/>
        </w:rPr>
      </w:pPr>
      <w:r>
        <w:rPr>
          <w:rFonts w:hint="eastAsia" w:ascii="宋体" w:hAnsi="宋体"/>
          <w:sz w:val="21"/>
          <w:szCs w:val="21"/>
        </w:rPr>
        <w:t>▲1.从提交投标文件的截止之日起至少90天。</w:t>
      </w:r>
    </w:p>
    <w:p>
      <w:pPr>
        <w:spacing w:line="288" w:lineRule="auto"/>
        <w:ind w:firstLine="404"/>
        <w:rPr>
          <w:rFonts w:hint="eastAsia" w:ascii="宋体" w:hAnsi="宋体"/>
          <w:sz w:val="21"/>
          <w:szCs w:val="21"/>
        </w:rPr>
      </w:pPr>
      <w:r>
        <w:rPr>
          <w:rFonts w:hint="eastAsia" w:ascii="宋体" w:hAnsi="宋体"/>
          <w:sz w:val="21"/>
          <w:szCs w:val="21"/>
        </w:rPr>
        <w:t>2.在原投标有效期满之前，如果出现特殊情况，招标人或招标代理机构以书面形式通知投标人延长投标有效期。</w:t>
      </w:r>
    </w:p>
    <w:p>
      <w:pPr>
        <w:spacing w:line="288" w:lineRule="auto"/>
        <w:ind w:firstLine="404"/>
        <w:rPr>
          <w:rFonts w:hint="eastAsia" w:ascii="宋体" w:hAnsi="宋体"/>
          <w:b/>
          <w:sz w:val="24"/>
        </w:rPr>
      </w:pPr>
      <w:r>
        <w:rPr>
          <w:rFonts w:hint="eastAsia" w:ascii="宋体" w:hAnsi="宋体"/>
          <w:b/>
          <w:sz w:val="24"/>
        </w:rPr>
        <w:t>（八）投标保证金</w:t>
      </w:r>
    </w:p>
    <w:p>
      <w:pPr>
        <w:spacing w:line="288" w:lineRule="auto"/>
        <w:ind w:firstLine="404"/>
        <w:rPr>
          <w:rFonts w:hint="eastAsia" w:ascii="宋体" w:hAnsi="宋体"/>
          <w:sz w:val="21"/>
          <w:szCs w:val="21"/>
        </w:rPr>
      </w:pPr>
      <w:r>
        <w:rPr>
          <w:rFonts w:hint="eastAsia" w:ascii="宋体" w:hAnsi="宋体"/>
          <w:sz w:val="21"/>
          <w:szCs w:val="21"/>
        </w:rPr>
        <w:t>1.投标人应提供前附表中的投标保证金缴纳凭证，作为投标文件的一个组成部分。</w:t>
      </w:r>
    </w:p>
    <w:p>
      <w:pPr>
        <w:spacing w:line="288" w:lineRule="auto"/>
        <w:ind w:firstLine="404"/>
        <w:rPr>
          <w:rFonts w:hint="eastAsia" w:ascii="宋体" w:hAnsi="宋体"/>
          <w:sz w:val="21"/>
          <w:szCs w:val="21"/>
        </w:rPr>
      </w:pPr>
      <w:r>
        <w:rPr>
          <w:rFonts w:hint="eastAsia" w:ascii="宋体" w:hAnsi="宋体"/>
          <w:sz w:val="21"/>
          <w:szCs w:val="21"/>
        </w:rPr>
        <w:t>2.投标保证金可缴纳方式，见</w:t>
      </w:r>
      <w:r>
        <w:rPr>
          <w:rFonts w:hint="eastAsia" w:ascii="宋体" w:hAnsi="宋体"/>
          <w:spacing w:val="-6"/>
          <w:sz w:val="21"/>
          <w:szCs w:val="21"/>
        </w:rPr>
        <w:t>投标人须知前附表3.9</w:t>
      </w:r>
      <w:r>
        <w:rPr>
          <w:rFonts w:hint="eastAsia" w:ascii="宋体" w:hAnsi="宋体"/>
          <w:sz w:val="21"/>
          <w:szCs w:val="21"/>
        </w:rPr>
        <w:t>。</w:t>
      </w:r>
    </w:p>
    <w:p>
      <w:pPr>
        <w:spacing w:line="288" w:lineRule="auto"/>
        <w:ind w:firstLine="404"/>
        <w:rPr>
          <w:rFonts w:hint="eastAsia" w:ascii="宋体" w:hAnsi="宋体"/>
          <w:sz w:val="21"/>
          <w:szCs w:val="21"/>
        </w:rPr>
      </w:pPr>
      <w:r>
        <w:rPr>
          <w:rFonts w:hint="eastAsia" w:ascii="宋体" w:hAnsi="宋体"/>
          <w:sz w:val="21"/>
          <w:szCs w:val="21"/>
        </w:rPr>
        <w:t>3.代理机构将拒绝未能按规定时间和数额提交投标保证金的投标人。</w:t>
      </w:r>
    </w:p>
    <w:p>
      <w:pPr>
        <w:spacing w:line="288" w:lineRule="auto"/>
        <w:ind w:firstLine="404"/>
        <w:rPr>
          <w:rFonts w:hint="eastAsia" w:ascii="宋体" w:hAnsi="宋体"/>
          <w:sz w:val="21"/>
          <w:szCs w:val="21"/>
        </w:rPr>
      </w:pPr>
      <w:r>
        <w:rPr>
          <w:rFonts w:hint="eastAsia" w:ascii="宋体" w:hAnsi="宋体"/>
          <w:sz w:val="21"/>
          <w:szCs w:val="21"/>
        </w:rPr>
        <w:t>4.中标人的投标保证金，自合同签订后五个工作日内退还（因中标人自身原因导致无法及时退还的除外）。</w:t>
      </w:r>
    </w:p>
    <w:p>
      <w:pPr>
        <w:spacing w:line="288" w:lineRule="auto"/>
        <w:ind w:firstLine="404"/>
        <w:rPr>
          <w:rFonts w:hint="eastAsia" w:ascii="宋体" w:hAnsi="宋体"/>
          <w:sz w:val="21"/>
          <w:szCs w:val="21"/>
        </w:rPr>
      </w:pPr>
      <w:r>
        <w:rPr>
          <w:rFonts w:hint="eastAsia" w:ascii="宋体" w:hAnsi="宋体"/>
          <w:sz w:val="21"/>
          <w:szCs w:val="21"/>
        </w:rPr>
        <w:t>5.未中标人的投标保证金，自中标通知书发出后五个工作日内退还（因投标人自身原因导致无法及时退还的除外）。</w:t>
      </w:r>
    </w:p>
    <w:p>
      <w:pPr>
        <w:spacing w:line="288" w:lineRule="auto"/>
        <w:ind w:firstLine="404"/>
        <w:rPr>
          <w:rFonts w:hint="eastAsia" w:ascii="宋体" w:hAnsi="宋体"/>
          <w:sz w:val="21"/>
          <w:szCs w:val="21"/>
        </w:rPr>
      </w:pPr>
      <w:r>
        <w:rPr>
          <w:rFonts w:hint="eastAsia" w:ascii="宋体" w:hAnsi="宋体"/>
          <w:sz w:val="21"/>
          <w:szCs w:val="21"/>
        </w:rPr>
        <w:t>6.如投标人有下列情况，投标保证金将不予退还：</w:t>
      </w:r>
    </w:p>
    <w:p>
      <w:pPr>
        <w:spacing w:line="288" w:lineRule="auto"/>
        <w:ind w:firstLine="404"/>
        <w:rPr>
          <w:rFonts w:hint="eastAsia" w:ascii="宋体" w:hAnsi="宋体"/>
          <w:sz w:val="21"/>
          <w:szCs w:val="21"/>
        </w:rPr>
      </w:pPr>
      <w:r>
        <w:rPr>
          <w:rFonts w:hint="eastAsia" w:ascii="宋体" w:hAnsi="宋体"/>
          <w:sz w:val="21"/>
          <w:szCs w:val="21"/>
        </w:rPr>
        <w:t>1）投标人在投标截止时间后到招标文件规定的投标有效期终止之前，撤销投标文件的；</w:t>
      </w:r>
    </w:p>
    <w:p>
      <w:pPr>
        <w:spacing w:line="288" w:lineRule="auto"/>
        <w:ind w:firstLine="404"/>
        <w:rPr>
          <w:rFonts w:hint="eastAsia" w:ascii="宋体" w:hAnsi="宋体"/>
          <w:sz w:val="21"/>
          <w:szCs w:val="21"/>
        </w:rPr>
      </w:pPr>
      <w:r>
        <w:rPr>
          <w:rFonts w:hint="eastAsia" w:ascii="宋体" w:hAnsi="宋体"/>
          <w:sz w:val="21"/>
          <w:szCs w:val="21"/>
        </w:rPr>
        <w:t>2）投标人在投标期间有弄虚作假、串标、哄抬标价等违规违法行为；</w:t>
      </w:r>
    </w:p>
    <w:p>
      <w:pPr>
        <w:spacing w:line="288" w:lineRule="auto"/>
        <w:ind w:firstLine="404"/>
        <w:rPr>
          <w:rFonts w:ascii="宋体" w:hAnsi="宋体"/>
          <w:sz w:val="21"/>
          <w:szCs w:val="21"/>
        </w:rPr>
      </w:pPr>
      <w:r>
        <w:rPr>
          <w:rFonts w:hint="eastAsia" w:ascii="宋体" w:hAnsi="宋体"/>
          <w:sz w:val="21"/>
          <w:szCs w:val="21"/>
        </w:rPr>
        <w:t>3）投标人未按规定签订合同或转让中标，在签订合同时向招标人提出附加条件，或者不按照招标文件要求提交履约担保。</w:t>
      </w:r>
    </w:p>
    <w:p>
      <w:pPr>
        <w:spacing w:line="288" w:lineRule="auto"/>
        <w:ind w:firstLine="404"/>
        <w:rPr>
          <w:rFonts w:hint="eastAsia" w:ascii="宋体" w:hAnsi="宋体"/>
          <w:sz w:val="21"/>
          <w:szCs w:val="21"/>
        </w:rPr>
      </w:pPr>
      <w:r>
        <w:rPr>
          <w:rFonts w:hint="eastAsia" w:ascii="宋体" w:hAnsi="宋体"/>
          <w:sz w:val="21"/>
          <w:szCs w:val="21"/>
        </w:rPr>
        <w:t>4）法律、法规规定的其他情形。</w:t>
      </w:r>
    </w:p>
    <w:p>
      <w:pPr>
        <w:spacing w:line="288" w:lineRule="auto"/>
        <w:ind w:firstLine="404"/>
        <w:rPr>
          <w:rFonts w:hint="eastAsia" w:ascii="宋体" w:hAnsi="宋体"/>
          <w:sz w:val="21"/>
          <w:szCs w:val="21"/>
        </w:rPr>
      </w:pPr>
      <w:r>
        <w:rPr>
          <w:rFonts w:hint="eastAsia" w:ascii="宋体" w:hAnsi="宋体"/>
          <w:sz w:val="21"/>
          <w:szCs w:val="21"/>
        </w:rPr>
        <w:t>注：本招标文件的“投标保证金不予退还”是指：</w:t>
      </w:r>
    </w:p>
    <w:p>
      <w:pPr>
        <w:spacing w:line="288" w:lineRule="auto"/>
        <w:ind w:firstLine="404"/>
        <w:rPr>
          <w:rFonts w:hint="eastAsia" w:ascii="宋体" w:hAnsi="宋体"/>
          <w:sz w:val="21"/>
          <w:szCs w:val="21"/>
        </w:rPr>
      </w:pPr>
      <w:r>
        <w:rPr>
          <w:rFonts w:hint="eastAsia" w:ascii="宋体" w:hAnsi="宋体"/>
          <w:sz w:val="21"/>
          <w:szCs w:val="21"/>
        </w:rPr>
        <w:t>（1）以现金转账形式，转账现金不予退还。</w:t>
      </w:r>
    </w:p>
    <w:p>
      <w:pPr>
        <w:spacing w:line="288" w:lineRule="auto"/>
        <w:ind w:firstLine="404"/>
        <w:rPr>
          <w:rFonts w:hint="eastAsia" w:ascii="宋体" w:hAnsi="宋体"/>
          <w:sz w:val="21"/>
          <w:szCs w:val="21"/>
        </w:rPr>
      </w:pPr>
      <w:r>
        <w:rPr>
          <w:rFonts w:hint="eastAsia" w:ascii="宋体" w:hAnsi="宋体"/>
          <w:sz w:val="21"/>
          <w:szCs w:val="21"/>
        </w:rPr>
        <w:t>（2）以银行保函形式，招标人作为受益人向银行提起索赔。</w:t>
      </w:r>
    </w:p>
    <w:p>
      <w:pPr>
        <w:spacing w:line="288" w:lineRule="auto"/>
        <w:ind w:firstLine="404"/>
        <w:rPr>
          <w:rFonts w:hint="eastAsia" w:ascii="宋体" w:hAnsi="宋体"/>
          <w:sz w:val="21"/>
          <w:szCs w:val="21"/>
        </w:rPr>
      </w:pPr>
      <w:r>
        <w:rPr>
          <w:rFonts w:hint="eastAsia" w:ascii="宋体" w:hAnsi="宋体"/>
          <w:sz w:val="21"/>
          <w:szCs w:val="21"/>
        </w:rPr>
        <w:t>（3）以保证保险形式，招标人作为被保险人（受益人）向保险人提起索赔。</w:t>
      </w:r>
    </w:p>
    <w:p>
      <w:pPr>
        <w:spacing w:line="288" w:lineRule="auto"/>
        <w:ind w:firstLine="404"/>
        <w:rPr>
          <w:rFonts w:hint="eastAsia" w:ascii="宋体" w:hAnsi="宋体"/>
          <w:sz w:val="21"/>
          <w:szCs w:val="21"/>
        </w:rPr>
      </w:pPr>
      <w:r>
        <w:rPr>
          <w:rFonts w:hint="eastAsia" w:ascii="宋体" w:hAnsi="宋体"/>
          <w:sz w:val="21"/>
          <w:szCs w:val="21"/>
        </w:rPr>
        <w:t>（4）以担保公司担保形式，招标人作为受益人向担保人提起索赔。</w:t>
      </w:r>
    </w:p>
    <w:p>
      <w:pPr>
        <w:pStyle w:val="23"/>
        <w:rPr>
          <w:rFonts w:hint="eastAsia"/>
        </w:rPr>
      </w:pPr>
    </w:p>
    <w:p>
      <w:pPr>
        <w:spacing w:line="288" w:lineRule="auto"/>
        <w:ind w:firstLine="404"/>
        <w:rPr>
          <w:rFonts w:hint="eastAsia" w:ascii="宋体" w:hAnsi="宋体"/>
          <w:b/>
          <w:sz w:val="32"/>
          <w:szCs w:val="32"/>
        </w:rPr>
      </w:pPr>
      <w:r>
        <w:rPr>
          <w:rFonts w:hint="eastAsia" w:ascii="宋体" w:hAnsi="宋体"/>
          <w:b/>
          <w:sz w:val="32"/>
          <w:szCs w:val="32"/>
        </w:rPr>
        <w:t>四、开  标</w:t>
      </w:r>
    </w:p>
    <w:p>
      <w:pPr>
        <w:spacing w:line="288" w:lineRule="auto"/>
        <w:ind w:firstLine="404"/>
        <w:rPr>
          <w:rFonts w:hint="eastAsia" w:ascii="宋体" w:hAnsi="宋体"/>
          <w:b/>
          <w:sz w:val="24"/>
        </w:rPr>
      </w:pPr>
      <w:r>
        <w:rPr>
          <w:rFonts w:hint="eastAsia" w:ascii="宋体" w:hAnsi="宋体"/>
          <w:b/>
          <w:sz w:val="24"/>
        </w:rPr>
        <w:t>（一）开标准备</w:t>
      </w:r>
    </w:p>
    <w:p>
      <w:pPr>
        <w:spacing w:line="288" w:lineRule="auto"/>
        <w:ind w:firstLine="404"/>
        <w:rPr>
          <w:rFonts w:hint="eastAsia" w:ascii="宋体" w:hAnsi="宋体"/>
          <w:sz w:val="21"/>
          <w:szCs w:val="21"/>
        </w:rPr>
      </w:pPr>
      <w:r>
        <w:rPr>
          <w:rFonts w:hint="eastAsia" w:ascii="宋体" w:hAnsi="宋体"/>
          <w:sz w:val="21"/>
          <w:szCs w:val="21"/>
        </w:rPr>
        <w:t>1.制订开标、评审工作的组织方案，落实工作场地、设施。</w:t>
      </w:r>
    </w:p>
    <w:p>
      <w:pPr>
        <w:spacing w:line="288" w:lineRule="auto"/>
        <w:ind w:firstLine="404"/>
        <w:rPr>
          <w:rFonts w:hint="eastAsia" w:ascii="宋体" w:hAnsi="宋体"/>
          <w:sz w:val="21"/>
          <w:szCs w:val="21"/>
        </w:rPr>
      </w:pPr>
      <w:r>
        <w:rPr>
          <w:rFonts w:hint="eastAsia" w:ascii="宋体" w:hAnsi="宋体"/>
          <w:sz w:val="21"/>
          <w:szCs w:val="21"/>
        </w:rPr>
        <w:t>2.通知或邀请相关单位和人员出席开标、评审活动。</w:t>
      </w:r>
    </w:p>
    <w:p>
      <w:pPr>
        <w:spacing w:line="288" w:lineRule="auto"/>
        <w:ind w:firstLine="404"/>
        <w:rPr>
          <w:rFonts w:hint="eastAsia" w:ascii="宋体" w:hAnsi="宋体"/>
          <w:sz w:val="21"/>
          <w:szCs w:val="21"/>
        </w:rPr>
      </w:pPr>
      <w:r>
        <w:rPr>
          <w:rFonts w:hint="eastAsia" w:ascii="宋体" w:hAnsi="宋体"/>
          <w:sz w:val="21"/>
          <w:szCs w:val="21"/>
        </w:rPr>
        <w:t>3.准备相关文件资料，如专家抽取有关凭证、项目书面说明、招标文件、补充文件及质疑答复情况、现场工作所需的相关登记表单、评审工作底稿等。</w:t>
      </w:r>
    </w:p>
    <w:p>
      <w:pPr>
        <w:spacing w:line="288" w:lineRule="auto"/>
        <w:ind w:firstLine="404"/>
        <w:rPr>
          <w:rFonts w:hint="eastAsia" w:ascii="宋体" w:hAnsi="宋体"/>
          <w:sz w:val="21"/>
          <w:szCs w:val="21"/>
        </w:rPr>
      </w:pPr>
      <w:r>
        <w:rPr>
          <w:rFonts w:hint="eastAsia" w:ascii="宋体" w:hAnsi="宋体"/>
          <w:sz w:val="21"/>
          <w:szCs w:val="21"/>
        </w:rPr>
        <w:t>4.其他应准备的事项。</w:t>
      </w:r>
    </w:p>
    <w:p>
      <w:pPr>
        <w:spacing w:line="288" w:lineRule="auto"/>
        <w:ind w:firstLine="404"/>
        <w:rPr>
          <w:rFonts w:hint="eastAsia" w:ascii="宋体" w:hAnsi="宋体"/>
          <w:b/>
          <w:sz w:val="24"/>
        </w:rPr>
      </w:pPr>
      <w:r>
        <w:rPr>
          <w:rFonts w:hint="eastAsia" w:ascii="宋体" w:hAnsi="宋体"/>
          <w:b/>
          <w:sz w:val="24"/>
        </w:rPr>
        <w:t>（二）开标程序</w:t>
      </w:r>
    </w:p>
    <w:p>
      <w:pPr>
        <w:pStyle w:val="15"/>
        <w:spacing w:line="288" w:lineRule="auto"/>
        <w:ind w:firstLine="396" w:firstLineChars="200"/>
        <w:rPr>
          <w:rFonts w:hint="eastAsia" w:hAnsi="宋体" w:cs="宋体"/>
          <w:sz w:val="21"/>
          <w:szCs w:val="21"/>
        </w:rPr>
      </w:pPr>
      <w:r>
        <w:rPr>
          <w:rFonts w:hint="eastAsia" w:hAnsi="宋体" w:cs="宋体"/>
          <w:spacing w:val="-6"/>
          <w:sz w:val="21"/>
          <w:szCs w:val="21"/>
        </w:rPr>
        <w:t>1.代理机构按照招标文件规定的时间、地点和程序组织开标，具体按</w:t>
      </w:r>
      <w:r>
        <w:rPr>
          <w:rFonts w:hint="eastAsia" w:hAnsi="宋体"/>
          <w:sz w:val="21"/>
          <w:szCs w:val="21"/>
        </w:rPr>
        <w:t>见</w:t>
      </w:r>
      <w:r>
        <w:rPr>
          <w:rFonts w:hint="eastAsia" w:hAnsi="宋体"/>
          <w:spacing w:val="-6"/>
          <w:sz w:val="21"/>
          <w:szCs w:val="21"/>
        </w:rPr>
        <w:t>投标人须知前附表4.2</w:t>
      </w:r>
      <w:r>
        <w:rPr>
          <w:rFonts w:hint="eastAsia" w:hAnsi="宋体" w:cs="宋体"/>
          <w:spacing w:val="-6"/>
          <w:sz w:val="21"/>
          <w:szCs w:val="21"/>
        </w:rPr>
        <w:t>程序进行：</w:t>
      </w:r>
    </w:p>
    <w:p>
      <w:pPr>
        <w:pStyle w:val="15"/>
        <w:spacing w:line="288" w:lineRule="auto"/>
        <w:ind w:firstLine="404" w:firstLineChars="200"/>
        <w:rPr>
          <w:rFonts w:hint="eastAsia" w:hAnsi="宋体" w:cs="宋体"/>
          <w:sz w:val="21"/>
          <w:szCs w:val="21"/>
        </w:rPr>
      </w:pPr>
      <w:r>
        <w:rPr>
          <w:rFonts w:hint="eastAsia" w:hAnsi="宋体" w:cs="宋体"/>
          <w:sz w:val="21"/>
          <w:szCs w:val="21"/>
        </w:rPr>
        <w:t>2.代理机构按照招标文件规定的时间组织开标，所有投标人均应当准时参加。投标人不足3家的，不得开标。</w:t>
      </w:r>
    </w:p>
    <w:p>
      <w:pPr>
        <w:pStyle w:val="15"/>
        <w:spacing w:line="288" w:lineRule="auto"/>
        <w:ind w:firstLine="404" w:firstLineChars="200"/>
        <w:rPr>
          <w:rFonts w:hAnsi="宋体" w:cs="宋体"/>
          <w:sz w:val="21"/>
          <w:szCs w:val="21"/>
        </w:rPr>
      </w:pPr>
      <w:r>
        <w:rPr>
          <w:rFonts w:hint="eastAsia" w:hAnsi="宋体" w:cs="宋体"/>
          <w:sz w:val="21"/>
          <w:szCs w:val="21"/>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pPr>
        <w:pStyle w:val="23"/>
        <w:rPr>
          <w:rFonts w:hint="eastAsia"/>
        </w:rPr>
      </w:pPr>
    </w:p>
    <w:p>
      <w:pPr>
        <w:pStyle w:val="15"/>
        <w:spacing w:line="288" w:lineRule="auto"/>
        <w:ind w:firstLine="619" w:firstLineChars="200"/>
        <w:rPr>
          <w:rFonts w:hint="eastAsia" w:hAnsi="宋体"/>
          <w:b/>
          <w:spacing w:val="-6"/>
          <w:sz w:val="32"/>
          <w:szCs w:val="32"/>
        </w:rPr>
      </w:pPr>
      <w:r>
        <w:rPr>
          <w:rFonts w:hint="eastAsia" w:hAnsi="宋体"/>
          <w:b/>
          <w:spacing w:val="-6"/>
          <w:sz w:val="32"/>
          <w:szCs w:val="32"/>
        </w:rPr>
        <w:t>五、评  标</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（一）组建评标委员会</w:t>
      </w:r>
    </w:p>
    <w:p>
      <w:pPr>
        <w:pStyle w:val="2"/>
        <w:spacing w:before="0" w:beforeLines="0" w:after="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依据相关法律法规组建，成员人数为5人及以上单数</w:t>
      </w:r>
      <w:r>
        <w:rPr>
          <w:rFonts w:hAnsi="宋体"/>
          <w:spacing w:val="-6"/>
          <w:sz w:val="21"/>
          <w:szCs w:val="21"/>
        </w:rPr>
        <w:t>。</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（二）评标的方式</w:t>
      </w:r>
    </w:p>
    <w:p>
      <w:pPr>
        <w:pStyle w:val="15"/>
        <w:spacing w:line="288" w:lineRule="auto"/>
        <w:ind w:firstLine="396" w:firstLineChars="200"/>
        <w:rPr>
          <w:rFonts w:hint="eastAsia" w:hAnsi="宋体"/>
          <w:spacing w:val="-6"/>
          <w:sz w:val="21"/>
          <w:szCs w:val="21"/>
        </w:rPr>
      </w:pPr>
      <w:r>
        <w:rPr>
          <w:rFonts w:hAnsi="宋体"/>
          <w:spacing w:val="-6"/>
          <w:sz w:val="21"/>
          <w:szCs w:val="21"/>
        </w:rPr>
        <w:t>本项目采用不公开方式评标，评标的依据为招标文件和投标文件。</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（三）评标办法</w:t>
      </w:r>
    </w:p>
    <w:p>
      <w:pPr>
        <w:spacing w:line="288" w:lineRule="auto"/>
        <w:ind w:firstLine="396" w:firstLineChars="200"/>
        <w:rPr>
          <w:rFonts w:ascii="宋体" w:hAnsi="宋体"/>
          <w:spacing w:val="-6"/>
          <w:sz w:val="21"/>
          <w:szCs w:val="21"/>
        </w:rPr>
      </w:pPr>
      <w:r>
        <w:rPr>
          <w:rFonts w:hint="eastAsia" w:ascii="宋体" w:hAnsi="宋体"/>
          <w:spacing w:val="-6"/>
          <w:sz w:val="21"/>
          <w:szCs w:val="21"/>
        </w:rPr>
        <w:t>1.评标办法。见投标人须知前附表5.2，具体评标内容及评分标准等详见《第四章：评标办法及评分标准》,</w:t>
      </w:r>
      <w:r>
        <w:rPr>
          <w:rFonts w:hint="eastAsia"/>
        </w:rPr>
        <w:t xml:space="preserve"> </w:t>
      </w:r>
      <w:r>
        <w:rPr>
          <w:rFonts w:hint="eastAsia" w:ascii="宋体" w:hAnsi="宋体"/>
          <w:spacing w:val="-6"/>
          <w:sz w:val="21"/>
          <w:szCs w:val="21"/>
        </w:rPr>
        <w:t>“评标办法及评分标准”没有规定的方法、评审因素和标准，不作为评标依据。</w:t>
      </w:r>
    </w:p>
    <w:p>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2.</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pPr>
        <w:pStyle w:val="15"/>
        <w:spacing w:line="288" w:lineRule="auto"/>
        <w:ind w:firstLine="0"/>
        <w:outlineLvl w:val="2"/>
        <w:rPr>
          <w:rFonts w:hAnsi="宋体"/>
          <w:b/>
          <w:spacing w:val="-6"/>
          <w:sz w:val="24"/>
          <w:szCs w:val="24"/>
        </w:rPr>
      </w:pPr>
      <w:r>
        <w:rPr>
          <w:rFonts w:hint="eastAsia" w:hAnsi="宋体"/>
          <w:b/>
          <w:spacing w:val="-6"/>
          <w:sz w:val="24"/>
          <w:szCs w:val="24"/>
        </w:rPr>
        <w:t>（四）中标候选人</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中标候选人公示媒介及期限</w:t>
      </w:r>
      <w:r>
        <w:rPr>
          <w:rFonts w:hint="eastAsia" w:ascii="宋体" w:hAnsi="宋体"/>
          <w:spacing w:val="-6"/>
          <w:sz w:val="21"/>
          <w:szCs w:val="21"/>
        </w:rPr>
        <w:t>见投标人须知前附表5.6。</w:t>
      </w:r>
    </w:p>
    <w:p>
      <w:pPr>
        <w:pStyle w:val="15"/>
        <w:spacing w:line="288" w:lineRule="auto"/>
        <w:ind w:firstLine="0"/>
        <w:outlineLvl w:val="2"/>
        <w:rPr>
          <w:rFonts w:hAnsi="宋体"/>
          <w:b/>
          <w:spacing w:val="-6"/>
          <w:sz w:val="24"/>
          <w:szCs w:val="24"/>
        </w:rPr>
      </w:pPr>
      <w:r>
        <w:rPr>
          <w:rFonts w:hint="eastAsia" w:hAnsi="宋体"/>
          <w:b/>
          <w:spacing w:val="-6"/>
          <w:sz w:val="24"/>
          <w:szCs w:val="24"/>
        </w:rPr>
        <w:t>（五）确定中标人</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确定中标人方式</w:t>
      </w:r>
      <w:r>
        <w:rPr>
          <w:rFonts w:hint="eastAsia" w:ascii="宋体" w:hAnsi="宋体"/>
          <w:spacing w:val="-6"/>
          <w:sz w:val="21"/>
          <w:szCs w:val="21"/>
        </w:rPr>
        <w:t>见投标人须知前附表5.4</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（六）评标有关其他事项</w:t>
      </w:r>
    </w:p>
    <w:p>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pPr>
        <w:adjustRightInd w:val="0"/>
        <w:snapToGrid w:val="0"/>
        <w:spacing w:line="288" w:lineRule="auto"/>
        <w:ind w:firstLine="367" w:firstLineChars="175"/>
        <w:rPr>
          <w:rFonts w:hint="eastAsia"/>
        </w:rPr>
      </w:pPr>
      <w:r>
        <w:rPr>
          <w:rFonts w:hint="eastAsia" w:ascii="宋体" w:hAnsi="宋体" w:cs="宋体"/>
          <w:color w:val="000000"/>
          <w:sz w:val="21"/>
          <w:szCs w:val="21"/>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（七）合同授予</w:t>
      </w:r>
    </w:p>
    <w:p>
      <w:pPr>
        <w:spacing w:line="288" w:lineRule="auto"/>
        <w:ind w:firstLine="396" w:firstLineChars="200"/>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在签订合同前，中标人应按投标人须知前附表规定的金额、银行保函或保险公司保函和招标文件第五章“拟签订合同的主要条款”规定的履约担保形式向招标人提交履约担保。联合体中标的，其履约担保由牵头人递交，并应符合投标人须知前附表规定的金额、担保形式和招标文件第五章“合同条款及格式”规定的履约担保要求。</w:t>
      </w:r>
    </w:p>
    <w:p>
      <w:pPr>
        <w:spacing w:line="288" w:lineRule="auto"/>
        <w:ind w:firstLine="396" w:firstLineChars="200"/>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中标人不能按投标人须知前附表第</w:t>
      </w:r>
      <w:r>
        <w:rPr>
          <w:rFonts w:hint="eastAsia" w:ascii="宋体" w:hAnsi="宋体"/>
          <w:spacing w:val="-6"/>
          <w:sz w:val="21"/>
          <w:szCs w:val="21"/>
          <w:lang w:val="en-US" w:eastAsia="zh-CN"/>
        </w:rPr>
        <w:t>6</w:t>
      </w:r>
      <w:r>
        <w:rPr>
          <w:rFonts w:hint="eastAsia" w:ascii="宋体" w:hAnsi="宋体"/>
          <w:spacing w:val="-6"/>
          <w:sz w:val="21"/>
          <w:szCs w:val="21"/>
        </w:rPr>
        <w:t>.1项要求提交履约担保的，视为放弃中标，其投标保证金不予退还，给招标人造成的损失超过投标保证金数额的，中标人还应当对超过部分予以赔偿。</w:t>
      </w:r>
    </w:p>
    <w:p>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pPr>
        <w:spacing w:line="288" w:lineRule="auto"/>
        <w:ind w:firstLine="396" w:firstLineChars="200"/>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发出中标通知书后，招标人无正当理由拒签合同，招标人向中标人退还投标保证金；给中标人造成损失的，还应当赔偿损失。</w:t>
      </w:r>
    </w:p>
    <w:p>
      <w:pPr>
        <w:spacing w:line="288" w:lineRule="auto"/>
        <w:ind w:firstLine="396" w:firstLineChars="200"/>
        <w:rPr>
          <w:rFonts w:hint="eastAsia" w:ascii="宋体" w:hAnsi="宋体"/>
          <w:spacing w:val="-6"/>
          <w:sz w:val="21"/>
          <w:szCs w:val="21"/>
        </w:rPr>
      </w:pPr>
      <w:r>
        <w:rPr>
          <w:rFonts w:ascii="宋体" w:hAnsi="宋体"/>
          <w:spacing w:val="-6"/>
          <w:sz w:val="21"/>
          <w:szCs w:val="21"/>
        </w:rPr>
        <w:t>5.</w:t>
      </w:r>
      <w:r>
        <w:rPr>
          <w:rFonts w:hint="eastAsia" w:ascii="宋体" w:hAnsi="宋体"/>
          <w:spacing w:val="-6"/>
          <w:sz w:val="21"/>
          <w:szCs w:val="21"/>
        </w:rPr>
        <w:t>联合体中标的，联合体各方应当共同与招标人签订合同，就中标项目向招标人承担连带责任。</w:t>
      </w:r>
    </w:p>
    <w:p>
      <w:pPr>
        <w:spacing w:line="288" w:lineRule="auto"/>
        <w:ind w:firstLine="398" w:firstLineChars="200"/>
        <w:rPr>
          <w:rFonts w:hint="eastAsia" w:ascii="宋体" w:hAnsi="宋体"/>
          <w:b/>
          <w:bCs/>
          <w:spacing w:val="-6"/>
          <w:sz w:val="21"/>
          <w:szCs w:val="21"/>
        </w:rPr>
      </w:pPr>
      <w:r>
        <w:rPr>
          <w:rFonts w:hint="eastAsia" w:ascii="宋体" w:hAnsi="宋体"/>
          <w:b/>
          <w:bCs/>
          <w:spacing w:val="-6"/>
          <w:sz w:val="21"/>
          <w:szCs w:val="21"/>
        </w:rPr>
        <w:t>6.招标人有权对中标候选人业绩案例合同、证书及佐证材料原件进行复核，如招标人需要，中标候选人应在收到通知之日起2个工作日内提交，若中标候选人未能在规定时间内提交，招标人有权取消其中标资格并追究其相应责任。</w:t>
      </w:r>
    </w:p>
    <w:p>
      <w:pPr>
        <w:spacing w:line="288" w:lineRule="auto"/>
        <w:jc w:val="left"/>
        <w:outlineLvl w:val="2"/>
        <w:rPr>
          <w:rFonts w:hint="eastAsia" w:ascii="宋体" w:hAnsi="宋体"/>
          <w:b/>
          <w:spacing w:val="-6"/>
          <w:sz w:val="24"/>
        </w:rPr>
      </w:pPr>
      <w:r>
        <w:rPr>
          <w:rFonts w:hint="eastAsia" w:ascii="宋体" w:hAnsi="宋体"/>
          <w:b/>
          <w:spacing w:val="-6"/>
          <w:sz w:val="24"/>
        </w:rPr>
        <w:t>六、异议与投诉</w:t>
      </w:r>
    </w:p>
    <w:p>
      <w:pPr>
        <w:pStyle w:val="15"/>
        <w:spacing w:line="288" w:lineRule="auto"/>
        <w:ind w:firstLine="0"/>
        <w:outlineLvl w:val="2"/>
        <w:rPr>
          <w:rFonts w:hAnsi="宋体"/>
          <w:b/>
          <w:spacing w:val="-6"/>
          <w:sz w:val="24"/>
          <w:szCs w:val="24"/>
        </w:rPr>
      </w:pPr>
      <w:r>
        <w:rPr>
          <w:rFonts w:hint="eastAsia" w:hAnsi="宋体"/>
          <w:b/>
          <w:spacing w:val="-6"/>
          <w:sz w:val="24"/>
          <w:szCs w:val="24"/>
        </w:rPr>
        <w:t>（一）异议</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投标人和其他利害关系人认为招标投标活动不符合《中华人民共和国招标投标法》有关规定的，有权向本项目的招标人或招标代理机构提出异议。</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 xml:space="preserve">1. 潜在投标人或者其他利害关系人对招标文件有异议的，应当在投标截止时间10日前以书面形式向招标人提出。招标人将在收到异议之日起3日内作出书面答复；作出答复前，暂停招标投标活动； </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 xml:space="preserve">2. 投标人认为开标不符合有关规定的，应当在开标时提出异议。招标人将当场对异议给予处理或者告知处理的办法。异议和答复应记入开标记录或者制作专门记录以存档备查； </w:t>
      </w:r>
    </w:p>
    <w:p>
      <w:pPr>
        <w:pStyle w:val="15"/>
        <w:spacing w:line="288" w:lineRule="auto"/>
        <w:ind w:firstLine="396" w:firstLineChars="200"/>
        <w:jc w:val="left"/>
        <w:rPr>
          <w:rFonts w:hAnsi="宋体"/>
          <w:spacing w:val="-6"/>
          <w:sz w:val="21"/>
          <w:szCs w:val="21"/>
        </w:rPr>
      </w:pPr>
      <w:r>
        <w:rPr>
          <w:rFonts w:hint="eastAsia" w:hAnsi="宋体"/>
          <w:spacing w:val="-6"/>
          <w:sz w:val="21"/>
          <w:szCs w:val="21"/>
        </w:rPr>
        <w:t>3. 投标人及其他利害关系人对评标结果有异议的，应当在</w:t>
      </w:r>
      <w:r>
        <w:rPr>
          <w:rFonts w:hint="eastAsia" w:hAnsi="宋体"/>
          <w:spacing w:val="-6"/>
          <w:sz w:val="21"/>
          <w:szCs w:val="21"/>
          <w:lang w:val="en-US" w:eastAsia="zh-CN"/>
        </w:rPr>
        <w:t>结果公告</w:t>
      </w:r>
      <w:r>
        <w:rPr>
          <w:rFonts w:hint="eastAsia" w:hAnsi="宋体"/>
          <w:spacing w:val="-6"/>
          <w:sz w:val="21"/>
          <w:szCs w:val="21"/>
        </w:rPr>
        <w:t>期内以书面形式向招标人提出。招标人将在收到异议之日起3日内作出书面答复；作出答复前，暂停招标投标活动。</w:t>
      </w:r>
    </w:p>
    <w:p>
      <w:pPr>
        <w:pStyle w:val="15"/>
        <w:spacing w:line="288" w:lineRule="auto"/>
        <w:ind w:firstLine="396" w:firstLineChars="200"/>
        <w:jc w:val="left"/>
        <w:rPr>
          <w:rFonts w:hAnsi="宋体"/>
          <w:spacing w:val="-6"/>
          <w:sz w:val="21"/>
          <w:szCs w:val="21"/>
        </w:rPr>
      </w:pPr>
      <w:r>
        <w:rPr>
          <w:rFonts w:hint="eastAsia" w:hAnsi="宋体"/>
          <w:spacing w:val="-6"/>
          <w:sz w:val="21"/>
          <w:szCs w:val="21"/>
        </w:rPr>
        <w:t>4.对招标文件或评标结果提出异议的</w:t>
      </w:r>
      <w:r>
        <w:rPr>
          <w:rFonts w:hAnsi="宋体"/>
          <w:spacing w:val="-6"/>
          <w:sz w:val="21"/>
          <w:szCs w:val="21"/>
        </w:rPr>
        <w:t>应当采用书面形式，明确阐述招标文件、</w:t>
      </w:r>
      <w:r>
        <w:rPr>
          <w:rFonts w:hint="eastAsia" w:hAnsi="宋体"/>
          <w:spacing w:val="-6"/>
          <w:sz w:val="21"/>
          <w:szCs w:val="21"/>
        </w:rPr>
        <w:t>评标结果违反《中华人民共和国招标投标法》的有关条款，并应当有明确的请求和必要的证明材料。</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pPr>
        <w:pStyle w:val="15"/>
        <w:spacing w:line="288" w:lineRule="auto"/>
        <w:ind w:firstLine="0"/>
        <w:outlineLvl w:val="2"/>
        <w:rPr>
          <w:rFonts w:hAnsi="宋体"/>
          <w:b/>
          <w:spacing w:val="-6"/>
          <w:sz w:val="24"/>
          <w:szCs w:val="24"/>
        </w:rPr>
      </w:pPr>
      <w:r>
        <w:rPr>
          <w:rFonts w:hint="eastAsia" w:hAnsi="宋体"/>
          <w:b/>
          <w:spacing w:val="-6"/>
          <w:sz w:val="24"/>
          <w:szCs w:val="24"/>
        </w:rPr>
        <w:t>（二）投诉</w:t>
      </w:r>
    </w:p>
    <w:p>
      <w:pPr>
        <w:spacing w:line="360" w:lineRule="auto"/>
        <w:ind w:firstLine="480" w:firstLineChars="200"/>
        <w:rPr>
          <w:rFonts w:ascii="宋体" w:hAnsi="宋体" w:cs="宋体"/>
          <w:spacing w:val="-4"/>
          <w:sz w:val="21"/>
          <w:szCs w:val="21"/>
        </w:rPr>
      </w:pPr>
      <w:r>
        <w:rPr>
          <w:rFonts w:hint="eastAsia" w:ascii="宋体" w:hAnsi="宋体" w:cs="宋体"/>
          <w:sz w:val="24"/>
        </w:rPr>
        <w:t>1.</w:t>
      </w:r>
      <w:r>
        <w:rPr>
          <w:rFonts w:hint="eastAsia" w:ascii="宋体" w:hAnsi="宋体" w:cs="宋体"/>
          <w:spacing w:val="-4"/>
          <w:sz w:val="21"/>
          <w:szCs w:val="21"/>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2.上述时限最后一日如遇国家法定节假日的，顺延至法定节假日后的第一个工作日。</w:t>
      </w:r>
    </w:p>
    <w:p>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w:t>
      </w:r>
      <w:r>
        <w:rPr>
          <w:rFonts w:hint="eastAsia" w:ascii="宋体" w:hAnsi="宋体" w:cs="宋体"/>
          <w:spacing w:val="-4"/>
          <w:sz w:val="21"/>
          <w:szCs w:val="21"/>
          <w:lang w:val="en-US" w:eastAsia="zh-CN"/>
        </w:rPr>
        <w:t>结果公告</w:t>
      </w:r>
      <w:r>
        <w:rPr>
          <w:rFonts w:hint="eastAsia" w:ascii="宋体" w:hAnsi="宋体" w:cs="宋体"/>
          <w:spacing w:val="-4"/>
          <w:sz w:val="21"/>
          <w:szCs w:val="21"/>
        </w:rPr>
        <w:t>期的起始时间为准。</w:t>
      </w:r>
    </w:p>
    <w:p>
      <w:pPr>
        <w:spacing w:line="288" w:lineRule="auto"/>
        <w:jc w:val="left"/>
        <w:outlineLvl w:val="2"/>
        <w:rPr>
          <w:rFonts w:ascii="宋体" w:hAnsi="宋体"/>
          <w:b/>
          <w:spacing w:val="-6"/>
          <w:sz w:val="24"/>
        </w:rPr>
      </w:pPr>
      <w:r>
        <w:rPr>
          <w:rFonts w:hint="eastAsia" w:ascii="宋体" w:hAnsi="宋体"/>
          <w:b/>
          <w:spacing w:val="-6"/>
          <w:sz w:val="24"/>
        </w:rPr>
        <w:t>七、其他</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1.投标人应仔细阅读招标文件的所有内容，按照招标文件的要求提交投标文件，并对所提供的全部资料的真实性承担法律责任。</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2.参与招标投标活动的各方应对招标文件和投标文件中的商业和技术等秘密保密，否则应承担相应的法律责任。</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3.所有计量均采用中华人民共和国法定计量单位。</w:t>
      </w:r>
    </w:p>
    <w:p>
      <w:pPr>
        <w:pStyle w:val="15"/>
        <w:spacing w:line="288" w:lineRule="auto"/>
        <w:ind w:firstLine="396" w:firstLineChars="200"/>
        <w:jc w:val="left"/>
        <w:rPr>
          <w:rFonts w:hint="eastAsia" w:hAnsi="宋体"/>
          <w:spacing w:val="-6"/>
          <w:sz w:val="21"/>
          <w:szCs w:val="21"/>
        </w:rPr>
      </w:pPr>
      <w:r>
        <w:rPr>
          <w:rFonts w:hint="eastAsia" w:hAnsi="宋体"/>
          <w:spacing w:val="-6"/>
          <w:sz w:val="21"/>
          <w:szCs w:val="21"/>
        </w:rPr>
        <w:t>4.招标投标文件以及与招标相关的往来通知、函件等均应当使用的语言文字为中文。专用术语使用外文的，应附有中文注释。</w:t>
      </w:r>
    </w:p>
    <w:p>
      <w:pPr>
        <w:spacing w:line="288" w:lineRule="auto"/>
        <w:jc w:val="center"/>
        <w:outlineLvl w:val="0"/>
        <w:rPr>
          <w:rFonts w:hint="eastAsia" w:ascii="宋体" w:hAnsi="宋体"/>
          <w:b/>
          <w:spacing w:val="-6"/>
          <w:sz w:val="32"/>
          <w:szCs w:val="32"/>
        </w:rPr>
      </w:pPr>
    </w:p>
    <w:p>
      <w:pPr>
        <w:pStyle w:val="23"/>
        <w:jc w:val="both"/>
        <w:rPr>
          <w:rFonts w:hint="eastAsia"/>
        </w:rPr>
      </w:pPr>
    </w:p>
    <w:p>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r>
        <w:rPr>
          <w:rFonts w:hint="eastAsia" w:ascii="宋体" w:hAnsi="宋体"/>
          <w:b/>
          <w:spacing w:val="-6"/>
          <w:sz w:val="32"/>
          <w:szCs w:val="32"/>
        </w:rPr>
        <w:t>第三章 招标需求</w:t>
      </w:r>
    </w:p>
    <w:p>
      <w:pPr>
        <w:spacing w:line="5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、项目基本内容</w:t>
      </w:r>
    </w:p>
    <w:tbl>
      <w:tblPr>
        <w:tblStyle w:val="3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9"/>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799" w:type="dxa"/>
            <w:noWrap w:val="0"/>
            <w:vAlign w:val="center"/>
          </w:tcPr>
          <w:p>
            <w:pPr>
              <w:contextualSpacing/>
              <w:jc w:val="center"/>
              <w:outlineLvl w:val="1"/>
              <w:rPr>
                <w:rFonts w:hint="eastAsia" w:ascii="宋体" w:hAnsi="宋体" w:eastAsia="宋体" w:cs="宋体"/>
                <w:kern w:val="0"/>
                <w:sz w:val="21"/>
                <w:szCs w:val="21"/>
              </w:rPr>
            </w:pPr>
            <w:r>
              <w:rPr>
                <w:rFonts w:hint="eastAsia" w:ascii="宋体" w:hAnsi="宋体" w:eastAsia="宋体" w:cs="宋体"/>
                <w:kern w:val="0"/>
                <w:sz w:val="21"/>
                <w:szCs w:val="21"/>
              </w:rPr>
              <w:t>项目内容</w:t>
            </w:r>
          </w:p>
        </w:tc>
        <w:tc>
          <w:tcPr>
            <w:tcW w:w="1560" w:type="dxa"/>
            <w:noWrap w:val="0"/>
            <w:vAlign w:val="center"/>
          </w:tcPr>
          <w:p>
            <w:pPr>
              <w:contextualSpacing/>
              <w:jc w:val="center"/>
              <w:outlineLvl w:val="1"/>
              <w:rPr>
                <w:rFonts w:hint="eastAsia" w:ascii="宋体" w:hAnsi="宋体" w:eastAsia="宋体" w:cs="宋体"/>
                <w:kern w:val="0"/>
                <w:sz w:val="21"/>
                <w:szCs w:val="21"/>
              </w:rPr>
            </w:pPr>
            <w:r>
              <w:rPr>
                <w:rFonts w:hint="eastAsia" w:ascii="宋体" w:hAnsi="宋体" w:eastAsia="宋体" w:cs="宋体"/>
                <w:kern w:val="0"/>
                <w:sz w:val="21"/>
                <w:szCs w:val="21"/>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799" w:type="dxa"/>
            <w:noWrap w:val="0"/>
            <w:vAlign w:val="center"/>
          </w:tcPr>
          <w:p>
            <w:pPr>
              <w:widowControl/>
              <w:ind w:firstLine="0" w:firstLineChars="0"/>
              <w:contextualSpacing/>
              <w:jc w:val="left"/>
              <w:outlineLvl w:val="9"/>
              <w:rPr>
                <w:rFonts w:hint="eastAsia" w:ascii="宋体" w:hAnsi="宋体" w:eastAsia="宋体" w:cs="宋体"/>
                <w:kern w:val="0"/>
                <w:sz w:val="21"/>
                <w:szCs w:val="21"/>
                <w:lang w:val="en-US"/>
              </w:rPr>
            </w:pPr>
            <w:r>
              <w:rPr>
                <w:rFonts w:hint="eastAsia" w:ascii="宋体" w:hAnsi="宋体" w:eastAsia="宋体" w:cs="宋体"/>
                <w:kern w:val="2"/>
                <w:sz w:val="21"/>
                <w:szCs w:val="21"/>
              </w:rPr>
              <w:t xml:space="preserve">浙商银行杭州分行位于杭州市拱墅区庆春路288号，大楼内有办公人员约 </w:t>
            </w:r>
            <w:r>
              <w:rPr>
                <w:rFonts w:hint="eastAsia" w:ascii="宋体" w:hAnsi="宋体" w:eastAsia="宋体" w:cs="宋体"/>
                <w:kern w:val="2"/>
                <w:sz w:val="21"/>
                <w:szCs w:val="21"/>
                <w:u w:val="none"/>
              </w:rPr>
              <w:t xml:space="preserve">600 </w:t>
            </w:r>
            <w:r>
              <w:rPr>
                <w:rFonts w:hint="eastAsia" w:ascii="宋体" w:hAnsi="宋体" w:eastAsia="宋体" w:cs="宋体"/>
                <w:kern w:val="2"/>
                <w:sz w:val="21"/>
                <w:szCs w:val="21"/>
              </w:rPr>
              <w:t>人，</w:t>
            </w:r>
            <w:r>
              <w:rPr>
                <w:rFonts w:hint="eastAsia" w:ascii="宋体" w:hAnsi="宋体" w:eastAsia="宋体" w:cs="宋体"/>
                <w:kern w:val="2"/>
                <w:sz w:val="21"/>
                <w:szCs w:val="21"/>
                <w:lang w:eastAsia="zh-CN"/>
              </w:rPr>
              <w:t>超市</w:t>
            </w:r>
            <w:r>
              <w:rPr>
                <w:rFonts w:hint="eastAsia" w:ascii="宋体" w:hAnsi="宋体" w:eastAsia="宋体" w:cs="宋体"/>
                <w:kern w:val="2"/>
                <w:sz w:val="21"/>
                <w:szCs w:val="21"/>
              </w:rPr>
              <w:t>位于大楼二层</w:t>
            </w:r>
            <w:r>
              <w:rPr>
                <w:rFonts w:hint="eastAsia" w:ascii="宋体" w:hAnsi="宋体" w:eastAsia="宋体" w:cs="宋体"/>
                <w:kern w:val="2"/>
                <w:sz w:val="21"/>
                <w:szCs w:val="21"/>
                <w:lang w:val="en-US" w:eastAsia="zh-CN"/>
              </w:rPr>
              <w:t>,使用面积约40平方米，不另配仓储空间</w:t>
            </w:r>
            <w:r>
              <w:rPr>
                <w:rFonts w:hint="eastAsia" w:ascii="宋体" w:hAnsi="宋体" w:eastAsia="宋体" w:cs="宋体"/>
                <w:kern w:val="2"/>
                <w:sz w:val="21"/>
                <w:szCs w:val="21"/>
              </w:rPr>
              <w:t>。营业时间为工作日的9：30-18：30，可根据采购人需求进行调整。</w:t>
            </w:r>
          </w:p>
        </w:tc>
        <w:tc>
          <w:tcPr>
            <w:tcW w:w="1560" w:type="dxa"/>
            <w:noWrap w:val="0"/>
            <w:vAlign w:val="center"/>
          </w:tcPr>
          <w:p>
            <w:pPr>
              <w:contextualSpacing/>
              <w:jc w:val="center"/>
              <w:outlineLvl w:val="1"/>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1年</w:t>
            </w:r>
          </w:p>
        </w:tc>
      </w:tr>
    </w:tbl>
    <w:p>
      <w:pPr>
        <w:spacing w:line="5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、技术商务要求</w:t>
      </w:r>
    </w:p>
    <w:p>
      <w:pPr>
        <w:spacing w:line="360" w:lineRule="auto"/>
        <w:ind w:firstLine="422" w:firstLineChars="200"/>
        <w:rPr>
          <w:rFonts w:hint="eastAsia" w:ascii="仿宋_GB2312" w:hAnsi="楷体" w:eastAsia="仿宋_GB2312" w:cs="Times New Roman"/>
          <w:b/>
          <w:bCs/>
          <w:sz w:val="32"/>
          <w:szCs w:val="32"/>
          <w:lang w:eastAsia="zh-CN"/>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项目概况</w:t>
      </w:r>
    </w:p>
    <w:p>
      <w:pPr>
        <w:widowControl/>
        <w:spacing w:line="360" w:lineRule="auto"/>
        <w:ind w:firstLine="420" w:firstLineChars="200"/>
        <w:jc w:val="left"/>
        <w:rPr>
          <w:rFonts w:hint="eastAsia" w:ascii="仿宋_GB2312" w:hAnsi="楷体" w:eastAsia="仿宋_GB2312" w:cs="Times New Roman"/>
          <w:sz w:val="32"/>
          <w:szCs w:val="32"/>
        </w:rPr>
      </w:pPr>
      <w:r>
        <w:rPr>
          <w:rFonts w:hint="eastAsia" w:ascii="宋体" w:hAnsi="宋体" w:eastAsia="宋体" w:cs="宋体"/>
          <w:kern w:val="2"/>
          <w:sz w:val="21"/>
          <w:szCs w:val="21"/>
        </w:rPr>
        <w:t>浙商银行杭州分行位于杭州市拱墅区庆春路288号，大楼内有办公人员约600 人，</w:t>
      </w:r>
      <w:r>
        <w:rPr>
          <w:rFonts w:hint="eastAsia" w:ascii="宋体" w:hAnsi="宋体" w:eastAsia="宋体" w:cs="宋体"/>
          <w:kern w:val="2"/>
          <w:sz w:val="21"/>
          <w:szCs w:val="21"/>
          <w:lang w:eastAsia="zh-CN"/>
        </w:rPr>
        <w:t>超市</w:t>
      </w:r>
      <w:r>
        <w:rPr>
          <w:rFonts w:hint="eastAsia" w:ascii="宋体" w:hAnsi="宋体" w:eastAsia="宋体" w:cs="宋体"/>
          <w:kern w:val="2"/>
          <w:sz w:val="21"/>
          <w:szCs w:val="21"/>
        </w:rPr>
        <w:t>位于大楼二层</w:t>
      </w:r>
      <w:r>
        <w:rPr>
          <w:rFonts w:hint="eastAsia" w:ascii="宋体" w:hAnsi="宋体" w:eastAsia="宋体" w:cs="宋体"/>
          <w:kern w:val="2"/>
          <w:sz w:val="21"/>
          <w:szCs w:val="21"/>
          <w:lang w:val="en-US" w:eastAsia="zh-CN"/>
        </w:rPr>
        <w:t>,使用面积约40平方米，不另配仓储空间</w:t>
      </w:r>
      <w:r>
        <w:rPr>
          <w:rFonts w:hint="eastAsia" w:ascii="宋体" w:hAnsi="宋体" w:eastAsia="宋体" w:cs="宋体"/>
          <w:kern w:val="2"/>
          <w:sz w:val="21"/>
          <w:szCs w:val="21"/>
        </w:rPr>
        <w:t>。营业时间为工作日的9：30-18：30，可根据采购人需求进行调整。</w:t>
      </w:r>
      <w:r>
        <w:rPr>
          <w:rFonts w:hint="eastAsia" w:ascii="宋体" w:hAnsi="宋体" w:eastAsia="宋体" w:cs="宋体"/>
          <w:kern w:val="2"/>
          <w:sz w:val="21"/>
          <w:szCs w:val="21"/>
          <w:lang w:eastAsia="zh-CN"/>
        </w:rPr>
        <w:t>现就该项目通过公开招标方式采购一家中标供应商。</w:t>
      </w:r>
    </w:p>
    <w:p>
      <w:pPr>
        <w:spacing w:line="360" w:lineRule="auto"/>
        <w:ind w:firstLine="422" w:firstLineChars="200"/>
        <w:rPr>
          <w:rFonts w:hint="eastAsia" w:ascii="仿宋_GB2312" w:hAnsi="楷体" w:eastAsia="仿宋_GB2312" w:cs="Times New Roman"/>
          <w:b/>
          <w:bCs/>
          <w:sz w:val="32"/>
          <w:szCs w:val="32"/>
          <w:lang w:eastAsia="zh-CN"/>
        </w:rPr>
      </w:pPr>
      <w:r>
        <w:rPr>
          <w:rFonts w:hint="eastAsia" w:ascii="宋体" w:hAnsi="宋体" w:eastAsia="宋体" w:cs="宋体"/>
          <w:b/>
          <w:bCs/>
          <w:sz w:val="21"/>
          <w:szCs w:val="21"/>
          <w:lang w:val="en-US" w:eastAsia="zh-CN"/>
        </w:rPr>
        <w:t>2.合作</w:t>
      </w:r>
      <w:r>
        <w:rPr>
          <w:rFonts w:hint="eastAsia" w:ascii="宋体" w:hAnsi="宋体" w:eastAsia="宋体" w:cs="宋体"/>
          <w:b/>
          <w:bCs/>
          <w:sz w:val="21"/>
          <w:szCs w:val="21"/>
        </w:rPr>
        <w:t>模式</w:t>
      </w:r>
      <w:r>
        <w:rPr>
          <w:rFonts w:hint="eastAsia" w:ascii="宋体" w:hAnsi="宋体" w:eastAsia="宋体" w:cs="宋体"/>
          <w:b/>
          <w:bCs/>
          <w:sz w:val="21"/>
          <w:szCs w:val="21"/>
          <w:lang w:eastAsia="zh-CN"/>
        </w:rPr>
        <w:t>和服务要求</w:t>
      </w:r>
    </w:p>
    <w:p>
      <w:pPr>
        <w:widowControl/>
        <w:spacing w:line="360" w:lineRule="auto"/>
        <w:ind w:firstLine="420" w:firstLineChars="200"/>
        <w:jc w:val="left"/>
        <w:rPr>
          <w:rFonts w:hint="eastAsia" w:ascii="宋体" w:hAnsi="宋体" w:eastAsia="宋体" w:cs="宋体"/>
          <w:kern w:val="2"/>
          <w:sz w:val="21"/>
          <w:szCs w:val="21"/>
        </w:rPr>
      </w:pP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采购</w:t>
      </w:r>
      <w:r>
        <w:rPr>
          <w:rFonts w:hint="eastAsia" w:ascii="宋体" w:hAnsi="宋体" w:eastAsia="宋体" w:cs="宋体"/>
          <w:kern w:val="2"/>
          <w:sz w:val="21"/>
          <w:szCs w:val="21"/>
          <w:lang w:eastAsia="zh-CN"/>
        </w:rPr>
        <w:t>人</w:t>
      </w:r>
      <w:r>
        <w:rPr>
          <w:rFonts w:hint="eastAsia" w:ascii="宋体" w:hAnsi="宋体" w:eastAsia="宋体" w:cs="宋体"/>
          <w:kern w:val="2"/>
          <w:sz w:val="21"/>
          <w:szCs w:val="21"/>
        </w:rPr>
        <w:t>免费提供经营场所和收银系统及收银设备供中标人使用。经营所需的水电能耗由采购人承担。</w:t>
      </w:r>
    </w:p>
    <w:p>
      <w:pPr>
        <w:widowControl/>
        <w:spacing w:line="360" w:lineRule="auto"/>
        <w:ind w:firstLine="420" w:firstLineChars="20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投标人负责派驻相对稳定的超市服务员</w:t>
      </w:r>
      <w:r>
        <w:rPr>
          <w:rFonts w:hint="eastAsia" w:ascii="宋体" w:hAnsi="宋体" w:eastAsia="宋体" w:cs="宋体"/>
          <w:kern w:val="2"/>
          <w:sz w:val="21"/>
          <w:szCs w:val="21"/>
          <w:lang w:val="en-US" w:eastAsia="zh-CN"/>
        </w:rPr>
        <w:t>2名，</w:t>
      </w:r>
      <w:r>
        <w:rPr>
          <w:rFonts w:hint="eastAsia" w:ascii="宋体" w:hAnsi="宋体" w:eastAsia="宋体" w:cs="宋体"/>
          <w:kern w:val="2"/>
          <w:sz w:val="21"/>
          <w:szCs w:val="21"/>
        </w:rPr>
        <w:t>按</w:t>
      </w:r>
      <w:r>
        <w:rPr>
          <w:rFonts w:hint="eastAsia" w:ascii="宋体" w:hAnsi="宋体" w:eastAsia="宋体" w:cs="宋体"/>
          <w:kern w:val="2"/>
          <w:sz w:val="21"/>
          <w:szCs w:val="21"/>
          <w:lang w:eastAsia="zh-CN"/>
        </w:rPr>
        <w:t>规定</w:t>
      </w:r>
      <w:r>
        <w:rPr>
          <w:rFonts w:hint="eastAsia" w:ascii="宋体" w:hAnsi="宋体" w:eastAsia="宋体" w:cs="宋体"/>
          <w:kern w:val="2"/>
          <w:sz w:val="21"/>
          <w:szCs w:val="21"/>
        </w:rPr>
        <w:t>营业时间提供现场</w:t>
      </w:r>
      <w:r>
        <w:rPr>
          <w:rFonts w:hint="eastAsia" w:ascii="宋体" w:hAnsi="宋体" w:eastAsia="宋体" w:cs="宋体"/>
          <w:kern w:val="2"/>
          <w:sz w:val="21"/>
          <w:szCs w:val="21"/>
          <w:lang w:eastAsia="zh-CN"/>
        </w:rPr>
        <w:t>服务</w:t>
      </w:r>
      <w:r>
        <w:rPr>
          <w:rFonts w:hint="eastAsia" w:ascii="宋体" w:hAnsi="宋体" w:eastAsia="宋体" w:cs="宋体"/>
          <w:kern w:val="2"/>
          <w:sz w:val="21"/>
          <w:szCs w:val="21"/>
        </w:rPr>
        <w:t>和售后服务及管理工作。</w:t>
      </w:r>
    </w:p>
    <w:p>
      <w:pPr>
        <w:widowControl/>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lang w:eastAsia="zh-CN"/>
        </w:rPr>
        <w:t>线下超市提供的商品主要类别为水果、食品、日用品等，并根据采购人需求适时调整；线上平台超市商品品类不限。</w:t>
      </w:r>
    </w:p>
    <w:p>
      <w:pPr>
        <w:widowControl/>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（4）采购方员工使用餐卡在中标人超市进行消费并享有优惠价。</w:t>
      </w:r>
    </w:p>
    <w:p>
      <w:pPr>
        <w:widowControl/>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中标人在采购人的超市商品对</w:t>
      </w:r>
      <w:r>
        <w:rPr>
          <w:rFonts w:hint="eastAsia" w:ascii="宋体" w:hAnsi="宋体" w:eastAsia="宋体" w:cs="宋体"/>
          <w:kern w:val="2"/>
          <w:sz w:val="21"/>
          <w:szCs w:val="21"/>
        </w:rPr>
        <w:t>照</w:t>
      </w:r>
      <w:r>
        <w:rPr>
          <w:rFonts w:hint="eastAsia" w:ascii="宋体" w:hAnsi="宋体" w:eastAsia="宋体" w:cs="宋体"/>
          <w:kern w:val="2"/>
          <w:sz w:val="21"/>
          <w:szCs w:val="21"/>
          <w:lang w:eastAsia="zh-CN"/>
        </w:rPr>
        <w:t>世纪</w:t>
      </w:r>
      <w:r>
        <w:rPr>
          <w:rFonts w:hint="eastAsia" w:ascii="宋体" w:hAnsi="宋体" w:eastAsia="宋体" w:cs="宋体"/>
          <w:kern w:val="2"/>
          <w:sz w:val="21"/>
          <w:szCs w:val="21"/>
          <w:lang w:val="en-US" w:eastAsia="zh-CN"/>
        </w:rPr>
        <w:t>联华超市线上线下会员价(促销活动价除外，如世纪联华超市没有同款商品，则对照其它线上线上平台全渠道询价定价）</w:t>
      </w:r>
      <w:r>
        <w:rPr>
          <w:rFonts w:hint="eastAsia" w:ascii="宋体" w:hAnsi="宋体" w:eastAsia="宋体" w:cs="宋体"/>
          <w:kern w:val="2"/>
          <w:sz w:val="21"/>
          <w:szCs w:val="21"/>
        </w:rPr>
        <w:t>乘以投标人的折扣率定价。</w:t>
      </w:r>
      <w:r>
        <w:rPr>
          <w:rFonts w:hint="eastAsia" w:ascii="宋体" w:hAnsi="宋体" w:eastAsia="宋体" w:cs="宋体"/>
          <w:kern w:val="2"/>
          <w:sz w:val="21"/>
          <w:szCs w:val="21"/>
          <w:lang w:eastAsia="zh-CN"/>
        </w:rPr>
        <w:t>中标人的售价须接受采购人监督和违规处理。中标人的服务质量须接受采购人的考核。</w:t>
      </w:r>
      <w:r>
        <w:rPr>
          <w:rFonts w:hint="eastAsia" w:ascii="宋体" w:hAnsi="宋体" w:eastAsia="宋体" w:cs="宋体"/>
          <w:kern w:val="2"/>
          <w:sz w:val="21"/>
          <w:szCs w:val="21"/>
        </w:rPr>
        <w:t xml:space="preserve">                                                         </w:t>
      </w:r>
      <w:r>
        <w:rPr>
          <w:rFonts w:hint="eastAsia" w:ascii="宋体" w:hAnsi="宋体" w:eastAsia="宋体" w:cs="宋体"/>
          <w:kern w:val="2"/>
          <w:sz w:val="21"/>
          <w:szCs w:val="21"/>
          <w:lang w:val="en-US" w:eastAsia="zh-CN"/>
        </w:rPr>
        <w:t xml:space="preserve">   </w:t>
      </w:r>
    </w:p>
    <w:p>
      <w:pPr>
        <w:widowControl/>
        <w:spacing w:line="360" w:lineRule="auto"/>
        <w:ind w:firstLine="420" w:firstLineChars="20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投标人可根据采购人需求提供果切</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果篮和代购等服务，代购价格不得高于市场价格（含服务费和税费）。</w:t>
      </w:r>
    </w:p>
    <w:p>
      <w:pPr>
        <w:widowControl/>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（7）投标人应具有线上平台服务及软件开发能力</w:t>
      </w:r>
      <w:r>
        <w:rPr>
          <w:rFonts w:hint="eastAsia" w:ascii="宋体" w:hAnsi="宋体" w:cs="宋体"/>
          <w:kern w:val="2"/>
          <w:sz w:val="21"/>
          <w:szCs w:val="21"/>
          <w:lang w:val="en-US" w:eastAsia="zh-CN"/>
        </w:rPr>
        <w:t>,线上平台提供宅配到家服务</w:t>
      </w:r>
      <w:r>
        <w:rPr>
          <w:rFonts w:hint="eastAsia" w:ascii="宋体" w:hAnsi="宋体" w:eastAsia="宋体" w:cs="宋体"/>
          <w:kern w:val="2"/>
          <w:sz w:val="21"/>
          <w:szCs w:val="21"/>
          <w:lang w:val="en-US" w:eastAsia="zh-CN"/>
        </w:rPr>
        <w:t>。</w:t>
      </w:r>
    </w:p>
    <w:p>
      <w:pPr>
        <w:widowControl/>
        <w:spacing w:afterAutospacing="0"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（8）投标人有符合经营配送场地和自有冷藏专用厢式配送运输车。</w:t>
      </w:r>
    </w:p>
    <w:p>
      <w:pPr>
        <w:pStyle w:val="2"/>
        <w:spacing w:before="0" w:beforeLines="0" w:beforeAutospacing="0" w:after="0" w:afterLines="0" w:afterAutospacing="0" w:line="360" w:lineRule="auto"/>
        <w:ind w:left="0" w:leftChars="0" w:firstLine="420" w:firstLineChars="200"/>
        <w:rPr>
          <w:rFonts w:hint="eastAsia" w:hAnsi="宋体" w:cs="宋体"/>
          <w:kern w:val="2"/>
          <w:sz w:val="21"/>
          <w:szCs w:val="21"/>
          <w:lang w:val="en-US" w:eastAsia="zh-CN"/>
        </w:rPr>
      </w:pPr>
      <w:r>
        <w:rPr>
          <w:rFonts w:hint="eastAsia" w:hAnsi="宋体" w:cs="宋体"/>
          <w:kern w:val="2"/>
          <w:sz w:val="21"/>
          <w:szCs w:val="21"/>
          <w:lang w:val="en-US" w:eastAsia="zh-CN"/>
        </w:rPr>
        <w:t>（9）投标人具备良好的信用，较强的综合实力及具备类似经验。</w:t>
      </w:r>
    </w:p>
    <w:p>
      <w:pPr>
        <w:pStyle w:val="2"/>
        <w:spacing w:before="0" w:beforeLines="0" w:beforeAutospacing="0" w:after="0" w:afterLines="0" w:afterAutospacing="0" w:line="360" w:lineRule="auto"/>
        <w:ind w:left="0" w:leftChars="0" w:firstLine="420" w:firstLineChars="200"/>
        <w:rPr>
          <w:rFonts w:hint="eastAsia" w:hAnsi="宋体" w:cs="宋体"/>
          <w:kern w:val="2"/>
          <w:sz w:val="21"/>
          <w:szCs w:val="21"/>
          <w:lang w:val="en-US" w:eastAsia="zh-CN"/>
        </w:rPr>
      </w:pPr>
      <w:r>
        <w:rPr>
          <w:rFonts w:hint="eastAsia" w:hAnsi="宋体" w:cs="宋体"/>
          <w:kern w:val="2"/>
          <w:sz w:val="21"/>
          <w:szCs w:val="21"/>
          <w:lang w:val="en-US" w:eastAsia="zh-CN"/>
        </w:rPr>
        <w:t>（10）投标人应具备食品安全责任保险。</w:t>
      </w:r>
    </w:p>
    <w:p>
      <w:pPr>
        <w:pStyle w:val="2"/>
        <w:spacing w:before="0" w:beforeLines="0" w:beforeAutospacing="0" w:after="0" w:afterLines="0" w:afterAutospacing="0" w:line="360" w:lineRule="auto"/>
        <w:ind w:left="0" w:leftChars="0" w:firstLine="420" w:firstLineChars="200"/>
        <w:rPr>
          <w:rFonts w:hint="default" w:hAnsi="宋体" w:cs="宋体"/>
          <w:kern w:val="2"/>
          <w:sz w:val="21"/>
          <w:szCs w:val="21"/>
          <w:lang w:val="en-US" w:eastAsia="zh-CN"/>
        </w:rPr>
      </w:pPr>
      <w:r>
        <w:rPr>
          <w:rFonts w:hint="eastAsia" w:hAnsi="宋体" w:cs="宋体"/>
          <w:kern w:val="2"/>
          <w:sz w:val="21"/>
          <w:szCs w:val="21"/>
          <w:lang w:val="en-US" w:eastAsia="zh-CN"/>
        </w:rPr>
        <w:t>（11）投标人需具完善的服务方案，良好售后服务及能够支持本项目的团队人员配置。</w:t>
      </w:r>
    </w:p>
    <w:p>
      <w:pPr>
        <w:spacing w:beforeAutospacing="0"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合同订立要求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是否框架协议： </w:t>
      </w:r>
      <w:r>
        <w:rPr>
          <w:rFonts w:ascii="Wingdings 2" w:hAnsi="Wingdings 2" w:eastAsia="宋体" w:cs="宋体"/>
          <w:sz w:val="21"/>
          <w:szCs w:val="21"/>
          <w:highlight w:val="none"/>
        </w:rPr>
        <w:t>R</w:t>
      </w:r>
      <w:r>
        <w:rPr>
          <w:rFonts w:hint="eastAsia" w:ascii="宋体" w:hAnsi="宋体" w:eastAsia="宋体" w:cs="宋体"/>
          <w:sz w:val="21"/>
          <w:szCs w:val="21"/>
          <w:highlight w:val="none"/>
        </w:rPr>
        <w:t xml:space="preserve">是    </w:t>
      </w:r>
      <w:r>
        <w:rPr>
          <w:rFonts w:ascii="Wingdings 2" w:hAnsi="Wingdings 2" w:eastAsia="宋体" w:cs="宋体"/>
          <w:sz w:val="21"/>
          <w:szCs w:val="21"/>
          <w:highlight w:val="none"/>
        </w:rPr>
        <w:t>£</w:t>
      </w:r>
      <w:r>
        <w:rPr>
          <w:rFonts w:hint="eastAsia" w:ascii="宋体" w:hAnsi="宋体" w:eastAsia="宋体" w:cs="宋体"/>
          <w:sz w:val="21"/>
          <w:szCs w:val="21"/>
          <w:highlight w:val="none"/>
        </w:rPr>
        <w:t>否</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合同定价模式：</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color w:val="000000"/>
          <w:kern w:val="0"/>
          <w:sz w:val="21"/>
          <w:szCs w:val="21"/>
          <w:highlight w:val="none"/>
          <w:lang w:bidi="ar"/>
        </w:rPr>
        <w:t xml:space="preserve">固定总价   </w:t>
      </w:r>
      <w:r>
        <w:rPr>
          <w:rFonts w:hint="eastAsia" w:ascii="宋体" w:hAnsi="宋体" w:eastAsia="宋体" w:cs="宋体"/>
          <w:sz w:val="21"/>
          <w:szCs w:val="21"/>
          <w:highlight w:val="none"/>
        </w:rPr>
        <w:t>□</w:t>
      </w:r>
      <w:r>
        <w:rPr>
          <w:rFonts w:hint="eastAsia" w:ascii="宋体" w:hAnsi="宋体" w:eastAsia="宋体" w:cs="宋体"/>
          <w:color w:val="000000"/>
          <w:kern w:val="0"/>
          <w:sz w:val="21"/>
          <w:szCs w:val="21"/>
          <w:highlight w:val="none"/>
          <w:lang w:bidi="ar"/>
        </w:rPr>
        <w:t>成本补偿（应明确并细化核算方式）</w:t>
      </w:r>
    </w:p>
    <w:p>
      <w:pPr>
        <w:widowControl/>
        <w:snapToGrid w:val="0"/>
        <w:spacing w:line="360" w:lineRule="auto"/>
        <w:ind w:firstLine="420" w:firstLineChars="200"/>
        <w:rPr>
          <w:rFonts w:hint="eastAsia" w:ascii="宋体" w:hAnsi="宋体" w:eastAsia="宋体" w:cs="宋体"/>
          <w:color w:val="000000"/>
          <w:kern w:val="0"/>
          <w:sz w:val="21"/>
          <w:szCs w:val="21"/>
          <w:highlight w:val="none"/>
          <w:lang w:bidi="ar"/>
        </w:rPr>
      </w:pPr>
      <w:r>
        <w:rPr>
          <w:rFonts w:ascii="Wingdings 2" w:hAnsi="Wingdings 2" w:eastAsia="宋体" w:cs="宋体"/>
          <w:sz w:val="21"/>
          <w:szCs w:val="21"/>
          <w:highlight w:val="none"/>
        </w:rPr>
        <w:t>R</w:t>
      </w:r>
      <w:r>
        <w:rPr>
          <w:rFonts w:hint="eastAsia" w:ascii="宋体" w:hAnsi="宋体" w:eastAsia="宋体" w:cs="宋体"/>
          <w:color w:val="000000"/>
          <w:kern w:val="0"/>
          <w:sz w:val="21"/>
          <w:szCs w:val="21"/>
          <w:highlight w:val="none"/>
          <w:lang w:bidi="ar"/>
        </w:rPr>
        <w:t xml:space="preserve">固定单价   </w:t>
      </w:r>
      <w:r>
        <w:rPr>
          <w:rFonts w:ascii="Wingdings 2" w:hAnsi="Wingdings 2" w:eastAsia="宋体" w:cs="宋体"/>
          <w:sz w:val="21"/>
          <w:szCs w:val="21"/>
          <w:highlight w:val="none"/>
        </w:rPr>
        <w:t>£</w:t>
      </w:r>
      <w:r>
        <w:rPr>
          <w:rFonts w:hint="eastAsia" w:ascii="宋体" w:hAnsi="宋体" w:eastAsia="宋体" w:cs="宋体"/>
          <w:sz w:val="21"/>
          <w:szCs w:val="21"/>
          <w:highlight w:val="none"/>
          <w:lang w:eastAsia="zh-CN"/>
        </w:rPr>
        <w:t>绩效激励</w:t>
      </w:r>
      <w:r>
        <w:rPr>
          <w:rFonts w:hint="eastAsia" w:ascii="宋体" w:hAnsi="宋体" w:eastAsia="宋体" w:cs="宋体"/>
          <w:color w:val="000000"/>
          <w:kern w:val="0"/>
          <w:sz w:val="21"/>
          <w:szCs w:val="21"/>
          <w:highlight w:val="none"/>
          <w:lang w:bidi="ar"/>
        </w:rPr>
        <w:t>（应明确并细化核算方式）</w:t>
      </w:r>
    </w:p>
    <w:p>
      <w:pPr>
        <w:pStyle w:val="8"/>
        <w:numPr>
          <w:ilvl w:val="0"/>
          <w:numId w:val="0"/>
        </w:numPr>
        <w:tabs>
          <w:tab w:val="clear" w:pos="454"/>
        </w:tabs>
        <w:spacing w:after="120" w:line="360" w:lineRule="auto"/>
        <w:ind w:left="0" w:leftChars="0" w:firstLine="420" w:firstLineChars="200"/>
        <w:jc w:val="both"/>
        <w:outlineLvl w:val="0"/>
        <w:rPr>
          <w:rFonts w:hint="eastAsia" w:ascii="宋体" w:hAnsi="宋体" w:cs="宋体"/>
          <w:b/>
          <w:szCs w:val="24"/>
        </w:rPr>
      </w:pPr>
      <w:r>
        <w:rPr>
          <w:rFonts w:hint="eastAsia" w:ascii="宋体" w:hAnsi="宋体" w:eastAsia="宋体" w:cs="宋体"/>
          <w:color w:val="000000"/>
          <w:kern w:val="0"/>
          <w:sz w:val="21"/>
          <w:szCs w:val="21"/>
          <w:lang w:val="en-US" w:eastAsia="zh-CN" w:bidi="ar"/>
        </w:rPr>
        <w:t>合同期限：1年（2025年12月11日-2026年12月10日）</w:t>
      </w:r>
    </w:p>
    <w:p>
      <w:pPr>
        <w:pStyle w:val="8"/>
        <w:numPr>
          <w:ilvl w:val="0"/>
          <w:numId w:val="0"/>
        </w:numPr>
        <w:tabs>
          <w:tab w:val="clear" w:pos="454"/>
        </w:tabs>
        <w:spacing w:after="120" w:line="360" w:lineRule="auto"/>
        <w:jc w:val="both"/>
        <w:outlineLvl w:val="0"/>
        <w:rPr>
          <w:rFonts w:hint="eastAsia" w:ascii="宋体" w:hAnsi="宋体" w:eastAsia="宋体" w:cs="宋体"/>
          <w:b/>
          <w:bCs/>
          <w:kern w:val="2"/>
          <w:sz w:val="24"/>
          <w:szCs w:val="24"/>
          <w:lang w:val="en-US" w:eastAsia="zh-CN" w:bidi="ar-SA"/>
        </w:rPr>
      </w:pPr>
      <w:bookmarkStart w:id="7" w:name="_Toc285228937"/>
      <w:bookmarkStart w:id="8" w:name="_Toc454552092"/>
      <w:r>
        <w:rPr>
          <w:rFonts w:hint="eastAsia" w:ascii="宋体" w:hAnsi="宋体" w:eastAsia="宋体" w:cs="宋体"/>
          <w:b/>
          <w:bCs/>
          <w:kern w:val="2"/>
          <w:sz w:val="24"/>
          <w:szCs w:val="24"/>
          <w:lang w:val="en-US" w:eastAsia="zh-CN" w:bidi="ar-SA"/>
        </w:rPr>
        <w:t>三、其他要求</w:t>
      </w:r>
      <w:bookmarkEnd w:id="7"/>
      <w:bookmarkEnd w:id="8"/>
    </w:p>
    <w:p>
      <w:pPr>
        <w:spacing w:line="360" w:lineRule="auto"/>
        <w:ind w:left="0" w:leftChars="0" w:firstLine="420" w:firstLineChars="200"/>
        <w:rPr>
          <w:rFonts w:hint="eastAsia" w:ascii="宋体" w:hAnsi="宋体" w:cs="宋体"/>
          <w:sz w:val="21"/>
          <w:szCs w:val="21"/>
        </w:rPr>
      </w:pPr>
      <w:bookmarkStart w:id="9" w:name="_Toc285228939"/>
      <w:r>
        <w:rPr>
          <w:rFonts w:hint="eastAsia" w:ascii="宋体" w:hAnsi="宋体" w:cs="宋体"/>
          <w:sz w:val="21"/>
          <w:szCs w:val="21"/>
        </w:rPr>
        <w:t>1.招标文件是合同不可分割的一部分，参与投标即视为对本招标文件全部要求的接受。</w:t>
      </w:r>
    </w:p>
    <w:p>
      <w:pPr>
        <w:spacing w:line="360" w:lineRule="auto"/>
        <w:ind w:left="0" w:leftChars="0" w:firstLine="420" w:firstLineChars="200"/>
        <w:rPr>
          <w:rFonts w:hint="eastAsia" w:ascii="宋体" w:hAnsi="宋体" w:cs="宋体"/>
          <w:sz w:val="21"/>
          <w:szCs w:val="21"/>
        </w:rPr>
      </w:pPr>
      <w:r>
        <w:rPr>
          <w:rFonts w:hint="eastAsia" w:ascii="宋体" w:hAnsi="宋体" w:cs="宋体"/>
          <w:sz w:val="21"/>
          <w:szCs w:val="21"/>
        </w:rPr>
        <w:t>2.标书不符合本招标文件的要求，视为废标。</w:t>
      </w:r>
    </w:p>
    <w:p>
      <w:pPr>
        <w:spacing w:line="360" w:lineRule="auto"/>
        <w:ind w:left="0" w:leftChars="0" w:firstLine="420" w:firstLineChars="200"/>
        <w:rPr>
          <w:rFonts w:hint="eastAsia" w:ascii="宋体" w:hAnsi="宋体" w:cs="宋体"/>
          <w:sz w:val="21"/>
          <w:szCs w:val="21"/>
        </w:rPr>
      </w:pPr>
      <w:r>
        <w:rPr>
          <w:rFonts w:hint="eastAsia" w:ascii="宋体" w:hAnsi="宋体" w:cs="宋体"/>
          <w:sz w:val="21"/>
          <w:szCs w:val="21"/>
        </w:rPr>
        <w:t>3.是否应标，完全自愿，招标人不对依照规定的程序产生的结果进行解释。</w:t>
      </w:r>
    </w:p>
    <w:p>
      <w:pPr>
        <w:spacing w:line="360" w:lineRule="auto"/>
        <w:ind w:left="0" w:leftChars="0" w:firstLine="420" w:firstLineChars="200"/>
        <w:rPr>
          <w:rFonts w:ascii="宋体" w:hAnsi="宋体" w:cs="宋体"/>
          <w:sz w:val="21"/>
          <w:szCs w:val="21"/>
        </w:rPr>
      </w:pPr>
      <w:r>
        <w:rPr>
          <w:rFonts w:hint="eastAsia" w:ascii="宋体" w:hAnsi="宋体" w:cs="宋体"/>
          <w:sz w:val="21"/>
          <w:szCs w:val="21"/>
        </w:rPr>
        <w:t>4.投标人必须严格按照招标文件上要求填报价格，不得随意更改或替换，否则作废标处</w:t>
      </w:r>
      <w:bookmarkStart w:id="10" w:name="_Toc285228938"/>
      <w:bookmarkEnd w:id="10"/>
      <w:r>
        <w:rPr>
          <w:rFonts w:hint="eastAsia" w:ascii="宋体" w:hAnsi="宋体" w:cs="宋体"/>
          <w:sz w:val="21"/>
          <w:szCs w:val="21"/>
        </w:rPr>
        <w:t>理。</w:t>
      </w:r>
      <w:bookmarkEnd w:id="9"/>
    </w:p>
    <w:p>
      <w:pPr>
        <w:pStyle w:val="23"/>
        <w:rPr>
          <w:rFonts w:hint="eastAsia"/>
        </w:rPr>
      </w:pPr>
    </w:p>
    <w:p>
      <w:pPr>
        <w:spacing w:line="288" w:lineRule="auto"/>
        <w:ind w:firstLine="560" w:firstLineChars="200"/>
        <w:rPr>
          <w:rFonts w:hint="eastAsia" w:ascii="宋体" w:hAnsi="宋体"/>
          <w:spacing w:val="-6"/>
          <w:sz w:val="21"/>
          <w:szCs w:val="21"/>
        </w:rPr>
      </w:pPr>
      <w:r>
        <w:br w:type="page"/>
      </w:r>
    </w:p>
    <w:p>
      <w:pPr>
        <w:spacing w:line="288" w:lineRule="auto"/>
        <w:ind w:firstLine="662" w:firstLineChars="214"/>
        <w:jc w:val="center"/>
        <w:outlineLvl w:val="0"/>
        <w:rPr>
          <w:rFonts w:hint="eastAsia" w:ascii="宋体" w:hAnsi="宋体"/>
          <w:b/>
          <w:spacing w:val="-6"/>
          <w:sz w:val="32"/>
          <w:szCs w:val="32"/>
        </w:rPr>
      </w:pPr>
      <w:r>
        <w:rPr>
          <w:rFonts w:hint="eastAsia" w:ascii="宋体" w:hAnsi="宋体"/>
          <w:b/>
          <w:spacing w:val="-6"/>
          <w:sz w:val="32"/>
          <w:szCs w:val="32"/>
        </w:rPr>
        <w:t>第四章  评标办法及评分标准</w:t>
      </w:r>
    </w:p>
    <w:p>
      <w:pPr>
        <w:spacing w:line="288" w:lineRule="auto"/>
        <w:outlineLvl w:val="1"/>
        <w:rPr>
          <w:rFonts w:hint="eastAsia" w:ascii="宋体" w:hAnsi="宋体"/>
          <w:b/>
          <w:spacing w:val="-6"/>
          <w:sz w:val="24"/>
        </w:rPr>
      </w:pPr>
      <w:r>
        <w:rPr>
          <w:rFonts w:hint="eastAsia" w:ascii="宋体" w:hAnsi="宋体"/>
          <w:b/>
          <w:spacing w:val="-6"/>
          <w:sz w:val="24"/>
        </w:rPr>
        <w:t>一、总则</w:t>
      </w:r>
    </w:p>
    <w:p>
      <w:pPr>
        <w:pStyle w:val="15"/>
        <w:spacing w:line="288" w:lineRule="auto"/>
        <w:ind w:firstLine="396" w:firstLineChars="200"/>
        <w:rPr>
          <w:rFonts w:hint="eastAsia" w:hAnsi="宋体"/>
          <w:b/>
          <w:bCs/>
          <w:spacing w:val="-6"/>
          <w:sz w:val="21"/>
          <w:szCs w:val="21"/>
        </w:rPr>
      </w:pPr>
      <w:r>
        <w:rPr>
          <w:rFonts w:hint="eastAsia" w:hAnsi="宋体"/>
          <w:spacing w:val="-6"/>
          <w:sz w:val="21"/>
          <w:szCs w:val="21"/>
        </w:rPr>
        <w:t>□评标办法1</w:t>
      </w:r>
      <w:r>
        <w:rPr>
          <w:rFonts w:hint="eastAsia" w:hAnsi="宋体"/>
          <w:b/>
          <w:bCs/>
          <w:spacing w:val="-6"/>
          <w:sz w:val="21"/>
          <w:szCs w:val="21"/>
        </w:rPr>
        <w:t>【经评审的最低价法】</w:t>
      </w:r>
    </w:p>
    <w:p>
      <w:pPr>
        <w:pStyle w:val="15"/>
        <w:spacing w:line="288" w:lineRule="auto"/>
        <w:ind w:firstLine="396" w:firstLineChars="200"/>
        <w:rPr>
          <w:rFonts w:hAnsi="宋体"/>
          <w:spacing w:val="-6"/>
          <w:sz w:val="21"/>
          <w:szCs w:val="21"/>
        </w:rPr>
      </w:pPr>
      <w:r>
        <w:rPr>
          <w:rFonts w:hint="eastAsia" w:hAnsi="宋体"/>
          <w:spacing w:val="-6"/>
          <w:sz w:val="21"/>
          <w:szCs w:val="21"/>
        </w:rPr>
        <w:t>采用经评审的最低价法的，评标结果按投标报价由低到高顺序排列，推荐中标候选人。</w:t>
      </w:r>
    </w:p>
    <w:p>
      <w:pPr>
        <w:pStyle w:val="15"/>
        <w:spacing w:line="288" w:lineRule="auto"/>
        <w:ind w:firstLine="396" w:firstLineChars="200"/>
        <w:rPr>
          <w:rFonts w:hint="eastAsia" w:hAnsi="宋体"/>
          <w:b/>
          <w:bCs/>
          <w:spacing w:val="-6"/>
          <w:sz w:val="21"/>
          <w:szCs w:val="21"/>
        </w:rPr>
      </w:pPr>
      <w:r>
        <w:rPr>
          <w:rFonts w:hint="eastAsia" w:hAnsi="宋体"/>
          <w:spacing w:val="-6"/>
          <w:sz w:val="21"/>
          <w:szCs w:val="21"/>
          <w:lang w:eastAsia="zh-CN"/>
        </w:rPr>
        <w:t>☑</w:t>
      </w:r>
      <w:r>
        <w:rPr>
          <w:rFonts w:hint="eastAsia" w:hAnsi="宋体"/>
          <w:spacing w:val="-6"/>
          <w:sz w:val="21"/>
          <w:szCs w:val="21"/>
        </w:rPr>
        <w:t>评标办法2</w:t>
      </w:r>
      <w:r>
        <w:rPr>
          <w:rFonts w:hint="eastAsia" w:hAnsi="宋体"/>
          <w:b/>
          <w:bCs/>
          <w:spacing w:val="-6"/>
          <w:sz w:val="21"/>
          <w:szCs w:val="21"/>
        </w:rPr>
        <w:t>【综合评估法】</w:t>
      </w:r>
    </w:p>
    <w:p>
      <w:pPr>
        <w:pStyle w:val="15"/>
        <w:spacing w:line="288" w:lineRule="auto"/>
        <w:ind w:firstLine="396" w:firstLineChars="200"/>
        <w:rPr>
          <w:rFonts w:hAnsi="宋体"/>
          <w:spacing w:val="-6"/>
          <w:sz w:val="21"/>
          <w:szCs w:val="21"/>
        </w:rPr>
      </w:pPr>
      <w:r>
        <w:rPr>
          <w:rFonts w:hint="eastAsia" w:hAnsi="宋体"/>
          <w:spacing w:val="-6"/>
          <w:sz w:val="21"/>
          <w:szCs w:val="21"/>
        </w:rPr>
        <w:t>本次评标采用综合评估法，总分为100分。合格投标人的评标得分为各项目汇总得分，中标候选资格按评标得分由高到低顺序排列，得分相同的，按投标报价由低到高顺序排列。</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评分过程中采用四舍五入法，并保留小数2位。</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投标人评标总得分=资信技术分+价格分。</w:t>
      </w:r>
    </w:p>
    <w:p>
      <w:pPr>
        <w:pStyle w:val="15"/>
        <w:spacing w:line="288" w:lineRule="auto"/>
        <w:ind w:firstLine="396" w:firstLineChars="200"/>
        <w:rPr>
          <w:rFonts w:hAnsi="宋体"/>
          <w:spacing w:val="-6"/>
          <w:sz w:val="21"/>
          <w:szCs w:val="21"/>
        </w:rPr>
      </w:pPr>
      <w:r>
        <w:rPr>
          <w:rFonts w:hint="eastAsia" w:hAnsi="宋体"/>
          <w:spacing w:val="-6"/>
          <w:sz w:val="21"/>
          <w:szCs w:val="21"/>
        </w:rPr>
        <w:t>资信技术分按照评标委员会成员的独立评分结果的算术平均分计算，计算公式为：资信技术分=评标委员会所有成员评分合计数</w:t>
      </w:r>
      <w:r>
        <w:rPr>
          <w:rFonts w:hAnsi="宋体"/>
          <w:spacing w:val="-6"/>
          <w:sz w:val="21"/>
          <w:szCs w:val="21"/>
        </w:rPr>
        <w:t>/</w:t>
      </w:r>
      <w:r>
        <w:rPr>
          <w:rFonts w:hint="eastAsia" w:hAnsi="宋体"/>
          <w:spacing w:val="-6"/>
          <w:sz w:val="21"/>
          <w:szCs w:val="21"/>
        </w:rPr>
        <w:t>评标委员会组成人员数。</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二、评标程序</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招标代理机构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1.</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2.</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3.</w:t>
      </w:r>
      <w:r>
        <w:rPr>
          <w:rFonts w:hAnsi="宋体"/>
          <w:spacing w:val="-6"/>
          <w:sz w:val="21"/>
          <w:szCs w:val="21"/>
        </w:rPr>
        <w:t>通报报名参加本项目招标的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w:t>
      </w:r>
      <w:r>
        <w:rPr>
          <w:rFonts w:hAnsi="宋体"/>
          <w:spacing w:val="-6"/>
          <w:sz w:val="21"/>
          <w:szCs w:val="21"/>
        </w:rPr>
        <w:t>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w:t>
      </w:r>
      <w:r>
        <w:rPr>
          <w:rFonts w:hint="eastAsia" w:hAnsi="宋体"/>
          <w:spacing w:val="-6"/>
          <w:sz w:val="21"/>
          <w:szCs w:val="21"/>
        </w:rPr>
        <w:t>评审人员廉洁自律承诺书</w:t>
      </w:r>
      <w:r>
        <w:rPr>
          <w:rFonts w:hAnsi="宋体"/>
          <w:spacing w:val="-6"/>
          <w:sz w:val="21"/>
          <w:szCs w:val="21"/>
        </w:rPr>
        <w:t>》。</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4.</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5.评标委员会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代表进行陈述、澄清或申辩；招标代理机构可协助评标委员会组长对打分结果进行校对、核对并汇总统计；</w:t>
      </w:r>
      <w:r>
        <w:rPr>
          <w:rFonts w:hAnsi="宋体"/>
          <w:b/>
          <w:spacing w:val="-6"/>
          <w:sz w:val="21"/>
          <w:szCs w:val="21"/>
        </w:rPr>
        <w:t>对明显畸高、畸低的评分（其总评分偏离平均分30%以上的）</w:t>
      </w:r>
      <w:r>
        <w:rPr>
          <w:rFonts w:hAnsi="宋体"/>
          <w:spacing w:val="-6"/>
          <w:sz w:val="21"/>
          <w:szCs w:val="21"/>
        </w:rPr>
        <w:t>，评标委员会组长应提醒相关评审人员进行复核或书面说明理由，评审人员拒绝说明的，</w:t>
      </w:r>
      <w:r>
        <w:rPr>
          <w:rFonts w:hint="eastAsia" w:hAnsi="宋体"/>
          <w:spacing w:val="-6"/>
          <w:sz w:val="21"/>
          <w:szCs w:val="21"/>
        </w:rPr>
        <w:t>将如实记录在评审报告中</w:t>
      </w:r>
      <w:r>
        <w:rPr>
          <w:rFonts w:hAnsi="宋体"/>
          <w:spacing w:val="-6"/>
          <w:sz w:val="21"/>
          <w:szCs w:val="21"/>
        </w:rPr>
        <w:t>；评审人员的评审记录应保留原件，随项目其他资料一并存档。</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6.</w:t>
      </w:r>
      <w:r>
        <w:rPr>
          <w:rFonts w:hAnsi="宋体"/>
          <w:spacing w:val="-6"/>
          <w:sz w:val="21"/>
          <w:szCs w:val="21"/>
        </w:rPr>
        <w:t>做好评审现场相关记录，协助评标委员会组长做好评审报告起草、有关内容电脑文字录入等工作，并要求评标委员会各成员签字确认。</w:t>
      </w:r>
    </w:p>
    <w:p>
      <w:pPr>
        <w:pStyle w:val="15"/>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评审结束后，</w:t>
      </w:r>
      <w:r>
        <w:rPr>
          <w:rFonts w:hint="eastAsia" w:hAnsi="宋体"/>
          <w:spacing w:val="-6"/>
          <w:sz w:val="21"/>
          <w:szCs w:val="21"/>
        </w:rPr>
        <w:t>招标代理机构</w:t>
      </w:r>
      <w:r>
        <w:rPr>
          <w:rFonts w:hAnsi="宋体"/>
          <w:spacing w:val="-6"/>
          <w:sz w:val="21"/>
          <w:szCs w:val="21"/>
        </w:rPr>
        <w:t>交还评审人员及其他现场相关人员的通讯工具。</w:t>
      </w:r>
    </w:p>
    <w:p>
      <w:pPr>
        <w:pStyle w:val="15"/>
        <w:spacing w:line="288" w:lineRule="auto"/>
        <w:ind w:firstLine="396" w:firstLineChars="200"/>
        <w:rPr>
          <w:rFonts w:hint="eastAsia" w:hAnsi="宋体"/>
          <w:spacing w:val="-6"/>
          <w:sz w:val="21"/>
          <w:szCs w:val="21"/>
        </w:rPr>
      </w:pPr>
      <w:r>
        <w:rPr>
          <w:rFonts w:hint="eastAsia" w:hAnsi="宋体"/>
          <w:spacing w:val="-6"/>
          <w:sz w:val="21"/>
          <w:szCs w:val="21"/>
        </w:rPr>
        <w:t>8. 如评审过程中有效投标单位小于3家的，则本项目作废标处理。</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三、澄清问题的形式</w:t>
      </w:r>
    </w:p>
    <w:p>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1.投标文件中有含义不明确的内容、明显文字或者计算错误，评标委员会认为需要投标人作出必要澄清、说明的，书面通知投标人。</w:t>
      </w:r>
    </w:p>
    <w:p>
      <w:pPr>
        <w:spacing w:line="288" w:lineRule="auto"/>
        <w:ind w:firstLine="396" w:firstLineChars="200"/>
        <w:rPr>
          <w:rFonts w:ascii="宋体" w:hAnsi="宋体"/>
          <w:spacing w:val="-6"/>
          <w:sz w:val="21"/>
          <w:szCs w:val="21"/>
        </w:rPr>
      </w:pPr>
      <w:r>
        <w:rPr>
          <w:rFonts w:hint="eastAsia" w:ascii="宋体" w:hAnsi="宋体"/>
          <w:spacing w:val="-6"/>
          <w:sz w:val="21"/>
          <w:szCs w:val="21"/>
        </w:rPr>
        <w:t>2.投标人的澄清、说明应当采用书面形式，并不得超出投标文件的范围或者改变投标文件的实质性内容。</w:t>
      </w:r>
    </w:p>
    <w:p>
      <w:pPr>
        <w:pStyle w:val="23"/>
        <w:jc w:val="left"/>
        <w:rPr>
          <w:rFonts w:hint="eastAsia" w:ascii="宋体" w:hAnsi="宋体" w:cs="宋体"/>
          <w:szCs w:val="21"/>
        </w:rPr>
      </w:pPr>
      <w:r>
        <w:rPr>
          <w:rFonts w:hint="eastAsia" w:ascii="宋体" w:hAnsi="宋体" w:cs="宋体"/>
          <w:szCs w:val="21"/>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pPr>
        <w:pStyle w:val="15"/>
        <w:spacing w:line="288" w:lineRule="auto"/>
        <w:ind w:firstLine="0"/>
        <w:outlineLvl w:val="2"/>
        <w:rPr>
          <w:rFonts w:hint="eastAsia" w:hAnsi="宋体"/>
          <w:b/>
          <w:spacing w:val="-6"/>
          <w:sz w:val="24"/>
          <w:szCs w:val="24"/>
        </w:rPr>
      </w:pPr>
      <w:r>
        <w:rPr>
          <w:rFonts w:hint="eastAsia" w:hAnsi="宋体"/>
          <w:b/>
          <w:spacing w:val="-6"/>
          <w:sz w:val="24"/>
          <w:szCs w:val="24"/>
        </w:rPr>
        <w:t>四、错误修正</w:t>
      </w:r>
    </w:p>
    <w:p>
      <w:pPr>
        <w:spacing w:line="288" w:lineRule="auto"/>
        <w:ind w:firstLine="396" w:firstLineChars="200"/>
        <w:rPr>
          <w:rFonts w:ascii="宋体" w:hAnsi="宋体"/>
          <w:color w:val="auto"/>
          <w:spacing w:val="-6"/>
          <w:sz w:val="21"/>
          <w:szCs w:val="21"/>
        </w:rPr>
      </w:pPr>
      <w:r>
        <w:rPr>
          <w:rFonts w:hint="eastAsia" w:ascii="宋体" w:hAnsi="宋体"/>
          <w:spacing w:val="-6"/>
          <w:sz w:val="21"/>
          <w:szCs w:val="21"/>
        </w:rPr>
        <w:t>投标文件报价出现前后不</w:t>
      </w:r>
      <w:r>
        <w:rPr>
          <w:rFonts w:hint="eastAsia" w:ascii="宋体" w:hAnsi="宋体"/>
          <w:color w:val="auto"/>
          <w:spacing w:val="-6"/>
          <w:sz w:val="21"/>
          <w:szCs w:val="21"/>
        </w:rPr>
        <w:t>一致的，除招标文件另有规定外，按照下列规定修正：</w:t>
      </w:r>
    </w:p>
    <w:p>
      <w:pPr>
        <w:spacing w:line="288" w:lineRule="auto"/>
        <w:ind w:firstLine="396" w:firstLineChars="200"/>
        <w:rPr>
          <w:rFonts w:ascii="宋体" w:hAnsi="宋体"/>
          <w:color w:val="auto"/>
          <w:spacing w:val="-6"/>
          <w:sz w:val="21"/>
          <w:szCs w:val="21"/>
        </w:rPr>
      </w:pPr>
      <w:r>
        <w:rPr>
          <w:rFonts w:hint="eastAsia" w:ascii="宋体" w:hAnsi="宋体"/>
          <w:color w:val="auto"/>
          <w:spacing w:val="-6"/>
          <w:sz w:val="21"/>
          <w:szCs w:val="21"/>
        </w:rPr>
        <w:t>1.投标文件中开标一览表内容与投标文件中相应内容不一致的，以开标一览表为准；</w:t>
      </w:r>
    </w:p>
    <w:p>
      <w:pPr>
        <w:spacing w:line="288" w:lineRule="auto"/>
        <w:ind w:firstLine="396" w:firstLineChars="200"/>
        <w:rPr>
          <w:rFonts w:ascii="宋体" w:hAnsi="宋体"/>
          <w:color w:val="auto"/>
          <w:spacing w:val="-6"/>
          <w:sz w:val="21"/>
          <w:szCs w:val="21"/>
        </w:rPr>
      </w:pPr>
      <w:r>
        <w:rPr>
          <w:rFonts w:hint="eastAsia" w:ascii="宋体" w:hAnsi="宋体"/>
          <w:color w:val="auto"/>
          <w:spacing w:val="-6"/>
          <w:sz w:val="21"/>
          <w:szCs w:val="21"/>
        </w:rPr>
        <w:t>2.大写金额和小写金额不一致的，以大写金额为准；</w:t>
      </w:r>
    </w:p>
    <w:p>
      <w:pPr>
        <w:spacing w:line="288" w:lineRule="auto"/>
        <w:ind w:firstLine="396" w:firstLineChars="200"/>
        <w:rPr>
          <w:rFonts w:ascii="宋体" w:hAnsi="宋体"/>
          <w:color w:val="auto"/>
          <w:spacing w:val="-6"/>
          <w:sz w:val="21"/>
          <w:szCs w:val="21"/>
        </w:rPr>
      </w:pPr>
      <w:r>
        <w:rPr>
          <w:rFonts w:hint="eastAsia" w:ascii="宋体" w:hAnsi="宋体"/>
          <w:color w:val="auto"/>
          <w:spacing w:val="-6"/>
          <w:sz w:val="21"/>
          <w:szCs w:val="21"/>
        </w:rPr>
        <w:t>3.单价金额小数点或者百分比有明显错位的，以开标一览表的总价为准，并修改单价；</w:t>
      </w:r>
    </w:p>
    <w:p>
      <w:pPr>
        <w:spacing w:line="288" w:lineRule="auto"/>
        <w:ind w:firstLine="396" w:firstLineChars="200"/>
        <w:rPr>
          <w:rFonts w:hint="eastAsia" w:ascii="宋体" w:hAnsi="宋体"/>
          <w:color w:val="auto"/>
          <w:spacing w:val="-6"/>
          <w:sz w:val="21"/>
          <w:szCs w:val="21"/>
        </w:rPr>
      </w:pPr>
      <w:r>
        <w:rPr>
          <w:rFonts w:hint="eastAsia" w:ascii="宋体" w:hAnsi="宋体"/>
          <w:color w:val="auto"/>
          <w:spacing w:val="-6"/>
          <w:sz w:val="21"/>
          <w:szCs w:val="21"/>
        </w:rPr>
        <w:t>4.总价金额与按单价汇总金额不一致的，以单价金额计算结果为准；</w:t>
      </w:r>
    </w:p>
    <w:p>
      <w:pPr>
        <w:spacing w:line="288" w:lineRule="auto"/>
        <w:ind w:firstLine="396" w:firstLineChars="200"/>
        <w:rPr>
          <w:rFonts w:hint="eastAsia" w:ascii="宋体" w:hAnsi="宋体"/>
          <w:spacing w:val="-6"/>
          <w:sz w:val="21"/>
          <w:szCs w:val="21"/>
        </w:rPr>
      </w:pPr>
      <w:r>
        <w:rPr>
          <w:rFonts w:hint="eastAsia" w:ascii="宋体" w:hAnsi="宋体"/>
          <w:color w:val="auto"/>
          <w:spacing w:val="-6"/>
          <w:sz w:val="21"/>
          <w:szCs w:val="21"/>
        </w:rPr>
        <w:t>5.不含税价经计算与含税价不一致的，以不含税价为准修正含税价。如修</w:t>
      </w:r>
      <w:r>
        <w:rPr>
          <w:rFonts w:hint="eastAsia" w:ascii="宋体" w:hAnsi="宋体"/>
          <w:spacing w:val="-6"/>
          <w:sz w:val="21"/>
          <w:szCs w:val="21"/>
        </w:rPr>
        <w:t>正后的含税价格低于投标人的含税报价，以修正后的含税价格为准签订合同；如修正后的含税价格高于投标人的含税报价，则以投标人含税报价为准签订合同。</w:t>
      </w:r>
    </w:p>
    <w:p>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w:t>
      </w:r>
      <w:r>
        <w:rPr>
          <w:rFonts w:hint="eastAsia" w:ascii="宋体" w:hAnsi="宋体"/>
          <w:spacing w:val="-6"/>
          <w:sz w:val="21"/>
          <w:szCs w:val="21"/>
        </w:rPr>
        <w:t>三</w:t>
      </w:r>
      <w:r>
        <w:rPr>
          <w:rFonts w:ascii="宋体" w:hAnsi="宋体"/>
          <w:spacing w:val="-6"/>
          <w:sz w:val="21"/>
          <w:szCs w:val="21"/>
        </w:rPr>
        <w:t>）澄清问题的形式</w:t>
      </w:r>
      <w:r>
        <w:rPr>
          <w:rFonts w:hint="eastAsia" w:ascii="宋体" w:hAnsi="宋体"/>
          <w:spacing w:val="-6"/>
          <w:sz w:val="21"/>
          <w:szCs w:val="21"/>
        </w:rPr>
        <w:t>第二款的规定经投标人确认后产生约束力，投标人不确认的，其投标无效。</w:t>
      </w:r>
    </w:p>
    <w:p>
      <w:pPr>
        <w:pStyle w:val="15"/>
        <w:spacing w:line="288" w:lineRule="auto"/>
        <w:ind w:firstLine="0"/>
        <w:outlineLvl w:val="2"/>
        <w:rPr>
          <w:rFonts w:hint="eastAsia" w:hAnsi="宋体"/>
          <w:b/>
          <w:spacing w:val="-6"/>
          <w:sz w:val="24"/>
          <w:szCs w:val="24"/>
        </w:rPr>
      </w:pPr>
      <w:bookmarkStart w:id="11" w:name="_Hlk184977373"/>
      <w:r>
        <w:rPr>
          <w:rFonts w:hint="eastAsia" w:hAnsi="宋体"/>
          <w:b/>
          <w:spacing w:val="-6"/>
          <w:sz w:val="24"/>
          <w:szCs w:val="24"/>
        </w:rPr>
        <w:t>五、</w:t>
      </w:r>
      <w:bookmarkEnd w:id="11"/>
      <w:r>
        <w:rPr>
          <w:rFonts w:hint="eastAsia" w:hAnsi="宋体"/>
          <w:b/>
          <w:spacing w:val="-6"/>
          <w:sz w:val="24"/>
          <w:szCs w:val="24"/>
        </w:rPr>
        <w:t>投标无效的情形</w:t>
      </w:r>
    </w:p>
    <w:p>
      <w:pPr>
        <w:spacing w:line="288" w:lineRule="auto"/>
        <w:ind w:firstLine="404"/>
        <w:rPr>
          <w:rFonts w:hint="eastAsia" w:ascii="宋体" w:hAnsi="宋体"/>
          <w:sz w:val="21"/>
          <w:szCs w:val="21"/>
        </w:rPr>
      </w:pPr>
      <w:r>
        <w:rPr>
          <w:rFonts w:hint="eastAsia" w:ascii="宋体" w:hAnsi="宋体"/>
          <w:sz w:val="21"/>
          <w:szCs w:val="21"/>
        </w:rPr>
        <w:t>1.在资格审查时，如发现下列情形之一的，投标人将被视为资格审查不通过：</w:t>
      </w:r>
    </w:p>
    <w:p>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（1）投标人不具备招标文件中规定的资格要求；</w:t>
      </w:r>
    </w:p>
    <w:p>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（2）资格文件未按要求签署、盖章；</w:t>
      </w:r>
    </w:p>
    <w:p>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（3）资格证明材料不全的，或者不符合招标文件要求；</w:t>
      </w:r>
    </w:p>
    <w:p>
      <w:pPr>
        <w:adjustRightInd w:val="0"/>
        <w:snapToGrid w:val="0"/>
        <w:spacing w:line="288" w:lineRule="auto"/>
        <w:ind w:firstLine="420" w:firstLineChars="200"/>
        <w:rPr>
          <w:rFonts w:hint="eastAsia" w:ascii="宋体" w:hAnsi="宋体" w:cs="宋体"/>
          <w:kern w:val="0"/>
          <w:szCs w:val="21"/>
        </w:rPr>
      </w:pPr>
      <w:r>
        <w:rPr>
          <w:rFonts w:hint="eastAsia" w:ascii="宋体" w:hAnsi="宋体" w:cs="宋体"/>
          <w:kern w:val="0"/>
          <w:sz w:val="21"/>
          <w:szCs w:val="21"/>
        </w:rPr>
        <w:t>（4）联合体投标但未提交联合协议；</w:t>
      </w:r>
    </w:p>
    <w:p>
      <w:pPr>
        <w:pStyle w:val="9"/>
        <w:spacing w:line="288" w:lineRule="auto"/>
        <w:ind w:firstLine="420" w:firstLineChars="200"/>
        <w:rPr>
          <w:rFonts w:hint="eastAsia" w:hAnsi="宋体" w:cs="宋体"/>
          <w:szCs w:val="21"/>
        </w:rPr>
      </w:pPr>
      <w:r>
        <w:rPr>
          <w:rFonts w:hint="eastAsia" w:ascii="宋体" w:hAnsi="宋体" w:cs="宋体"/>
          <w:kern w:val="0"/>
          <w:szCs w:val="21"/>
        </w:rPr>
        <w:t>（5）以联合体形式参加招标活动的，联合体成员再单独参加或者与其他投标人另外组成联合体参加同项目的招投标活动；</w:t>
      </w:r>
    </w:p>
    <w:p>
      <w:pPr>
        <w:pStyle w:val="9"/>
        <w:spacing w:line="288" w:lineRule="auto"/>
        <w:ind w:firstLine="420" w:firstLineChars="200"/>
        <w:rPr>
          <w:rFonts w:hint="eastAsia" w:hAnsi="宋体" w:cs="宋体"/>
          <w:szCs w:val="21"/>
        </w:rPr>
      </w:pPr>
      <w:r>
        <w:rPr>
          <w:rFonts w:hint="eastAsia" w:ascii="宋体" w:hAnsi="宋体" w:cs="宋体"/>
          <w:szCs w:val="21"/>
        </w:rPr>
        <w:t>（6）接受联合体投标并进行资格预审的，资格预审后联合体增减、更换成员；</w:t>
      </w:r>
    </w:p>
    <w:p>
      <w:pPr>
        <w:adjustRightInd w:val="0"/>
        <w:snapToGrid w:val="0"/>
        <w:spacing w:line="288" w:lineRule="auto"/>
        <w:ind w:firstLine="420" w:firstLineChars="200"/>
        <w:rPr>
          <w:rFonts w:hint="eastAsia"/>
        </w:rPr>
      </w:pPr>
      <w:r>
        <w:rPr>
          <w:rFonts w:hint="eastAsia" w:ascii="宋体" w:hAnsi="宋体" w:cs="宋体"/>
          <w:sz w:val="21"/>
          <w:szCs w:val="21"/>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pPr>
        <w:spacing w:line="288" w:lineRule="auto"/>
        <w:ind w:firstLine="404"/>
        <w:rPr>
          <w:rFonts w:hint="eastAsia" w:ascii="宋体" w:hAnsi="宋体"/>
          <w:sz w:val="21"/>
          <w:szCs w:val="21"/>
        </w:rPr>
      </w:pPr>
      <w:r>
        <w:rPr>
          <w:rFonts w:hint="eastAsia" w:ascii="宋体" w:hAnsi="宋体"/>
          <w:sz w:val="21"/>
          <w:szCs w:val="21"/>
        </w:rPr>
        <w:t>2.在符合性审查、商务和技术评审时，如发现下列情形之一的，投标文件将被视为无效：</w:t>
      </w:r>
    </w:p>
    <w:p>
      <w:pPr>
        <w:spacing w:line="288" w:lineRule="auto"/>
        <w:ind w:firstLine="404"/>
        <w:rPr>
          <w:rFonts w:hint="eastAsia" w:ascii="宋体" w:hAnsi="宋体"/>
          <w:sz w:val="21"/>
          <w:szCs w:val="21"/>
        </w:rPr>
      </w:pPr>
      <w:r>
        <w:rPr>
          <w:rFonts w:hint="eastAsia" w:ascii="宋体" w:hAnsi="宋体"/>
          <w:sz w:val="21"/>
          <w:szCs w:val="21"/>
        </w:rPr>
        <w:t>（1）投标文件未按要求签署、盖章的；</w:t>
      </w:r>
    </w:p>
    <w:p>
      <w:pPr>
        <w:spacing w:line="288" w:lineRule="auto"/>
        <w:ind w:firstLine="404"/>
        <w:rPr>
          <w:rFonts w:hint="eastAsia" w:ascii="宋体" w:hAnsi="宋体"/>
          <w:color w:val="FF0000"/>
          <w:sz w:val="21"/>
          <w:szCs w:val="21"/>
        </w:rPr>
      </w:pPr>
      <w:r>
        <w:rPr>
          <w:rFonts w:hint="eastAsia" w:ascii="宋体" w:hAnsi="宋体"/>
          <w:sz w:val="21"/>
          <w:szCs w:val="21"/>
        </w:rPr>
        <w:t>（2）未提供或未按要求提供投标函、法定代表人资格证明书、法定代表人授权委托书的；</w:t>
      </w:r>
    </w:p>
    <w:p>
      <w:pPr>
        <w:spacing w:line="288" w:lineRule="auto"/>
        <w:ind w:firstLine="404"/>
        <w:rPr>
          <w:rFonts w:ascii="宋体" w:hAnsi="宋体" w:cs="宋体"/>
          <w:spacing w:val="-6"/>
          <w:sz w:val="21"/>
          <w:szCs w:val="21"/>
        </w:rPr>
      </w:pPr>
      <w:r>
        <w:rPr>
          <w:rFonts w:hint="eastAsia" w:ascii="宋体" w:hAnsi="宋体"/>
          <w:sz w:val="21"/>
          <w:szCs w:val="21"/>
        </w:rPr>
        <w:t>（3）</w:t>
      </w:r>
      <w:r>
        <w:rPr>
          <w:rFonts w:hint="eastAsia" w:ascii="宋体" w:hAnsi="宋体" w:cs="宋体"/>
          <w:spacing w:val="-6"/>
          <w:sz w:val="21"/>
          <w:szCs w:val="21"/>
        </w:rPr>
        <w:t>投标文件中承诺的投标有效期少于招标文件中载明的投标有效期；</w:t>
      </w:r>
    </w:p>
    <w:p>
      <w:pPr>
        <w:spacing w:line="288" w:lineRule="auto"/>
        <w:ind w:firstLine="404"/>
        <w:rPr>
          <w:rFonts w:hint="eastAsia" w:ascii="宋体" w:hAnsi="宋体"/>
          <w:sz w:val="21"/>
          <w:szCs w:val="21"/>
        </w:rPr>
      </w:pPr>
      <w:r>
        <w:rPr>
          <w:rFonts w:hint="eastAsia" w:ascii="宋体" w:hAnsi="宋体" w:cs="宋体"/>
          <w:spacing w:val="-6"/>
          <w:sz w:val="21"/>
          <w:szCs w:val="21"/>
        </w:rPr>
        <w:t>（4）</w:t>
      </w:r>
      <w:r>
        <w:rPr>
          <w:rFonts w:hint="eastAsia" w:ascii="宋体" w:hAnsi="宋体"/>
          <w:sz w:val="21"/>
          <w:szCs w:val="21"/>
        </w:rPr>
        <w:t>未提供或未如实提供招标需求偏离表的；</w:t>
      </w:r>
    </w:p>
    <w:p>
      <w:pPr>
        <w:spacing w:line="288" w:lineRule="auto"/>
        <w:ind w:firstLine="404"/>
        <w:rPr>
          <w:rFonts w:hint="eastAsia" w:ascii="宋体" w:hAnsi="宋体"/>
          <w:sz w:val="21"/>
          <w:szCs w:val="21"/>
        </w:rPr>
      </w:pPr>
      <w:r>
        <w:rPr>
          <w:rFonts w:hint="eastAsia" w:ascii="宋体" w:hAnsi="宋体"/>
          <w:sz w:val="21"/>
          <w:szCs w:val="21"/>
        </w:rPr>
        <w:t>（5）明显不符合招标文件要求，或者与招标文件中标“▲”的项目发生实质性偏离的；</w:t>
      </w:r>
    </w:p>
    <w:p>
      <w:pPr>
        <w:spacing w:line="288" w:lineRule="auto"/>
        <w:ind w:firstLine="404"/>
        <w:rPr>
          <w:rFonts w:hint="eastAsia" w:ascii="宋体" w:hAnsi="宋体"/>
          <w:sz w:val="21"/>
          <w:szCs w:val="21"/>
        </w:rPr>
      </w:pPr>
      <w:r>
        <w:rPr>
          <w:rFonts w:hint="eastAsia" w:ascii="宋体" w:hAnsi="宋体"/>
          <w:sz w:val="21"/>
          <w:szCs w:val="21"/>
        </w:rPr>
        <w:t>（6）未提供或未如实提供服务方案，或者投标文件标明的响应或偏离与事实不符或虚假投标的；</w:t>
      </w:r>
    </w:p>
    <w:p>
      <w:pPr>
        <w:spacing w:line="288" w:lineRule="auto"/>
        <w:ind w:firstLine="404"/>
        <w:rPr>
          <w:rFonts w:hint="eastAsia" w:ascii="宋体" w:hAnsi="宋体"/>
          <w:sz w:val="21"/>
          <w:szCs w:val="21"/>
        </w:rPr>
      </w:pPr>
      <w:r>
        <w:rPr>
          <w:rFonts w:hint="eastAsia" w:ascii="宋体" w:hAnsi="宋体"/>
          <w:sz w:val="21"/>
          <w:szCs w:val="21"/>
        </w:rPr>
        <w:t>（7）投标服务方案不明确，存在一个或一个以上备选（替代）投标方案的；</w:t>
      </w:r>
    </w:p>
    <w:p>
      <w:pPr>
        <w:spacing w:line="288" w:lineRule="auto"/>
        <w:ind w:firstLine="404"/>
        <w:rPr>
          <w:rFonts w:hint="eastAsia" w:ascii="宋体" w:hAnsi="宋体"/>
          <w:sz w:val="21"/>
          <w:szCs w:val="21"/>
        </w:rPr>
      </w:pPr>
      <w:r>
        <w:rPr>
          <w:rFonts w:hint="eastAsia" w:ascii="宋体" w:hAnsi="宋体"/>
          <w:sz w:val="21"/>
          <w:szCs w:val="21"/>
        </w:rPr>
        <w:t>（8）投标文件含有招标人不能接受的附加条件的；</w:t>
      </w:r>
    </w:p>
    <w:p>
      <w:pPr>
        <w:spacing w:line="288" w:lineRule="auto"/>
        <w:ind w:firstLine="404"/>
        <w:rPr>
          <w:rFonts w:ascii="宋体" w:hAnsi="宋体"/>
          <w:sz w:val="21"/>
          <w:szCs w:val="21"/>
        </w:rPr>
      </w:pPr>
      <w:r>
        <w:rPr>
          <w:rFonts w:hint="eastAsia" w:ascii="宋体" w:hAnsi="宋体"/>
          <w:sz w:val="21"/>
          <w:szCs w:val="21"/>
        </w:rPr>
        <w:t>（9）投标人未按照招标文件的要求提供投标保证金的；</w:t>
      </w:r>
    </w:p>
    <w:p>
      <w:pPr>
        <w:spacing w:line="288" w:lineRule="auto"/>
        <w:ind w:firstLine="404"/>
        <w:rPr>
          <w:rFonts w:hint="eastAsia" w:ascii="宋体" w:hAnsi="宋体"/>
          <w:sz w:val="21"/>
          <w:szCs w:val="21"/>
        </w:rPr>
      </w:pPr>
      <w:r>
        <w:rPr>
          <w:rFonts w:hint="eastAsia" w:ascii="宋体" w:hAnsi="宋体"/>
          <w:sz w:val="21"/>
          <w:szCs w:val="21"/>
        </w:rPr>
        <w:t>（10）投标人提供虚假材料谋取中标；</w:t>
      </w:r>
    </w:p>
    <w:p>
      <w:pPr>
        <w:spacing w:line="288" w:lineRule="auto"/>
        <w:ind w:firstLine="404"/>
        <w:rPr>
          <w:rFonts w:hint="eastAsia" w:ascii="宋体" w:hAnsi="宋体"/>
          <w:sz w:val="21"/>
          <w:szCs w:val="21"/>
        </w:rPr>
      </w:pPr>
      <w:r>
        <w:rPr>
          <w:rFonts w:hint="eastAsia" w:ascii="宋体" w:hAnsi="宋体"/>
          <w:sz w:val="21"/>
          <w:szCs w:val="21"/>
        </w:rPr>
        <w:t>（11）法律、法规和招标文件规定的其他无效情形。</w:t>
      </w:r>
    </w:p>
    <w:p>
      <w:pPr>
        <w:spacing w:line="288" w:lineRule="auto"/>
        <w:ind w:firstLine="404"/>
        <w:rPr>
          <w:rFonts w:hint="eastAsia" w:ascii="宋体" w:hAnsi="宋体"/>
          <w:sz w:val="21"/>
          <w:szCs w:val="21"/>
        </w:rPr>
      </w:pPr>
      <w:r>
        <w:rPr>
          <w:rFonts w:hint="eastAsia" w:ascii="宋体" w:hAnsi="宋体"/>
          <w:sz w:val="21"/>
          <w:szCs w:val="21"/>
        </w:rPr>
        <w:t>3.在报价评审时，如发现下列情形之一的，投标文件将被视为无效：</w:t>
      </w:r>
    </w:p>
    <w:p>
      <w:pPr>
        <w:spacing w:line="288" w:lineRule="auto"/>
        <w:ind w:firstLine="404"/>
        <w:rPr>
          <w:rFonts w:hint="eastAsia" w:ascii="宋体" w:hAnsi="宋体"/>
          <w:sz w:val="21"/>
          <w:szCs w:val="21"/>
        </w:rPr>
      </w:pPr>
      <w:r>
        <w:rPr>
          <w:rFonts w:hint="eastAsia" w:ascii="宋体" w:hAnsi="宋体"/>
          <w:sz w:val="21"/>
          <w:szCs w:val="21"/>
        </w:rPr>
        <w:t>（1）报价文件未按要求签署、盖章的；</w:t>
      </w:r>
    </w:p>
    <w:p>
      <w:pPr>
        <w:spacing w:line="288" w:lineRule="auto"/>
        <w:ind w:firstLine="404"/>
        <w:rPr>
          <w:rFonts w:hint="eastAsia" w:ascii="宋体" w:hAnsi="宋体"/>
          <w:sz w:val="21"/>
          <w:szCs w:val="21"/>
        </w:rPr>
      </w:pPr>
      <w:r>
        <w:rPr>
          <w:rFonts w:hint="eastAsia" w:ascii="宋体" w:hAnsi="宋体"/>
          <w:sz w:val="21"/>
          <w:szCs w:val="21"/>
        </w:rPr>
        <w:t>（2）未按照招标文件标明的方式报价的；</w:t>
      </w:r>
    </w:p>
    <w:p>
      <w:pPr>
        <w:spacing w:line="288" w:lineRule="auto"/>
        <w:ind w:firstLine="404"/>
        <w:rPr>
          <w:rFonts w:ascii="宋体" w:hAnsi="宋体"/>
          <w:sz w:val="21"/>
          <w:szCs w:val="21"/>
        </w:rPr>
      </w:pPr>
      <w:r>
        <w:rPr>
          <w:rFonts w:hint="eastAsia" w:ascii="宋体" w:hAnsi="宋体"/>
          <w:sz w:val="21"/>
          <w:szCs w:val="21"/>
        </w:rPr>
        <w:t>（3）报价超过招标文件中规定的最高限价；</w:t>
      </w:r>
    </w:p>
    <w:p>
      <w:pPr>
        <w:spacing w:line="288" w:lineRule="auto"/>
        <w:ind w:firstLine="404"/>
        <w:rPr>
          <w:rFonts w:ascii="宋体" w:hAnsi="宋体"/>
          <w:sz w:val="21"/>
          <w:szCs w:val="21"/>
        </w:rPr>
      </w:pPr>
      <w:r>
        <w:rPr>
          <w:rFonts w:hint="eastAsia" w:ascii="宋体" w:hAnsi="宋体"/>
          <w:sz w:val="21"/>
          <w:szCs w:val="21"/>
        </w:rPr>
        <w:t>（4）报价具有选择性，或者开标价格与投标文件承诺的优惠（折扣）价格不一致的；</w:t>
      </w:r>
    </w:p>
    <w:p>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5</w:t>
      </w:r>
      <w:r>
        <w:rPr>
          <w:rFonts w:hint="eastAsia" w:ascii="宋体" w:hAnsi="宋体"/>
          <w:sz w:val="21"/>
          <w:szCs w:val="21"/>
        </w:rPr>
        <w:t>）未按照招标文件标明的币种报价；</w:t>
      </w:r>
    </w:p>
    <w:p>
      <w:pPr>
        <w:spacing w:line="288" w:lineRule="auto"/>
        <w:ind w:firstLine="404"/>
        <w:rPr>
          <w:rFonts w:hint="eastAsia" w:ascii="宋体" w:hAnsi="宋体"/>
          <w:sz w:val="21"/>
          <w:szCs w:val="21"/>
        </w:rPr>
      </w:pPr>
      <w:r>
        <w:rPr>
          <w:rFonts w:hint="eastAsia" w:ascii="宋体" w:hAnsi="宋体"/>
          <w:sz w:val="21"/>
          <w:szCs w:val="21"/>
        </w:rPr>
        <w:t>（</w:t>
      </w:r>
      <w:r>
        <w:rPr>
          <w:rFonts w:ascii="宋体" w:hAnsi="宋体"/>
          <w:sz w:val="21"/>
          <w:szCs w:val="21"/>
        </w:rPr>
        <w:t>6</w:t>
      </w:r>
      <w:r>
        <w:rPr>
          <w:rFonts w:hint="eastAsia" w:ascii="宋体" w:hAnsi="宋体"/>
          <w:sz w:val="21"/>
          <w:szCs w:val="21"/>
        </w:rPr>
        <w:t>）投标报价出现前后不一致，投标人不确认报价修正。投标人收到修正确认文件后，未在规定时间内做出回复的，视为不确认。</w:t>
      </w:r>
    </w:p>
    <w:p>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7</w:t>
      </w:r>
      <w:r>
        <w:rPr>
          <w:rFonts w:hint="eastAsia" w:ascii="宋体" w:hAnsi="宋体"/>
          <w:sz w:val="2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5"/>
        <w:spacing w:line="288" w:lineRule="auto"/>
        <w:ind w:firstLine="0"/>
        <w:outlineLvl w:val="2"/>
        <w:rPr>
          <w:rFonts w:hint="eastAsia" w:hAnsi="宋体"/>
          <w:b/>
          <w:spacing w:val="-6"/>
          <w:sz w:val="24"/>
          <w:szCs w:val="24"/>
        </w:rPr>
      </w:pPr>
      <w:r>
        <w:rPr>
          <w:rFonts w:hint="eastAsia" w:hAnsi="宋体"/>
          <w:b/>
          <w:sz w:val="24"/>
        </w:rPr>
        <w:t>六、</w:t>
      </w:r>
      <w:r>
        <w:rPr>
          <w:rFonts w:hint="eastAsia" w:hAnsi="宋体"/>
          <w:b/>
          <w:spacing w:val="-6"/>
          <w:sz w:val="24"/>
          <w:szCs w:val="24"/>
        </w:rPr>
        <w:t>评标原则和评标办法</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ascii="宋体" w:hAnsi="宋体"/>
          <w:spacing w:val="-6"/>
          <w:sz w:val="21"/>
          <w:szCs w:val="21"/>
        </w:rPr>
      </w:pPr>
      <w:r>
        <w:rPr>
          <w:rFonts w:hint="eastAsia" w:ascii="宋体" w:hAnsi="宋体"/>
          <w:spacing w:val="-6"/>
          <w:sz w:val="21"/>
          <w:szCs w:val="21"/>
        </w:rPr>
        <w:t>4.评标办法。见投标人须知前附表5.2。</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5．采用经评审的最低价法的，评标结果按投标报价由低到高顺序排列。投标报价相同的并列，由评标委员会决定。投标文件满足招标文件全部实质性要求且投标报价最低的投标人为排名第一的中标候选人。</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非单一产品招标项目，招标人应当根据招标项目技术构成、产品价格比重等合理确定核心产品，并在招标文件中载明。多家投标人提供的核心产品品牌相同的，按前两款规定处理。</w:t>
      </w:r>
    </w:p>
    <w:p>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7.</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pPr>
        <w:adjustRightInd w:val="0"/>
        <w:snapToGrid w:val="0"/>
        <w:spacing w:line="288" w:lineRule="auto"/>
        <w:ind w:firstLine="367" w:firstLineChars="175"/>
        <w:jc w:val="left"/>
        <w:rPr>
          <w:rFonts w:hint="eastAsia" w:ascii="宋体" w:hAnsi="宋体" w:cs="宋体"/>
          <w:color w:val="000000"/>
          <w:kern w:val="0"/>
          <w:szCs w:val="21"/>
        </w:rPr>
      </w:pPr>
      <w:r>
        <w:rPr>
          <w:rFonts w:hint="eastAsia" w:ascii="宋体" w:hAnsi="宋体" w:cs="宋体"/>
          <w:color w:val="000000"/>
          <w:sz w:val="21"/>
          <w:szCs w:val="21"/>
        </w:rPr>
        <w:t>8.评标委员会根据全体评标成员签字的原始评标记录和评标结果编写评标报告。</w:t>
      </w:r>
    </w:p>
    <w:p>
      <w:pPr>
        <w:adjustRightInd w:val="0"/>
        <w:snapToGrid w:val="0"/>
        <w:spacing w:line="288" w:lineRule="auto"/>
        <w:ind w:firstLine="367" w:firstLineChars="175"/>
        <w:rPr>
          <w:rFonts w:hint="eastAsia" w:ascii="宋体" w:hAnsi="宋体" w:cs="宋体"/>
          <w:kern w:val="0"/>
          <w:szCs w:val="21"/>
        </w:rPr>
      </w:pPr>
      <w:r>
        <w:rPr>
          <w:rFonts w:hint="eastAsia" w:ascii="宋体" w:hAnsi="宋体" w:cs="宋体"/>
          <w:sz w:val="21"/>
          <w:szCs w:val="21"/>
        </w:rPr>
        <w:t xml:space="preserve">9. </w:t>
      </w:r>
      <w:r>
        <w:rPr>
          <w:rFonts w:hint="eastAsia" w:ascii="宋体" w:hAnsi="宋体" w:cs="宋体"/>
          <w:kern w:val="0"/>
          <w:sz w:val="21"/>
          <w:szCs w:val="21"/>
        </w:rPr>
        <w:t>评标委员会成员应当在评审报告上签字，对自己的评审意见承担法律责任。</w:t>
      </w:r>
    </w:p>
    <w:p>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10.评标委员会成员对需要共同认定的事项存在争议的，应当按照少数服从多数的原则作出结论。持不同意见的评标委员会成员应当在评标报告上签署不同意见及理由，否则视为同意评标报告。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11.评标结果汇总完成后，除下列情形外，任何人不得修改评标结果：</w:t>
      </w:r>
    </w:p>
    <w:p>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（1）分值汇总计算错误的；</w:t>
      </w:r>
    </w:p>
    <w:p>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（2）分项评分超出评分标准范围的；</w:t>
      </w:r>
    </w:p>
    <w:p>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（3）评标委员会成员对客观评审因素评分不一致的；</w:t>
      </w:r>
    </w:p>
    <w:p>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（4）经评标委员会认定评分畸高、畸低的。</w:t>
      </w:r>
    </w:p>
    <w:p>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评标报告签署前，经复核发现存在以上情形之一的，评标委员会应当当场修改评标结果，并在评标报告中记载；评标报告签署后，代理机构发现存在以上情形之一的，应当组织原评标委员会进行重新评审。</w:t>
      </w:r>
    </w:p>
    <w:p>
      <w:pPr>
        <w:rPr>
          <w:rFonts w:hint="eastAsia"/>
        </w:rPr>
      </w:pPr>
    </w:p>
    <w:p>
      <w:pPr>
        <w:spacing w:line="288" w:lineRule="auto"/>
        <w:outlineLvl w:val="1"/>
        <w:rPr>
          <w:rFonts w:hint="eastAsia" w:ascii="宋体" w:hAnsi="宋体"/>
          <w:b/>
          <w:spacing w:val="-6"/>
          <w:sz w:val="24"/>
        </w:rPr>
      </w:pPr>
      <w:r>
        <w:rPr>
          <w:rFonts w:hint="eastAsia" w:ascii="宋体" w:hAnsi="宋体"/>
          <w:b/>
          <w:spacing w:val="-6"/>
          <w:sz w:val="24"/>
        </w:rPr>
        <w:t>七、评标内容及标准</w:t>
      </w:r>
    </w:p>
    <w:tbl>
      <w:tblPr>
        <w:tblStyle w:val="34"/>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85"/>
        <w:gridCol w:w="897"/>
        <w:gridCol w:w="6179"/>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391" w:type="pct"/>
            <w:noWrap w:val="0"/>
            <w:vAlign w:val="center"/>
          </w:tcPr>
          <w:p>
            <w:pPr>
              <w:spacing w:line="360" w:lineRule="auto"/>
              <w:contextualSpacing/>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417" w:type="pct"/>
            <w:noWrap w:val="0"/>
            <w:vAlign w:val="center"/>
          </w:tcPr>
          <w:p>
            <w:pPr>
              <w:spacing w:line="360" w:lineRule="auto"/>
              <w:contextualSpacing/>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评审因素</w:t>
            </w:r>
          </w:p>
        </w:tc>
        <w:tc>
          <w:tcPr>
            <w:tcW w:w="477" w:type="pct"/>
            <w:noWrap w:val="0"/>
            <w:vAlign w:val="center"/>
          </w:tcPr>
          <w:p>
            <w:pPr>
              <w:spacing w:line="360" w:lineRule="auto"/>
              <w:contextualSpacing/>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主观/客观分</w:t>
            </w:r>
          </w:p>
        </w:tc>
        <w:tc>
          <w:tcPr>
            <w:tcW w:w="3284" w:type="pct"/>
            <w:noWrap w:val="0"/>
            <w:vAlign w:val="center"/>
          </w:tcPr>
          <w:p>
            <w:pPr>
              <w:spacing w:line="360" w:lineRule="auto"/>
              <w:contextualSpacing/>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评分细则</w:t>
            </w:r>
          </w:p>
        </w:tc>
        <w:tc>
          <w:tcPr>
            <w:tcW w:w="428" w:type="pct"/>
            <w:noWrap w:val="0"/>
            <w:vAlign w:val="center"/>
          </w:tcPr>
          <w:p>
            <w:pPr>
              <w:spacing w:line="360" w:lineRule="auto"/>
              <w:contextualSpacing/>
              <w:rPr>
                <w:rFonts w:hint="eastAsia" w:ascii="宋体" w:hAnsi="宋体" w:eastAsia="宋体" w:cs="宋体"/>
                <w:b/>
                <w:bCs/>
                <w:kern w:val="0"/>
                <w:sz w:val="21"/>
                <w:szCs w:val="21"/>
              </w:rPr>
            </w:pPr>
            <w:r>
              <w:rPr>
                <w:rFonts w:hint="eastAsia" w:ascii="宋体" w:hAnsi="宋体" w:eastAsia="宋体" w:cs="宋体"/>
                <w:b/>
                <w:bCs/>
                <w:kern w:val="0"/>
                <w:sz w:val="21"/>
                <w:szCs w:val="21"/>
              </w:rPr>
              <w:t>分值（分）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5"/>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b/>
                <w:bCs/>
                <w:kern w:val="0"/>
                <w:sz w:val="21"/>
                <w:szCs w:val="21"/>
                <w:lang w:val="en-US" w:eastAsia="zh-CN"/>
              </w:rPr>
              <w:t>价格分</w:t>
            </w:r>
            <w:r>
              <w:rPr>
                <w:rFonts w:hint="eastAsia" w:ascii="宋体" w:hAnsi="宋体" w:eastAsia="宋体" w:cs="宋体"/>
                <w:b/>
                <w:bCs/>
                <w:color w:val="auto"/>
                <w:kern w:val="0"/>
                <w:sz w:val="21"/>
                <w:szCs w:val="21"/>
                <w:highlight w:val="none"/>
                <w:lang w:bidi="ar"/>
              </w:rPr>
              <w:t>（</w:t>
            </w:r>
            <w:r>
              <w:rPr>
                <w:rFonts w:hint="eastAsia" w:ascii="宋体" w:hAnsi="宋体" w:eastAsia="宋体" w:cs="宋体"/>
                <w:b/>
                <w:bCs/>
                <w:color w:val="auto"/>
                <w:kern w:val="0"/>
                <w:sz w:val="21"/>
                <w:szCs w:val="21"/>
                <w:highlight w:val="none"/>
                <w:lang w:val="en-US" w:eastAsia="zh-CN" w:bidi="ar"/>
              </w:rPr>
              <w:t>40</w:t>
            </w:r>
            <w:r>
              <w:rPr>
                <w:rFonts w:hint="eastAsia" w:ascii="宋体" w:hAnsi="宋体" w:eastAsia="宋体" w:cs="宋体"/>
                <w:b/>
                <w:bCs/>
                <w:color w:val="auto"/>
                <w:kern w:val="0"/>
                <w:sz w:val="21"/>
                <w:szCs w:val="21"/>
                <w:highlight w:val="none"/>
                <w:lang w:bidi="ar"/>
              </w:rPr>
              <w:t>分</w:t>
            </w:r>
            <w:r>
              <w:rPr>
                <w:rFonts w:hint="eastAsia" w:ascii="宋体" w:hAnsi="宋体" w:eastAsia="宋体" w:cs="宋体"/>
                <w:b/>
                <w:bCs/>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c>
          <w:tcPr>
            <w:tcW w:w="417" w:type="pct"/>
            <w:noWrap w:val="0"/>
            <w:vAlign w:val="center"/>
          </w:tcPr>
          <w:p>
            <w:pPr>
              <w:spacing w:line="360" w:lineRule="auto"/>
              <w:contextualSpacing/>
              <w:jc w:val="both"/>
              <w:rPr>
                <w:rFonts w:hint="eastAsia" w:ascii="宋体" w:hAnsi="宋体" w:eastAsia="宋体" w:cs="宋体"/>
                <w:kern w:val="0"/>
                <w:sz w:val="21"/>
                <w:szCs w:val="21"/>
              </w:rPr>
            </w:pPr>
            <w:r>
              <w:rPr>
                <w:rFonts w:hint="eastAsia" w:ascii="宋体" w:hAnsi="宋体" w:eastAsia="宋体" w:cs="宋体"/>
                <w:sz w:val="21"/>
                <w:szCs w:val="21"/>
                <w:highlight w:val="none"/>
              </w:rPr>
              <w:t>超市</w:t>
            </w:r>
            <w:r>
              <w:rPr>
                <w:rFonts w:hint="eastAsia" w:ascii="宋体" w:hAnsi="宋体" w:eastAsia="宋体" w:cs="宋体"/>
                <w:sz w:val="21"/>
                <w:szCs w:val="21"/>
                <w:highlight w:val="none"/>
                <w:lang w:eastAsia="zh-CN"/>
              </w:rPr>
              <w:t>食品、日用品等商品</w:t>
            </w:r>
            <w:r>
              <w:rPr>
                <w:rFonts w:hint="eastAsia" w:ascii="宋体" w:hAnsi="宋体" w:eastAsia="宋体" w:cs="宋体"/>
                <w:sz w:val="21"/>
                <w:szCs w:val="21"/>
                <w:highlight w:val="none"/>
              </w:rPr>
              <w:t>价格</w:t>
            </w:r>
            <w:r>
              <w:rPr>
                <w:rFonts w:hint="eastAsia" w:ascii="宋体" w:hAnsi="宋体" w:eastAsia="宋体" w:cs="宋体"/>
                <w:sz w:val="21"/>
                <w:szCs w:val="21"/>
                <w:highlight w:val="none"/>
                <w:lang w:val="en-US" w:eastAsia="zh-CN"/>
              </w:rPr>
              <w:t>(含线上线下，水果除外。）</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所有有效投标人投标报价的算术平均值为评标基准价</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 xml:space="preserve">投标报价得分=(评标基准价／投标报价)×报价权值×100 </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（计算得分保留小数点后2位）</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本项目中价格权值＝</w:t>
            </w:r>
            <w:r>
              <w:rPr>
                <w:rFonts w:hint="eastAsia" w:ascii="宋体" w:hAnsi="宋体" w:eastAsia="宋体" w:cs="宋体"/>
                <w:kern w:val="0"/>
                <w:sz w:val="21"/>
                <w:szCs w:val="21"/>
                <w:lang w:val="en-US" w:eastAsia="zh-CN"/>
              </w:rPr>
              <w:t>25</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w:t>
            </w:r>
          </w:p>
        </w:tc>
        <w:tc>
          <w:tcPr>
            <w:tcW w:w="428" w:type="pct"/>
            <w:noWrap w:val="0"/>
            <w:vAlign w:val="center"/>
          </w:tcPr>
          <w:p>
            <w:pPr>
              <w:spacing w:line="360" w:lineRule="auto"/>
              <w:contextualSpacing/>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000000"/>
                <w:kern w:val="0"/>
                <w:sz w:val="21"/>
                <w:szCs w:val="21"/>
                <w:highlight w:val="none"/>
              </w:rPr>
              <w:t>超市水果价格（含线上线下）</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numPr>
                <w:ilvl w:val="0"/>
                <w:numId w:val="0"/>
              </w:num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所有有效投标人投标报价的算术平均值为评标基准价</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投标报价得分=(评标基准价／投标报价)×报价权值×100 </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（计算得分保留小数点后2位）</w:t>
            </w:r>
          </w:p>
          <w:p>
            <w:p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本项目中价格权值＝</w:t>
            </w:r>
            <w:r>
              <w:rPr>
                <w:rFonts w:hint="eastAsia" w:ascii="宋体" w:hAnsi="宋体" w:eastAsia="宋体" w:cs="宋体"/>
                <w:kern w:val="0"/>
                <w:sz w:val="21"/>
                <w:szCs w:val="21"/>
                <w:lang w:val="en-US" w:eastAsia="zh-CN"/>
              </w:rPr>
              <w:t>15</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w:t>
            </w:r>
          </w:p>
        </w:tc>
        <w:tc>
          <w:tcPr>
            <w:tcW w:w="428" w:type="pct"/>
            <w:noWrap w:val="0"/>
            <w:vAlign w:val="center"/>
          </w:tcPr>
          <w:p>
            <w:pPr>
              <w:spacing w:line="360" w:lineRule="auto"/>
              <w:contextualSpacing/>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pPr>
              <w:spacing w:line="360" w:lineRule="auto"/>
              <w:contextualSpacing/>
              <w:jc w:val="center"/>
              <w:rPr>
                <w:rFonts w:hint="eastAsia" w:ascii="宋体" w:hAnsi="宋体" w:eastAsia="宋体" w:cs="宋体"/>
                <w:sz w:val="21"/>
                <w:szCs w:val="21"/>
              </w:rPr>
            </w:pPr>
            <w:r>
              <w:rPr>
                <w:rFonts w:hint="eastAsia" w:ascii="宋体" w:hAnsi="宋体" w:eastAsia="宋体" w:cs="宋体"/>
                <w:b/>
                <w:bCs/>
                <w:kern w:val="0"/>
                <w:sz w:val="21"/>
                <w:szCs w:val="21"/>
              </w:rPr>
              <w:t>资信分（2</w:t>
            </w:r>
            <w:r>
              <w:rPr>
                <w:rFonts w:hint="eastAsia" w:ascii="宋体" w:hAnsi="宋体" w:eastAsia="宋体" w:cs="宋体"/>
                <w:b/>
                <w:bCs/>
                <w:kern w:val="0"/>
                <w:sz w:val="21"/>
                <w:szCs w:val="21"/>
                <w:lang w:val="en-US" w:eastAsia="zh-CN"/>
              </w:rPr>
              <w:t>5</w:t>
            </w:r>
            <w:r>
              <w:rPr>
                <w:rFonts w:hint="eastAsia" w:ascii="宋体" w:hAnsi="宋体" w:eastAsia="宋体" w:cs="宋体"/>
                <w:b/>
                <w:bCs/>
                <w:kern w:val="0"/>
                <w:sz w:val="21"/>
                <w:szCs w:val="21"/>
              </w:rPr>
              <w:t>分</w:t>
            </w:r>
            <w:r>
              <w:rPr>
                <w:rFonts w:hint="eastAsia" w:ascii="宋体" w:hAnsi="宋体" w:eastAsia="宋体" w:cs="宋体"/>
                <w:b/>
                <w:bCs/>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3</w:t>
            </w:r>
          </w:p>
        </w:tc>
        <w:tc>
          <w:tcPr>
            <w:tcW w:w="417" w:type="pct"/>
            <w:noWrap w:val="0"/>
            <w:vAlign w:val="center"/>
          </w:tcPr>
          <w:p>
            <w:pPr>
              <w:spacing w:line="360" w:lineRule="auto"/>
              <w:contextualSpacing/>
              <w:jc w:val="center"/>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rPr>
              <w:t>企业认证</w:t>
            </w:r>
          </w:p>
          <w:p>
            <w:pPr>
              <w:spacing w:line="360" w:lineRule="auto"/>
              <w:contextualSpacing/>
              <w:jc w:val="center"/>
              <w:rPr>
                <w:rFonts w:hint="eastAsia" w:ascii="宋体" w:hAnsi="宋体" w:eastAsia="宋体" w:cs="宋体"/>
                <w:kern w:val="0"/>
                <w:sz w:val="21"/>
                <w:szCs w:val="21"/>
              </w:rPr>
            </w:pP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通过ISO9001、ISO14001、ISO22000、OHSAS18001、HACCP</w:t>
            </w:r>
            <w:r>
              <w:rPr>
                <w:rFonts w:hint="eastAsia" w:ascii="宋体" w:hAnsi="宋体" w:eastAsia="宋体" w:cs="宋体"/>
                <w:kern w:val="0"/>
                <w:sz w:val="21"/>
                <w:szCs w:val="21"/>
                <w:lang w:eastAsia="zh-Hans"/>
              </w:rPr>
              <w:t>、五星售后服务体系</w:t>
            </w:r>
            <w:r>
              <w:rPr>
                <w:rFonts w:hint="eastAsia" w:ascii="宋体" w:hAnsi="宋体" w:eastAsia="宋体" w:cs="宋体"/>
                <w:kern w:val="0"/>
                <w:sz w:val="21"/>
                <w:szCs w:val="21"/>
              </w:rPr>
              <w:t>管理认证的，每通过一项认证得1分。最高得</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val="en-US"/>
              </w:rPr>
              <w:t>投标文件中需提供认证证书复印件和官网www.cnca.gov.cn查询截图</w:t>
            </w:r>
            <w:r>
              <w:rPr>
                <w:rFonts w:hint="eastAsia" w:ascii="宋体" w:hAnsi="宋体" w:eastAsia="宋体" w:cs="宋体"/>
                <w:kern w:val="0"/>
                <w:sz w:val="21"/>
                <w:szCs w:val="21"/>
                <w:lang w:val="en-US" w:eastAsia="zh-CN"/>
              </w:rPr>
              <w:t>（管理体系认证证书）</w:t>
            </w:r>
            <w:r>
              <w:rPr>
                <w:rFonts w:hint="eastAsia" w:ascii="宋体" w:hAnsi="宋体" w:eastAsia="宋体" w:cs="宋体"/>
                <w:kern w:val="0"/>
                <w:sz w:val="21"/>
                <w:szCs w:val="21"/>
                <w:lang w:val="en-US"/>
              </w:rPr>
              <w:t>并盖</w:t>
            </w:r>
            <w:r>
              <w:rPr>
                <w:rFonts w:hint="eastAsia" w:ascii="宋体" w:hAnsi="宋体" w:eastAsia="宋体" w:cs="宋体"/>
                <w:kern w:val="0"/>
                <w:sz w:val="21"/>
                <w:szCs w:val="21"/>
                <w:lang w:val="en-US" w:eastAsia="zh-CN"/>
              </w:rPr>
              <w:t>公</w:t>
            </w:r>
            <w:r>
              <w:rPr>
                <w:rFonts w:hint="eastAsia" w:ascii="宋体" w:hAnsi="宋体" w:eastAsia="宋体" w:cs="宋体"/>
                <w:kern w:val="0"/>
                <w:sz w:val="21"/>
                <w:szCs w:val="21"/>
                <w:lang w:val="en-US"/>
              </w:rPr>
              <w:t>章，不提供佐证材料不得分）。</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sz w:val="21"/>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4</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highlight w:val="none"/>
                <w:lang w:bidi="ar"/>
              </w:rPr>
              <w:t>浙银善标</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浙银善标”是践行善本金融理念的最重要实践探索，满足以下“大局担当、环境保护、社会责任、机构治理”正向标准内容任意一项的得0.5分，最高得2分：</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1.国家工业和信息化部认定的“国家技术创新示范企业”或国家级制造业单项冠军或国家级、省级、地市级“专精特新”企业，且在有效期内。</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证明材料：提供认定（或公示）文件复印件及证书复印件。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2.国家级高新技术企业或省级及以上科技型中小企业，且在有效期内。</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证明材料：提供认定（或公示）文件复印件及证书复印件。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3.35项“卡脖子”关键技术相关法人机构或科技部火炬中心“创新积分制”企业。</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证明材料：提供认定（或公示）文件复印件及证书复印件。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4.近三年（2022年1</w:t>
            </w:r>
            <w:r>
              <w:rPr>
                <w:rFonts w:hint="eastAsia" w:ascii="宋体" w:hAnsi="宋体" w:eastAsia="宋体" w:cs="宋体"/>
                <w:kern w:val="0"/>
                <w:sz w:val="21"/>
                <w:szCs w:val="21"/>
                <w:lang w:val="en-US" w:eastAsia="zh-CN"/>
              </w:rPr>
              <w:t>1</w:t>
            </w:r>
            <w:r>
              <w:rPr>
                <w:rFonts w:hint="default" w:ascii="宋体" w:hAnsi="宋体" w:eastAsia="宋体" w:cs="宋体"/>
                <w:kern w:val="0"/>
                <w:sz w:val="21"/>
                <w:szCs w:val="21"/>
                <w:lang w:val="en-US" w:eastAsia="zh-CN"/>
              </w:rPr>
              <w:t>月以来，以证明材料最晚落款时间为准）获得区县级及以上乡村振兴表彰的企业。</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证明材料：提供政府部门颁发的证书（或文件）复印件。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5.近三年（2022年1</w:t>
            </w:r>
            <w:r>
              <w:rPr>
                <w:rFonts w:hint="eastAsia" w:ascii="宋体" w:hAnsi="宋体" w:eastAsia="宋体" w:cs="宋体"/>
                <w:kern w:val="0"/>
                <w:sz w:val="21"/>
                <w:szCs w:val="21"/>
                <w:lang w:val="en-US" w:eastAsia="zh-CN"/>
              </w:rPr>
              <w:t>1</w:t>
            </w:r>
            <w:r>
              <w:rPr>
                <w:rFonts w:hint="default" w:ascii="宋体" w:hAnsi="宋体" w:eastAsia="宋体" w:cs="宋体"/>
                <w:kern w:val="0"/>
                <w:sz w:val="21"/>
                <w:szCs w:val="21"/>
                <w:lang w:val="en-US" w:eastAsia="zh-CN"/>
              </w:rPr>
              <w:t>月以来，以证明材料最晚落款时间为准）入选地市级及以上节能、低碳、绿色名单（含绿色工厂名单、绿色制造名单、绿色供应链管理企业名单等）。</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证明材料：提供政府部门颁发的证书（或文件）复印件。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6.“上一年度享受节能减排税收优惠”或“主营产品取得绿色或节能产品认证”的企业。</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证明材料：提供政府部门颁发的证书（或文件）复印件。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7.近三年（2022年1</w:t>
            </w:r>
            <w:r>
              <w:rPr>
                <w:rFonts w:hint="eastAsia" w:ascii="宋体" w:hAnsi="宋体" w:eastAsia="宋体" w:cs="宋体"/>
                <w:kern w:val="0"/>
                <w:sz w:val="21"/>
                <w:szCs w:val="21"/>
                <w:lang w:val="en-US" w:eastAsia="zh-CN"/>
              </w:rPr>
              <w:t>1</w:t>
            </w:r>
            <w:r>
              <w:rPr>
                <w:rFonts w:hint="default" w:ascii="宋体" w:hAnsi="宋体" w:eastAsia="宋体" w:cs="宋体"/>
                <w:kern w:val="0"/>
                <w:sz w:val="21"/>
                <w:szCs w:val="21"/>
                <w:lang w:val="en-US" w:eastAsia="zh-CN"/>
              </w:rPr>
              <w:t>月以来，以证明材料最晚落款时间为准）获得县区级及以上地方政府颁发相关证书或进行表彰，证明企业生产经营有利于生物多样性保护。</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证明材料：提供政府部门颁发的证书（或文件）复印件。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8.以企业名义参与起草国家或地方或行业重大标准的。</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证明材料：提供标准文件复印件或相关证书（或文件）复印件。</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9.近三年（2022年1</w:t>
            </w:r>
            <w:r>
              <w:rPr>
                <w:rFonts w:hint="eastAsia" w:ascii="宋体" w:hAnsi="宋体" w:cs="宋体"/>
                <w:kern w:val="0"/>
                <w:sz w:val="21"/>
                <w:szCs w:val="21"/>
                <w:lang w:val="en-US" w:eastAsia="zh-CN"/>
              </w:rPr>
              <w:t>1</w:t>
            </w:r>
            <w:r>
              <w:rPr>
                <w:rFonts w:hint="default" w:ascii="宋体" w:hAnsi="宋体" w:eastAsia="宋体" w:cs="宋体"/>
                <w:kern w:val="0"/>
                <w:sz w:val="21"/>
                <w:szCs w:val="21"/>
                <w:lang w:val="en-US" w:eastAsia="zh-CN"/>
              </w:rPr>
              <w:t>月以来，以证明材料最晚落款时间为准）企业积极参与捐赠、捐款、扶贫扶弱等慈善活动。</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证明材料：包括不限于捐款捐物记录、公众报道或表彰等。</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10.近三年（2022年1</w:t>
            </w:r>
            <w:r>
              <w:rPr>
                <w:rFonts w:hint="eastAsia" w:ascii="宋体" w:hAnsi="宋体" w:cs="宋体"/>
                <w:kern w:val="0"/>
                <w:sz w:val="21"/>
                <w:szCs w:val="21"/>
                <w:lang w:val="en-US" w:eastAsia="zh-CN"/>
              </w:rPr>
              <w:t>1</w:t>
            </w:r>
            <w:r>
              <w:rPr>
                <w:rFonts w:hint="default" w:ascii="宋体" w:hAnsi="宋体" w:eastAsia="宋体" w:cs="宋体"/>
                <w:kern w:val="0"/>
                <w:sz w:val="21"/>
                <w:szCs w:val="21"/>
                <w:lang w:val="en-US" w:eastAsia="zh-CN"/>
              </w:rPr>
              <w:t>月以来，以证明材料最晚落款时间为准）企业积极参与文化、教育、医疗卫生等公益事业。</w:t>
            </w:r>
          </w:p>
          <w:p>
            <w:pPr>
              <w:numPr>
                <w:ilvl w:val="0"/>
                <w:numId w:val="0"/>
              </w:numPr>
              <w:spacing w:line="360" w:lineRule="auto"/>
              <w:contextualSpacing/>
              <w:rPr>
                <w:rFonts w:hint="default" w:ascii="宋体" w:hAnsi="宋体" w:eastAsia="宋体" w:cs="宋体"/>
                <w:kern w:val="0"/>
                <w:sz w:val="21"/>
                <w:szCs w:val="21"/>
                <w:lang w:val="en-US" w:eastAsia="zh-CN"/>
              </w:rPr>
            </w:pPr>
            <w:r>
              <w:rPr>
                <w:rFonts w:hint="default" w:ascii="宋体" w:hAnsi="宋体" w:eastAsia="宋体" w:cs="宋体"/>
                <w:kern w:val="0"/>
                <w:sz w:val="21"/>
                <w:szCs w:val="21"/>
                <w:lang w:val="en-US" w:eastAsia="zh-CN"/>
              </w:rPr>
              <w:t>证明材料：包括不限于公益活动记录、公众报道或表彰等。</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2</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417"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荣誉</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2022年11月以来，获得AAA级及以上信用类的荣誉，每个得1分，最高得4分。</w:t>
            </w:r>
          </w:p>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注：1、会员单位不计得分，会员单位评比的荣誉计得分。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2、提供荣誉证书复印件或发证官方网站截图加盖单位公章，所有证书应在有效期内，原件备查。</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4</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6</w:t>
            </w:r>
          </w:p>
        </w:tc>
        <w:tc>
          <w:tcPr>
            <w:tcW w:w="417"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业绩</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sz w:val="21"/>
                <w:szCs w:val="21"/>
              </w:rPr>
              <w:t>客观</w:t>
            </w:r>
            <w:r>
              <w:rPr>
                <w:rFonts w:hint="eastAsia" w:ascii="宋体" w:hAnsi="宋体" w:eastAsia="宋体" w:cs="宋体"/>
                <w:kern w:val="0"/>
                <w:sz w:val="21"/>
                <w:szCs w:val="21"/>
              </w:rPr>
              <w:t>分</w:t>
            </w:r>
          </w:p>
        </w:tc>
        <w:tc>
          <w:tcPr>
            <w:tcW w:w="3284" w:type="pct"/>
            <w:noWrap w:val="0"/>
            <w:vAlign w:val="center"/>
          </w:tcPr>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lang w:val="en-US" w:eastAsia="zh-CN"/>
              </w:rPr>
              <w:t>2022年11月以来，有政府机关、事业单位</w:t>
            </w:r>
            <w:r>
              <w:rPr>
                <w:rFonts w:hint="eastAsia" w:ascii="宋体" w:hAnsi="宋体" w:eastAsia="宋体" w:cs="宋体"/>
                <w:kern w:val="0"/>
                <w:sz w:val="21"/>
                <w:szCs w:val="21"/>
              </w:rPr>
              <w:t>或</w:t>
            </w:r>
            <w:r>
              <w:rPr>
                <w:rFonts w:hint="eastAsia" w:ascii="宋体" w:hAnsi="宋体" w:eastAsia="宋体" w:cs="宋体"/>
                <w:kern w:val="0"/>
                <w:sz w:val="21"/>
                <w:szCs w:val="21"/>
                <w:lang w:val="en-US" w:eastAsia="zh-CN"/>
              </w:rPr>
              <w:t>企业内部直营门店服务经验和业绩，每提供一家得2分，最高得10分。以双方签订合同复印件为准。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提供合同复印件，原件备查。</w:t>
            </w:r>
          </w:p>
        </w:tc>
        <w:tc>
          <w:tcPr>
            <w:tcW w:w="428"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7</w:t>
            </w:r>
          </w:p>
        </w:tc>
        <w:tc>
          <w:tcPr>
            <w:tcW w:w="417"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配送场地</w:t>
            </w:r>
          </w:p>
        </w:tc>
        <w:tc>
          <w:tcPr>
            <w:tcW w:w="477" w:type="pct"/>
            <w:noWrap w:val="0"/>
            <w:vAlign w:val="center"/>
          </w:tcPr>
          <w:p>
            <w:pPr>
              <w:spacing w:line="360" w:lineRule="auto"/>
              <w:contextualSpacing/>
              <w:jc w:val="center"/>
              <w:rPr>
                <w:rFonts w:hint="eastAsia" w:ascii="宋体" w:hAnsi="宋体" w:eastAsia="宋体" w:cs="宋体"/>
                <w:sz w:val="21"/>
                <w:szCs w:val="21"/>
              </w:rPr>
            </w:pPr>
            <w:r>
              <w:rPr>
                <w:rFonts w:hint="eastAsia" w:ascii="宋体" w:hAnsi="宋体" w:eastAsia="宋体" w:cs="宋体"/>
                <w:sz w:val="21"/>
                <w:szCs w:val="21"/>
              </w:rPr>
              <w:t>客观</w:t>
            </w:r>
            <w:r>
              <w:rPr>
                <w:rFonts w:hint="eastAsia" w:ascii="宋体" w:hAnsi="宋体" w:eastAsia="宋体" w:cs="宋体"/>
                <w:kern w:val="0"/>
                <w:sz w:val="21"/>
                <w:szCs w:val="21"/>
              </w:rPr>
              <w:t>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rPr>
              <w:t>有符合经营配送场地:建筑面积面积达</w:t>
            </w:r>
            <w:r>
              <w:rPr>
                <w:rFonts w:hint="eastAsia" w:ascii="宋体" w:hAnsi="宋体" w:eastAsia="宋体" w:cs="宋体"/>
                <w:kern w:val="0"/>
                <w:sz w:val="21"/>
                <w:szCs w:val="21"/>
                <w:lang w:eastAsia="zh-CN"/>
              </w:rPr>
              <w:t>4</w:t>
            </w:r>
            <w:r>
              <w:rPr>
                <w:rFonts w:hint="eastAsia" w:ascii="宋体" w:hAnsi="宋体" w:eastAsia="宋体" w:cs="宋体"/>
                <w:kern w:val="0"/>
                <w:sz w:val="21"/>
                <w:szCs w:val="21"/>
              </w:rPr>
              <w:t>000平方米得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分，建筑面积面积达</w:t>
            </w:r>
            <w:r>
              <w:rPr>
                <w:rFonts w:hint="eastAsia" w:ascii="宋体" w:hAnsi="宋体" w:eastAsia="宋体" w:cs="宋体"/>
                <w:kern w:val="0"/>
                <w:sz w:val="21"/>
                <w:szCs w:val="21"/>
                <w:lang w:eastAsia="zh-CN"/>
              </w:rPr>
              <w:t>6</w:t>
            </w:r>
            <w:r>
              <w:rPr>
                <w:rFonts w:hint="eastAsia" w:ascii="宋体" w:hAnsi="宋体" w:eastAsia="宋体" w:cs="宋体"/>
                <w:kern w:val="0"/>
                <w:sz w:val="21"/>
                <w:szCs w:val="21"/>
              </w:rPr>
              <w:t>000平方米得</w:t>
            </w:r>
            <w:r>
              <w:rPr>
                <w:rFonts w:hint="eastAsia" w:ascii="宋体" w:hAnsi="宋体" w:eastAsia="宋体" w:cs="宋体"/>
                <w:kern w:val="0"/>
                <w:sz w:val="21"/>
                <w:szCs w:val="21"/>
                <w:lang w:eastAsia="zh-CN"/>
              </w:rPr>
              <w:t>2</w:t>
            </w:r>
            <w:r>
              <w:rPr>
                <w:rFonts w:hint="eastAsia" w:ascii="宋体" w:hAnsi="宋体" w:eastAsia="宋体" w:cs="宋体"/>
                <w:kern w:val="0"/>
                <w:sz w:val="21"/>
                <w:szCs w:val="21"/>
              </w:rPr>
              <w:t>分，建筑面积面积达</w:t>
            </w:r>
            <w:r>
              <w:rPr>
                <w:rFonts w:hint="eastAsia" w:ascii="宋体" w:hAnsi="宋体" w:eastAsia="宋体" w:cs="宋体"/>
                <w:kern w:val="0"/>
                <w:sz w:val="21"/>
                <w:szCs w:val="21"/>
                <w:lang w:eastAsia="zh-CN"/>
              </w:rPr>
              <w:t>8</w:t>
            </w:r>
            <w:r>
              <w:rPr>
                <w:rFonts w:hint="eastAsia" w:ascii="宋体" w:hAnsi="宋体" w:eastAsia="宋体" w:cs="宋体"/>
                <w:kern w:val="0"/>
                <w:sz w:val="21"/>
                <w:szCs w:val="21"/>
              </w:rPr>
              <w:t>000平方米得</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w:t>
            </w:r>
            <w:r>
              <w:rPr>
                <w:rFonts w:hint="eastAsia" w:ascii="宋体" w:hAnsi="宋体" w:eastAsia="宋体" w:cs="宋体"/>
                <w:kern w:val="0"/>
                <w:sz w:val="21"/>
                <w:szCs w:val="21"/>
                <w:lang w:eastAsia="zh-Hans"/>
              </w:rPr>
              <w:t>，</w:t>
            </w:r>
            <w:r>
              <w:rPr>
                <w:rFonts w:hint="eastAsia" w:ascii="宋体" w:hAnsi="宋体" w:eastAsia="宋体" w:cs="宋体"/>
                <w:kern w:val="0"/>
                <w:sz w:val="21"/>
                <w:szCs w:val="21"/>
              </w:rPr>
              <w:t>最高得</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w:t>
            </w:r>
            <w:r>
              <w:rPr>
                <w:rFonts w:hint="eastAsia" w:ascii="宋体" w:hAnsi="宋体" w:eastAsia="宋体" w:cs="宋体"/>
                <w:kern w:val="0"/>
                <w:sz w:val="21"/>
                <w:szCs w:val="21"/>
                <w:lang w:eastAsia="zh-CN"/>
              </w:rPr>
              <w:t>4</w:t>
            </w:r>
            <w:r>
              <w:rPr>
                <w:rFonts w:hint="eastAsia" w:ascii="宋体" w:hAnsi="宋体" w:eastAsia="宋体" w:cs="宋体"/>
                <w:kern w:val="0"/>
                <w:sz w:val="21"/>
                <w:szCs w:val="21"/>
              </w:rPr>
              <w:t>000平方米以下的不得分)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提供</w:t>
            </w:r>
            <w:r>
              <w:rPr>
                <w:rFonts w:hint="eastAsia" w:ascii="宋体" w:hAnsi="宋体" w:eastAsia="宋体" w:cs="宋体"/>
                <w:kern w:val="0"/>
                <w:sz w:val="21"/>
                <w:szCs w:val="21"/>
              </w:rPr>
              <w:t>房产证明</w:t>
            </w:r>
            <w:r>
              <w:rPr>
                <w:rFonts w:hint="eastAsia" w:ascii="宋体" w:hAnsi="宋体" w:eastAsia="宋体" w:cs="宋体"/>
                <w:kern w:val="0"/>
                <w:sz w:val="21"/>
                <w:szCs w:val="21"/>
                <w:lang w:eastAsia="zh-CN"/>
              </w:rPr>
              <w:t>或</w:t>
            </w:r>
            <w:r>
              <w:rPr>
                <w:rFonts w:hint="eastAsia" w:ascii="宋体" w:hAnsi="宋体" w:eastAsia="宋体" w:cs="宋体"/>
                <w:kern w:val="0"/>
                <w:sz w:val="21"/>
                <w:szCs w:val="21"/>
              </w:rPr>
              <w:t>场地租赁合同复印件，原件备查。根据需要实地勘察。</w:t>
            </w:r>
          </w:p>
        </w:tc>
        <w:tc>
          <w:tcPr>
            <w:tcW w:w="428" w:type="pct"/>
            <w:noWrap w:val="0"/>
            <w:vAlign w:val="center"/>
          </w:tcPr>
          <w:p>
            <w:pPr>
              <w:spacing w:line="360" w:lineRule="auto"/>
              <w:contextualSpacing/>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w:t>
            </w:r>
          </w:p>
        </w:tc>
        <w:tc>
          <w:tcPr>
            <w:tcW w:w="417"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运输保障</w:t>
            </w:r>
          </w:p>
        </w:tc>
        <w:tc>
          <w:tcPr>
            <w:tcW w:w="477" w:type="pct"/>
            <w:noWrap w:val="0"/>
            <w:vAlign w:val="center"/>
          </w:tcPr>
          <w:p>
            <w:pPr>
              <w:spacing w:line="360" w:lineRule="auto"/>
              <w:contextualSpacing/>
              <w:jc w:val="center"/>
              <w:rPr>
                <w:rFonts w:hint="eastAsia" w:ascii="宋体" w:hAnsi="宋体" w:eastAsia="宋体" w:cs="宋体"/>
                <w:sz w:val="21"/>
                <w:szCs w:val="21"/>
              </w:rPr>
            </w:pPr>
            <w:r>
              <w:rPr>
                <w:rFonts w:hint="eastAsia" w:ascii="宋体" w:hAnsi="宋体" w:eastAsia="宋体" w:cs="宋体"/>
                <w:sz w:val="21"/>
                <w:szCs w:val="21"/>
              </w:rPr>
              <w:t>客观</w:t>
            </w:r>
            <w:r>
              <w:rPr>
                <w:rFonts w:hint="eastAsia" w:ascii="宋体" w:hAnsi="宋体" w:eastAsia="宋体" w:cs="宋体"/>
                <w:kern w:val="0"/>
                <w:sz w:val="21"/>
                <w:szCs w:val="21"/>
              </w:rPr>
              <w:t>分</w:t>
            </w:r>
          </w:p>
        </w:tc>
        <w:tc>
          <w:tcPr>
            <w:tcW w:w="3284" w:type="pct"/>
            <w:noWrap w:val="0"/>
            <w:vAlign w:val="center"/>
          </w:tcPr>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eastAsia="zh-CN"/>
              </w:rPr>
              <w:t>自有冷藏专用厢式配送运输车，每辆得</w:t>
            </w:r>
            <w:r>
              <w:rPr>
                <w:rFonts w:hint="eastAsia" w:ascii="宋体" w:hAnsi="宋体" w:eastAsia="宋体" w:cs="宋体"/>
                <w:kern w:val="0"/>
                <w:sz w:val="21"/>
                <w:szCs w:val="21"/>
                <w:lang w:val="en-US" w:eastAsia="zh-CN"/>
              </w:rPr>
              <w:t>0.5</w:t>
            </w:r>
            <w:r>
              <w:rPr>
                <w:rFonts w:hint="eastAsia" w:ascii="宋体" w:hAnsi="宋体" w:eastAsia="宋体" w:cs="宋体"/>
                <w:kern w:val="0"/>
                <w:sz w:val="21"/>
                <w:szCs w:val="21"/>
                <w:lang w:eastAsia="zh-CN"/>
              </w:rPr>
              <w:t>分，最高得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eastAsia="zh-CN"/>
              </w:rPr>
              <w:t>分。(租赁车辆不得分)</w:t>
            </w:r>
          </w:p>
          <w:p>
            <w:pPr>
              <w:spacing w:line="360" w:lineRule="auto"/>
              <w:contextualSpacing/>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提供投标人名下车辆行驶证复印件，原件备查。</w:t>
            </w:r>
          </w:p>
        </w:tc>
        <w:tc>
          <w:tcPr>
            <w:tcW w:w="428" w:type="pct"/>
            <w:noWrap w:val="0"/>
            <w:vAlign w:val="center"/>
          </w:tcPr>
          <w:p>
            <w:pPr>
              <w:spacing w:line="360" w:lineRule="auto"/>
              <w:contextualSpacing/>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5000" w:type="pct"/>
            <w:gridSpan w:val="5"/>
            <w:noWrap w:val="0"/>
            <w:vAlign w:val="center"/>
          </w:tcPr>
          <w:p>
            <w:pPr>
              <w:spacing w:line="360" w:lineRule="auto"/>
              <w:ind w:firstLine="3689" w:firstLineChars="1750"/>
              <w:contextualSpacing/>
              <w:rPr>
                <w:rFonts w:hint="eastAsia" w:ascii="宋体" w:hAnsi="宋体" w:eastAsia="宋体" w:cs="宋体"/>
                <w:sz w:val="21"/>
                <w:szCs w:val="21"/>
                <w:lang w:eastAsia="zh-CN"/>
              </w:rPr>
            </w:pPr>
            <w:r>
              <w:rPr>
                <w:rFonts w:hint="eastAsia" w:ascii="宋体" w:hAnsi="宋体" w:eastAsia="宋体" w:cs="宋体"/>
                <w:b/>
                <w:bCs/>
                <w:kern w:val="0"/>
                <w:sz w:val="21"/>
                <w:szCs w:val="21"/>
              </w:rPr>
              <w:t>技术分</w:t>
            </w:r>
            <w:r>
              <w:rPr>
                <w:rFonts w:hint="eastAsia" w:ascii="宋体" w:hAnsi="宋体" w:eastAsia="宋体" w:cs="宋体"/>
                <w:b/>
                <w:bCs/>
                <w:kern w:val="0"/>
                <w:sz w:val="21"/>
                <w:szCs w:val="21"/>
                <w:lang w:eastAsia="zh-CN"/>
              </w:rPr>
              <w:t>（</w:t>
            </w:r>
            <w:r>
              <w:rPr>
                <w:rFonts w:hint="eastAsia" w:ascii="宋体" w:hAnsi="宋体" w:eastAsia="宋体" w:cs="宋体"/>
                <w:b/>
                <w:bCs/>
                <w:kern w:val="0"/>
                <w:sz w:val="21"/>
                <w:szCs w:val="21"/>
                <w:lang w:val="en-US" w:eastAsia="zh-CN"/>
              </w:rPr>
              <w:t>3</w:t>
            </w:r>
            <w:r>
              <w:rPr>
                <w:rFonts w:hint="eastAsia" w:ascii="宋体" w:hAnsi="宋体" w:eastAsia="宋体" w:cs="宋体"/>
                <w:b/>
                <w:bCs/>
                <w:kern w:val="0"/>
                <w:sz w:val="21"/>
                <w:szCs w:val="21"/>
              </w:rPr>
              <w:t>5分</w:t>
            </w:r>
            <w:r>
              <w:rPr>
                <w:rFonts w:hint="eastAsia" w:ascii="宋体" w:hAnsi="宋体" w:eastAsia="宋体" w:cs="宋体"/>
                <w:b/>
                <w:bCs/>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91"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9</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bidi="ar"/>
              </w:rPr>
              <w:t>保障措施</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客观</w:t>
            </w:r>
            <w:r>
              <w:rPr>
                <w:rFonts w:hint="eastAsia" w:ascii="宋体" w:hAnsi="宋体" w:eastAsia="宋体" w:cs="宋体"/>
                <w:kern w:val="0"/>
                <w:sz w:val="21"/>
                <w:szCs w:val="21"/>
              </w:rPr>
              <w:t>分</w:t>
            </w:r>
          </w:p>
        </w:tc>
        <w:tc>
          <w:tcPr>
            <w:tcW w:w="3284" w:type="pct"/>
            <w:noWrap w:val="0"/>
            <w:vAlign w:val="center"/>
          </w:tcPr>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为保障项目顺利实施，投标人在招标人开立的账户进行本项目的款项结算。按以下情况得分，不提供不得分：</w:t>
            </w:r>
          </w:p>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1.投标人同意在招标人开立的账户进行本项目的款项结算，并在开标日前已开立结算账户的，得2分。</w:t>
            </w:r>
          </w:p>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证明材料：承诺函以及已开立的账户信息。</w:t>
            </w:r>
          </w:p>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2.投标人同意在招标人开立的账户进行本项目的款项结算，承诺在中标后开立结算账户的，得1分；</w:t>
            </w:r>
          </w:p>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证明材料：承诺函。</w:t>
            </w:r>
          </w:p>
          <w:p>
            <w:pPr>
              <w:spacing w:line="360" w:lineRule="auto"/>
              <w:contextualSpacing/>
              <w:jc w:val="lef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3.投标人不同意在招标人开立的账户进行本项目的款项结算，得0分。</w:t>
            </w:r>
          </w:p>
          <w:p>
            <w:pPr>
              <w:spacing w:line="360" w:lineRule="auto"/>
              <w:contextualSpacing/>
              <w:jc w:val="left"/>
              <w:rPr>
                <w:rFonts w:hint="eastAsia" w:ascii="宋体" w:hAnsi="宋体" w:eastAsia="宋体" w:cs="宋体"/>
                <w:sz w:val="21"/>
                <w:szCs w:val="21"/>
                <w:lang w:bidi="ar"/>
              </w:rPr>
            </w:pPr>
            <w:r>
              <w:rPr>
                <w:rFonts w:hint="eastAsia" w:ascii="宋体" w:hAnsi="宋体" w:eastAsia="宋体" w:cs="宋体"/>
                <w:sz w:val="21"/>
                <w:szCs w:val="21"/>
                <w:lang w:eastAsia="zh-CN" w:bidi="ar"/>
              </w:rPr>
              <w:t>证明材料：承诺函。</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2</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Hans" w:bidi="ar"/>
              </w:rPr>
              <w:t>团队实力</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rPr>
              <w:t>拥有正式员工100人（含）的得2分，每增加30人加1分，本项最高5分（以缴纳社保人员计）。</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提供开标前连续三个月的社保缴费名单</w:t>
            </w:r>
            <w:r>
              <w:rPr>
                <w:rFonts w:hint="eastAsia" w:ascii="宋体" w:hAnsi="宋体" w:eastAsia="宋体" w:cs="宋体"/>
                <w:kern w:val="0"/>
                <w:sz w:val="21"/>
                <w:szCs w:val="21"/>
                <w:lang w:val="en-US" w:eastAsia="zh-Hans"/>
              </w:rPr>
              <w:t>复印件</w:t>
            </w:r>
            <w:r>
              <w:rPr>
                <w:rFonts w:hint="eastAsia" w:ascii="宋体" w:hAnsi="宋体" w:eastAsia="宋体" w:cs="宋体"/>
                <w:kern w:val="0"/>
                <w:sz w:val="21"/>
                <w:szCs w:val="21"/>
                <w:lang w:eastAsia="zh-CN"/>
              </w:rPr>
              <w:t>（经社保部门盖章确认）。</w:t>
            </w:r>
          </w:p>
        </w:tc>
        <w:tc>
          <w:tcPr>
            <w:tcW w:w="428"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5</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000000"/>
                <w:kern w:val="0"/>
                <w:sz w:val="21"/>
                <w:szCs w:val="21"/>
                <w:highlight w:val="none"/>
                <w:lang w:bidi="ar"/>
              </w:rPr>
              <w:t>服务方案</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主观分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本项目服务内容全面性、科学性、针对性等方案综合评价</w:t>
            </w:r>
            <w:r>
              <w:rPr>
                <w:rFonts w:hint="eastAsia" w:ascii="宋体" w:hAnsi="宋体" w:eastAsia="宋体" w:cs="宋体"/>
                <w:kern w:val="0"/>
                <w:sz w:val="21"/>
                <w:szCs w:val="21"/>
                <w:lang w:eastAsia="zh-CN"/>
              </w:rPr>
              <w:t>，最高得</w:t>
            </w:r>
            <w:r>
              <w:rPr>
                <w:rFonts w:hint="eastAsia" w:ascii="宋体" w:hAnsi="宋体" w:eastAsia="宋体" w:cs="宋体"/>
                <w:kern w:val="0"/>
                <w:sz w:val="21"/>
                <w:szCs w:val="21"/>
                <w:lang w:val="en-US" w:eastAsia="zh-CN"/>
              </w:rPr>
              <w:t>6分</w:t>
            </w:r>
            <w:r>
              <w:rPr>
                <w:rFonts w:hint="eastAsia" w:ascii="宋体" w:hAnsi="宋体" w:eastAsia="宋体" w:cs="宋体"/>
                <w:kern w:val="0"/>
                <w:sz w:val="21"/>
                <w:szCs w:val="21"/>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方案</w:t>
            </w:r>
            <w:r>
              <w:rPr>
                <w:rFonts w:hint="eastAsia" w:ascii="宋体" w:hAnsi="宋体" w:eastAsia="宋体" w:cs="宋体"/>
                <w:kern w:val="0"/>
                <w:sz w:val="21"/>
                <w:szCs w:val="21"/>
                <w:lang w:eastAsia="zh-CN"/>
              </w:rPr>
              <w:t>设计完善，内容丰富，响应所有需求的</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；方案设计一般，基本响应需求的</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；方案设计有所欠缺、响应偏离较大、科学性有待提高的</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；方案设计不完善，不具备科学性，响应未能得到满足的不得</w:t>
            </w:r>
            <w:r>
              <w:rPr>
                <w:rFonts w:hint="eastAsia" w:ascii="宋体" w:hAnsi="宋体" w:eastAsia="宋体" w:cs="宋体"/>
                <w:kern w:val="0"/>
                <w:sz w:val="21"/>
                <w:szCs w:val="21"/>
                <w:lang w:val="en-US" w:eastAsia="zh-CN"/>
              </w:rPr>
              <w:t>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提供完整服务方案。</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6</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12</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000000"/>
                <w:kern w:val="0"/>
                <w:sz w:val="21"/>
                <w:szCs w:val="21"/>
                <w:highlight w:val="none"/>
                <w:lang w:eastAsia="zh-CN" w:bidi="ar"/>
              </w:rPr>
              <w:t>售后服务承诺</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主观分</w:t>
            </w:r>
          </w:p>
        </w:tc>
        <w:tc>
          <w:tcPr>
            <w:tcW w:w="3284" w:type="pct"/>
            <w:noWrap w:val="0"/>
            <w:vAlign w:val="center"/>
          </w:tcPr>
          <w:p>
            <w:pPr>
              <w:spacing w:line="360" w:lineRule="auto"/>
              <w:contextualSpacing/>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根据供应商提供售后服务承诺方案综合评价，本项最高得</w:t>
            </w:r>
            <w:r>
              <w:rPr>
                <w:rFonts w:hint="eastAsia" w:ascii="宋体" w:hAnsi="宋体" w:eastAsia="宋体" w:cs="宋体"/>
                <w:kern w:val="0"/>
                <w:sz w:val="21"/>
                <w:szCs w:val="21"/>
                <w:lang w:val="en-US" w:eastAsia="zh-CN"/>
              </w:rPr>
              <w:t>4分</w:t>
            </w:r>
            <w:r>
              <w:rPr>
                <w:rFonts w:hint="eastAsia" w:ascii="宋体" w:hAnsi="宋体" w:eastAsia="宋体" w:cs="宋体"/>
                <w:kern w:val="0"/>
                <w:sz w:val="21"/>
                <w:szCs w:val="21"/>
                <w:lang w:eastAsia="zh-CN"/>
              </w:rPr>
              <w:t>：</w:t>
            </w:r>
          </w:p>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1.响应效率（0-</w:t>
            </w:r>
            <w:r>
              <w:rPr>
                <w:rFonts w:hint="eastAsia" w:ascii="宋体" w:hAnsi="宋体" w:eastAsia="宋体" w:cs="宋体"/>
                <w:kern w:val="0"/>
                <w:sz w:val="21"/>
                <w:szCs w:val="21"/>
                <w:lang w:eastAsia="zh-CN"/>
              </w:rPr>
              <w:t>2</w:t>
            </w:r>
            <w:r>
              <w:rPr>
                <w:rFonts w:hint="eastAsia" w:ascii="宋体" w:hAnsi="宋体" w:eastAsia="宋体" w:cs="宋体"/>
                <w:kern w:val="0"/>
                <w:sz w:val="21"/>
                <w:szCs w:val="21"/>
                <w:lang w:val="en-US" w:eastAsia="zh-CN"/>
              </w:rPr>
              <w:t>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2.问题商品赔付力度。（0-</w:t>
            </w:r>
            <w:r>
              <w:rPr>
                <w:rFonts w:hint="eastAsia" w:ascii="宋体" w:hAnsi="宋体" w:eastAsia="宋体" w:cs="宋体"/>
                <w:kern w:val="0"/>
                <w:sz w:val="21"/>
                <w:szCs w:val="21"/>
                <w:lang w:eastAsia="zh-CN"/>
              </w:rPr>
              <w:t>2</w:t>
            </w:r>
            <w:r>
              <w:rPr>
                <w:rFonts w:hint="eastAsia" w:ascii="宋体" w:hAnsi="宋体" w:eastAsia="宋体" w:cs="宋体"/>
                <w:kern w:val="0"/>
                <w:sz w:val="21"/>
                <w:szCs w:val="21"/>
                <w:lang w:val="en-US" w:eastAsia="zh-CN"/>
              </w:rPr>
              <w:t>分）</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4</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6" w:hRule="atLeast"/>
        </w:trPr>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000000"/>
                <w:kern w:val="0"/>
                <w:sz w:val="21"/>
                <w:szCs w:val="21"/>
                <w:highlight w:val="none"/>
                <w:lang w:bidi="ar"/>
              </w:rPr>
              <w:t>货物质量保证措施</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主观分</w:t>
            </w:r>
          </w:p>
        </w:tc>
        <w:tc>
          <w:tcPr>
            <w:tcW w:w="3284" w:type="pct"/>
            <w:noWrap w:val="0"/>
            <w:vAlign w:val="center"/>
          </w:tcPr>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根据供应商质量保证措施评价，本项最高得2分：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根据</w:t>
            </w:r>
            <w:r>
              <w:rPr>
                <w:rFonts w:hint="eastAsia" w:ascii="宋体" w:hAnsi="宋体" w:eastAsia="宋体" w:cs="宋体"/>
                <w:kern w:val="0"/>
                <w:sz w:val="21"/>
                <w:szCs w:val="21"/>
                <w:lang w:eastAsia="zh-CN"/>
              </w:rPr>
              <w:t>响应</w:t>
            </w:r>
            <w:r>
              <w:rPr>
                <w:rFonts w:hint="eastAsia" w:ascii="宋体" w:hAnsi="宋体" w:eastAsia="宋体" w:cs="宋体"/>
                <w:kern w:val="0"/>
                <w:sz w:val="21"/>
                <w:szCs w:val="21"/>
              </w:rPr>
              <w:t>货物的来源、加工、包装、保存、运输各环节的质量保证及食品安全措施进行评价</w:t>
            </w:r>
            <w:r>
              <w:rPr>
                <w:rFonts w:hint="eastAsia" w:ascii="宋体" w:hAnsi="宋体" w:eastAsia="宋体" w:cs="宋体"/>
                <w:kern w:val="0"/>
                <w:sz w:val="21"/>
                <w:szCs w:val="21"/>
                <w:lang w:eastAsia="zh-CN"/>
              </w:rPr>
              <w:t>。质量保证可靠，各环节措施安全有保证，食品安全措施得当的</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；质量保证基本可靠，某些环节需加强，食品安全措施需加强的</w:t>
            </w:r>
            <w:r>
              <w:rPr>
                <w:rFonts w:hint="eastAsia" w:ascii="宋体" w:hAnsi="宋体" w:eastAsia="宋体" w:cs="宋体"/>
                <w:kern w:val="0"/>
                <w:sz w:val="21"/>
                <w:szCs w:val="21"/>
              </w:rPr>
              <w:t>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w:t>
            </w:r>
            <w:r>
              <w:rPr>
                <w:rFonts w:hint="eastAsia" w:ascii="宋体" w:hAnsi="宋体" w:eastAsia="宋体" w:cs="宋体"/>
                <w:kern w:val="0"/>
                <w:sz w:val="21"/>
                <w:szCs w:val="21"/>
                <w:lang w:eastAsia="zh-CN"/>
              </w:rPr>
              <w:t>质量保证措施欠缺，各环节保证缺失较多，食品安全措施不得当的</w:t>
            </w:r>
            <w:r>
              <w:rPr>
                <w:rFonts w:hint="eastAsia" w:ascii="宋体" w:hAnsi="宋体" w:eastAsia="宋体" w:cs="宋体"/>
                <w:kern w:val="0"/>
                <w:sz w:val="21"/>
                <w:szCs w:val="21"/>
                <w:lang w:val="en-US" w:eastAsia="zh-Hans"/>
              </w:rPr>
              <w:t>不得</w:t>
            </w:r>
            <w:r>
              <w:rPr>
                <w:rFonts w:hint="eastAsia" w:ascii="宋体" w:hAnsi="宋体" w:eastAsia="宋体" w:cs="宋体"/>
                <w:kern w:val="0"/>
                <w:sz w:val="21"/>
                <w:szCs w:val="21"/>
              </w:rPr>
              <w:t>分。</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2</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rPr>
              <w:t>食品安全保险</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投标人具有有效期之内的5000万（含）以上食品安全保险的得</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分，（保单购买时间需在招标文件发布日之前，否则不得分）。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提供食品安全责任保险保单复印件</w:t>
            </w:r>
            <w:r>
              <w:rPr>
                <w:rFonts w:hint="eastAsia" w:ascii="宋体" w:hAnsi="宋体" w:eastAsia="宋体" w:cs="宋体"/>
                <w:kern w:val="0"/>
                <w:sz w:val="21"/>
                <w:szCs w:val="21"/>
                <w:lang w:val="en-US" w:eastAsia="zh-Hans"/>
              </w:rPr>
              <w:t>及发票复印件</w:t>
            </w:r>
            <w:r>
              <w:rPr>
                <w:rFonts w:hint="eastAsia" w:ascii="宋体" w:hAnsi="宋体" w:eastAsia="宋体" w:cs="宋体"/>
                <w:kern w:val="0"/>
                <w:sz w:val="21"/>
                <w:szCs w:val="21"/>
              </w:rPr>
              <w:t>，原件备查。</w:t>
            </w:r>
          </w:p>
        </w:tc>
        <w:tc>
          <w:tcPr>
            <w:tcW w:w="428" w:type="pct"/>
            <w:noWrap w:val="0"/>
            <w:vAlign w:val="center"/>
          </w:tcPr>
          <w:p>
            <w:pPr>
              <w:spacing w:line="360" w:lineRule="auto"/>
              <w:contextualSpacing/>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1</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eastAsia="zh-CN"/>
              </w:rPr>
              <w:t>线上平台</w:t>
            </w:r>
            <w:r>
              <w:rPr>
                <w:rFonts w:hint="eastAsia" w:ascii="宋体" w:hAnsi="宋体" w:eastAsia="宋体" w:cs="宋体"/>
                <w:color w:val="auto"/>
                <w:kern w:val="0"/>
                <w:sz w:val="21"/>
                <w:szCs w:val="21"/>
                <w:highlight w:val="none"/>
              </w:rPr>
              <w:t>服务</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rPr>
              <w:t>平台软件及物流服务能力</w:t>
            </w:r>
            <w:r>
              <w:rPr>
                <w:rFonts w:hint="eastAsia" w:ascii="宋体" w:hAnsi="宋体" w:eastAsia="宋体" w:cs="宋体"/>
                <w:kern w:val="0"/>
                <w:sz w:val="21"/>
                <w:szCs w:val="21"/>
                <w:lang w:eastAsia="zh-CN"/>
              </w:rPr>
              <w:t>，本项最高得</w:t>
            </w:r>
            <w:r>
              <w:rPr>
                <w:rFonts w:hint="eastAsia" w:ascii="宋体" w:hAnsi="宋体" w:eastAsia="宋体" w:cs="宋体"/>
                <w:kern w:val="0"/>
                <w:sz w:val="21"/>
                <w:szCs w:val="21"/>
                <w:lang w:val="en-US" w:eastAsia="zh-CN"/>
              </w:rPr>
              <w:t>11分</w:t>
            </w:r>
            <w:r>
              <w:rPr>
                <w:rFonts w:hint="eastAsia" w:ascii="宋体" w:hAnsi="宋体" w:eastAsia="宋体" w:cs="宋体"/>
                <w:kern w:val="0"/>
                <w:sz w:val="21"/>
                <w:szCs w:val="21"/>
              </w:rPr>
              <w:t>：</w:t>
            </w:r>
          </w:p>
          <w:p>
            <w:pPr>
              <w:spacing w:line="360" w:lineRule="auto"/>
              <w:contextualSpacing/>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除门店供货外，</w:t>
            </w: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rPr>
              <w:t>应具备</w:t>
            </w:r>
            <w:r>
              <w:rPr>
                <w:rFonts w:hint="eastAsia" w:ascii="宋体" w:hAnsi="宋体" w:eastAsia="宋体" w:cs="宋体"/>
                <w:kern w:val="0"/>
                <w:sz w:val="21"/>
                <w:szCs w:val="21"/>
                <w:lang w:eastAsia="zh-CN"/>
              </w:rPr>
              <w:t>线</w:t>
            </w:r>
            <w:r>
              <w:rPr>
                <w:rFonts w:hint="eastAsia" w:ascii="宋体" w:hAnsi="宋体" w:eastAsia="宋体" w:cs="宋体"/>
                <w:kern w:val="0"/>
                <w:sz w:val="21"/>
                <w:szCs w:val="21"/>
              </w:rPr>
              <w:t>上供货服务能力</w:t>
            </w:r>
            <w:r>
              <w:rPr>
                <w:rFonts w:hint="eastAsia" w:ascii="宋体" w:hAnsi="宋体" w:eastAsia="宋体" w:cs="宋体"/>
                <w:kern w:val="0"/>
                <w:sz w:val="21"/>
                <w:szCs w:val="21"/>
                <w:lang w:eastAsia="zh-Hans"/>
              </w:rPr>
              <w:t>：</w:t>
            </w:r>
          </w:p>
          <w:p>
            <w:pPr>
              <w:spacing w:line="360" w:lineRule="auto"/>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Hans"/>
              </w:rPr>
              <w:t>A、</w:t>
            </w:r>
            <w:r>
              <w:rPr>
                <w:rFonts w:hint="eastAsia" w:ascii="宋体" w:hAnsi="宋体" w:eastAsia="宋体" w:cs="宋体"/>
                <w:kern w:val="0"/>
                <w:sz w:val="21"/>
                <w:szCs w:val="21"/>
                <w:lang w:eastAsia="zh-CN"/>
              </w:rPr>
              <w:t>线上平台</w:t>
            </w:r>
            <w:r>
              <w:rPr>
                <w:rFonts w:hint="eastAsia" w:ascii="宋体" w:hAnsi="宋体" w:eastAsia="宋体" w:cs="宋体"/>
                <w:kern w:val="0"/>
                <w:sz w:val="21"/>
                <w:szCs w:val="21"/>
              </w:rPr>
              <w:t>售卖的商品</w:t>
            </w:r>
            <w:r>
              <w:rPr>
                <w:rFonts w:hint="eastAsia" w:ascii="宋体" w:hAnsi="宋体" w:eastAsia="宋体" w:cs="宋体"/>
                <w:kern w:val="0"/>
                <w:sz w:val="21"/>
                <w:szCs w:val="21"/>
                <w:lang w:eastAsia="zh-CN"/>
              </w:rPr>
              <w:t>需品类丰富，如</w:t>
            </w:r>
            <w:r>
              <w:rPr>
                <w:rFonts w:hint="eastAsia" w:ascii="宋体" w:hAnsi="宋体" w:eastAsia="宋体" w:cs="宋体"/>
                <w:kern w:val="0"/>
                <w:sz w:val="21"/>
                <w:szCs w:val="21"/>
              </w:rPr>
              <w:t>生鲜（蔬菜、水果、水产、肉禽）、食品、日用品</w:t>
            </w:r>
            <w:r>
              <w:rPr>
                <w:rFonts w:hint="eastAsia" w:ascii="宋体" w:hAnsi="宋体" w:eastAsia="宋体" w:cs="宋体"/>
                <w:kern w:val="0"/>
                <w:sz w:val="21"/>
                <w:szCs w:val="21"/>
                <w:lang w:eastAsia="zh-CN"/>
              </w:rPr>
              <w:t>、办公用品等</w:t>
            </w:r>
            <w:r>
              <w:rPr>
                <w:rFonts w:hint="eastAsia" w:ascii="宋体" w:hAnsi="宋体" w:eastAsia="宋体" w:cs="宋体"/>
                <w:kern w:val="0"/>
                <w:sz w:val="21"/>
                <w:szCs w:val="21"/>
              </w:rPr>
              <w:t>类目商品</w:t>
            </w:r>
            <w:r>
              <w:rPr>
                <w:rFonts w:hint="eastAsia" w:ascii="宋体" w:hAnsi="宋体" w:eastAsia="宋体" w:cs="宋体"/>
                <w:kern w:val="0"/>
                <w:sz w:val="21"/>
                <w:szCs w:val="21"/>
                <w:lang w:eastAsia="zh-CN"/>
              </w:rPr>
              <w:t>，每有一类得</w:t>
            </w:r>
            <w:r>
              <w:rPr>
                <w:rFonts w:hint="eastAsia" w:ascii="宋体" w:hAnsi="宋体" w:eastAsia="宋体" w:cs="宋体"/>
                <w:kern w:val="0"/>
                <w:sz w:val="21"/>
                <w:szCs w:val="21"/>
                <w:lang w:val="en-US" w:eastAsia="zh-CN"/>
              </w:rPr>
              <w:t>1分</w:t>
            </w:r>
            <w:r>
              <w:rPr>
                <w:rFonts w:hint="eastAsia" w:ascii="宋体" w:hAnsi="宋体" w:eastAsia="宋体" w:cs="宋体"/>
                <w:kern w:val="0"/>
                <w:sz w:val="21"/>
                <w:szCs w:val="21"/>
                <w:lang w:eastAsia="zh-CN"/>
              </w:rPr>
              <w:t>，最高得</w:t>
            </w:r>
            <w:r>
              <w:rPr>
                <w:rFonts w:hint="eastAsia" w:ascii="宋体" w:hAnsi="宋体" w:eastAsia="宋体" w:cs="宋体"/>
                <w:kern w:val="0"/>
                <w:sz w:val="21"/>
                <w:szCs w:val="21"/>
                <w:lang w:val="en-US" w:eastAsia="zh-CN"/>
              </w:rPr>
              <w:t>4分；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Hans"/>
              </w:rPr>
              <w:t>B、</w:t>
            </w:r>
            <w:r>
              <w:rPr>
                <w:rFonts w:hint="eastAsia" w:ascii="宋体" w:hAnsi="宋体" w:eastAsia="宋体" w:cs="宋体"/>
                <w:kern w:val="0"/>
                <w:sz w:val="21"/>
                <w:szCs w:val="21"/>
              </w:rPr>
              <w:t>具有自有</w:t>
            </w:r>
            <w:r>
              <w:rPr>
                <w:rFonts w:hint="eastAsia" w:ascii="宋体" w:hAnsi="宋体" w:eastAsia="宋体" w:cs="宋体"/>
                <w:kern w:val="0"/>
                <w:sz w:val="21"/>
                <w:szCs w:val="21"/>
                <w:lang w:eastAsia="zh-CN"/>
              </w:rPr>
              <w:t>运营</w:t>
            </w:r>
            <w:r>
              <w:rPr>
                <w:rFonts w:hint="eastAsia" w:ascii="宋体" w:hAnsi="宋体" w:eastAsia="宋体" w:cs="宋体"/>
                <w:kern w:val="0"/>
                <w:sz w:val="21"/>
                <w:szCs w:val="21"/>
              </w:rPr>
              <w:t>的</w:t>
            </w:r>
            <w:r>
              <w:rPr>
                <w:rFonts w:hint="eastAsia" w:ascii="宋体" w:hAnsi="宋体" w:eastAsia="宋体" w:cs="宋体"/>
                <w:kern w:val="0"/>
                <w:sz w:val="21"/>
                <w:szCs w:val="21"/>
                <w:lang w:val="en-US" w:eastAsia="zh-CN"/>
              </w:rPr>
              <w:t>PC</w:t>
            </w:r>
            <w:r>
              <w:rPr>
                <w:rFonts w:hint="eastAsia" w:ascii="宋体" w:hAnsi="宋体" w:eastAsia="宋体" w:cs="宋体"/>
                <w:kern w:val="0"/>
                <w:sz w:val="21"/>
                <w:szCs w:val="21"/>
              </w:rPr>
              <w:t>端购物平台的得2分；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Hans"/>
              </w:rPr>
              <w:t>C、</w:t>
            </w:r>
            <w:r>
              <w:rPr>
                <w:rFonts w:hint="eastAsia" w:ascii="宋体" w:hAnsi="宋体" w:eastAsia="宋体" w:cs="宋体"/>
                <w:kern w:val="0"/>
                <w:sz w:val="21"/>
                <w:szCs w:val="21"/>
              </w:rPr>
              <w:t>具有自有</w:t>
            </w:r>
            <w:r>
              <w:rPr>
                <w:rFonts w:hint="eastAsia" w:ascii="宋体" w:hAnsi="宋体" w:eastAsia="宋体" w:cs="宋体"/>
                <w:kern w:val="0"/>
                <w:sz w:val="21"/>
                <w:szCs w:val="21"/>
                <w:lang w:eastAsia="zh-CN"/>
              </w:rPr>
              <w:t>运营</w:t>
            </w:r>
            <w:r>
              <w:rPr>
                <w:rFonts w:hint="eastAsia" w:ascii="宋体" w:hAnsi="宋体" w:eastAsia="宋体" w:cs="宋体"/>
                <w:kern w:val="0"/>
                <w:sz w:val="21"/>
                <w:szCs w:val="21"/>
              </w:rPr>
              <w:t>的app或小程序购物平台的得2分；</w:t>
            </w:r>
          </w:p>
          <w:p>
            <w:pPr>
              <w:spacing w:line="360" w:lineRule="auto"/>
              <w:contextualSpacing/>
              <w:rPr>
                <w:rFonts w:hint="eastAsia" w:ascii="宋体" w:hAnsi="宋体" w:eastAsia="宋体" w:cs="宋体"/>
                <w:kern w:val="0"/>
                <w:sz w:val="21"/>
                <w:szCs w:val="21"/>
                <w:lang w:val="en-US" w:eastAsia="zh-Hans"/>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线上平台能提供杭州地区不设</w:t>
            </w:r>
            <w:r>
              <w:rPr>
                <w:rFonts w:hint="eastAsia" w:ascii="宋体" w:hAnsi="宋体" w:eastAsia="宋体" w:cs="宋体"/>
                <w:kern w:val="0"/>
                <w:sz w:val="21"/>
                <w:szCs w:val="21"/>
                <w:lang w:eastAsia="zh-CN"/>
              </w:rPr>
              <w:t>起送金额，</w:t>
            </w:r>
            <w:r>
              <w:rPr>
                <w:rFonts w:hint="eastAsia" w:ascii="宋体" w:hAnsi="宋体" w:eastAsia="宋体" w:cs="宋体"/>
                <w:kern w:val="0"/>
                <w:sz w:val="21"/>
                <w:szCs w:val="21"/>
              </w:rPr>
              <w:t>免费宅配到家服务的得</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分</w:t>
            </w:r>
            <w:r>
              <w:rPr>
                <w:rFonts w:hint="eastAsia" w:ascii="宋体" w:hAnsi="宋体" w:eastAsia="宋体" w:cs="宋体"/>
                <w:kern w:val="0"/>
                <w:sz w:val="21"/>
                <w:szCs w:val="21"/>
                <w:lang w:val="en-US" w:eastAsia="zh-Hans"/>
              </w:rPr>
              <w:t>。</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rPr>
              <w:t>以上内容需提供具体的下单、配送等方案。</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线上平台需提供增值电信业务</w:t>
            </w:r>
            <w:r>
              <w:rPr>
                <w:rFonts w:hint="eastAsia" w:ascii="宋体" w:hAnsi="宋体" w:eastAsia="宋体" w:cs="宋体"/>
                <w:kern w:val="0"/>
                <w:sz w:val="21"/>
                <w:szCs w:val="21"/>
                <w:lang w:val="en-US" w:eastAsia="zh-Hans"/>
              </w:rPr>
              <w:t>经营</w:t>
            </w:r>
            <w:r>
              <w:rPr>
                <w:rFonts w:hint="eastAsia" w:ascii="宋体" w:hAnsi="宋体" w:eastAsia="宋体" w:cs="宋体"/>
                <w:kern w:val="0"/>
                <w:sz w:val="21"/>
                <w:szCs w:val="21"/>
                <w:lang w:eastAsia="zh-CN"/>
              </w:rPr>
              <w:t>许可证以及</w:t>
            </w:r>
            <w:r>
              <w:rPr>
                <w:rFonts w:hint="eastAsia" w:ascii="宋体" w:hAnsi="宋体" w:eastAsia="宋体" w:cs="宋体"/>
                <w:kern w:val="0"/>
                <w:sz w:val="21"/>
                <w:szCs w:val="21"/>
                <w:lang w:val="en-US" w:eastAsia="zh-Hans"/>
              </w:rPr>
              <w:t>网络</w:t>
            </w:r>
            <w:r>
              <w:rPr>
                <w:rFonts w:hint="eastAsia" w:ascii="宋体" w:hAnsi="宋体" w:eastAsia="宋体" w:cs="宋体"/>
                <w:kern w:val="0"/>
                <w:sz w:val="21"/>
                <w:szCs w:val="21"/>
                <w:lang w:eastAsia="zh-CN"/>
              </w:rPr>
              <w:t>信息系统安全</w:t>
            </w:r>
            <w:r>
              <w:rPr>
                <w:rFonts w:hint="eastAsia" w:ascii="宋体" w:hAnsi="宋体" w:eastAsia="宋体" w:cs="宋体"/>
                <w:kern w:val="0"/>
                <w:sz w:val="21"/>
                <w:szCs w:val="21"/>
                <w:lang w:val="en-US" w:eastAsia="zh-Hans"/>
              </w:rPr>
              <w:t>等级保护</w:t>
            </w:r>
            <w:r>
              <w:rPr>
                <w:rFonts w:hint="eastAsia" w:ascii="宋体" w:hAnsi="宋体" w:eastAsia="宋体" w:cs="宋体"/>
                <w:kern w:val="0"/>
                <w:sz w:val="21"/>
                <w:szCs w:val="21"/>
                <w:lang w:eastAsia="zh-CN"/>
              </w:rPr>
              <w:t>三级</w:t>
            </w:r>
            <w:r>
              <w:rPr>
                <w:rFonts w:hint="eastAsia" w:ascii="宋体" w:hAnsi="宋体" w:eastAsia="宋体" w:cs="宋体"/>
                <w:kern w:val="0"/>
                <w:sz w:val="21"/>
                <w:szCs w:val="21"/>
                <w:lang w:eastAsia="zh-Hans"/>
              </w:rPr>
              <w:t>（</w:t>
            </w:r>
            <w:r>
              <w:rPr>
                <w:rFonts w:hint="eastAsia" w:ascii="宋体" w:hAnsi="宋体" w:eastAsia="宋体" w:cs="宋体"/>
                <w:kern w:val="0"/>
                <w:sz w:val="21"/>
                <w:szCs w:val="21"/>
                <w:lang w:val="en-US" w:eastAsia="zh-Hans"/>
              </w:rPr>
              <w:t>含</w:t>
            </w:r>
            <w:r>
              <w:rPr>
                <w:rFonts w:hint="eastAsia" w:ascii="宋体" w:hAnsi="宋体" w:eastAsia="宋体" w:cs="宋体"/>
                <w:kern w:val="0"/>
                <w:sz w:val="21"/>
                <w:szCs w:val="21"/>
                <w:lang w:eastAsia="zh-Hans"/>
              </w:rPr>
              <w:t>）</w:t>
            </w:r>
            <w:r>
              <w:rPr>
                <w:rFonts w:hint="eastAsia" w:ascii="宋体" w:hAnsi="宋体" w:eastAsia="宋体" w:cs="宋体"/>
                <w:kern w:val="0"/>
                <w:sz w:val="21"/>
                <w:szCs w:val="21"/>
                <w:lang w:eastAsia="zh-CN"/>
              </w:rPr>
              <w:t>及以上证明材料，否则</w:t>
            </w:r>
            <w:r>
              <w:rPr>
                <w:rFonts w:hint="eastAsia" w:ascii="宋体" w:hAnsi="宋体" w:eastAsia="宋体" w:cs="宋体"/>
                <w:kern w:val="0"/>
                <w:sz w:val="21"/>
                <w:szCs w:val="21"/>
                <w:lang w:val="en-US" w:eastAsia="zh-Hans"/>
              </w:rPr>
              <w:t>此项</w:t>
            </w:r>
            <w:r>
              <w:rPr>
                <w:rFonts w:hint="eastAsia" w:ascii="宋体" w:hAnsi="宋体" w:eastAsia="宋体" w:cs="宋体"/>
                <w:kern w:val="0"/>
                <w:sz w:val="21"/>
                <w:szCs w:val="21"/>
                <w:lang w:eastAsia="zh-CN"/>
              </w:rPr>
              <w:t>不得分。自有开发软件需提供软件著作权证书</w:t>
            </w:r>
            <w:r>
              <w:rPr>
                <w:rFonts w:hint="eastAsia" w:ascii="宋体" w:hAnsi="宋体" w:eastAsia="宋体" w:cs="宋体"/>
                <w:kern w:val="0"/>
                <w:sz w:val="21"/>
                <w:szCs w:val="21"/>
                <w:lang w:val="en-US" w:eastAsia="zh-Hans"/>
              </w:rPr>
              <w:t>复印件</w:t>
            </w:r>
            <w:r>
              <w:rPr>
                <w:rFonts w:hint="eastAsia" w:ascii="宋体" w:hAnsi="宋体" w:eastAsia="宋体" w:cs="宋体"/>
                <w:kern w:val="0"/>
                <w:sz w:val="21"/>
                <w:szCs w:val="21"/>
                <w:lang w:eastAsia="zh-CN"/>
              </w:rPr>
              <w:t>。</w:t>
            </w:r>
          </w:p>
        </w:tc>
        <w:tc>
          <w:tcPr>
            <w:tcW w:w="428"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w:t>
            </w:r>
            <w:r>
              <w:rPr>
                <w:rFonts w:hint="eastAsia" w:ascii="宋体" w:hAnsi="宋体" w:eastAsia="宋体" w:cs="宋体"/>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pct"/>
            <w:noWrap w:val="0"/>
            <w:vAlign w:val="center"/>
          </w:tcPr>
          <w:p>
            <w:pPr>
              <w:spacing w:line="360" w:lineRule="auto"/>
              <w:contextualSpacing/>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16</w:t>
            </w:r>
          </w:p>
        </w:tc>
        <w:tc>
          <w:tcPr>
            <w:tcW w:w="41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软件开发能力</w:t>
            </w:r>
          </w:p>
        </w:tc>
        <w:tc>
          <w:tcPr>
            <w:tcW w:w="477" w:type="pct"/>
            <w:noWrap w:val="0"/>
            <w:vAlign w:val="center"/>
          </w:tcPr>
          <w:p>
            <w:pPr>
              <w:spacing w:line="360" w:lineRule="auto"/>
              <w:contextualSpacing/>
              <w:jc w:val="center"/>
              <w:rPr>
                <w:rFonts w:hint="eastAsia" w:ascii="宋体" w:hAnsi="宋体" w:eastAsia="宋体" w:cs="宋体"/>
                <w:kern w:val="0"/>
                <w:sz w:val="21"/>
                <w:szCs w:val="21"/>
              </w:rPr>
            </w:pPr>
            <w:r>
              <w:rPr>
                <w:rFonts w:hint="eastAsia" w:ascii="宋体" w:hAnsi="宋体" w:eastAsia="宋体" w:cs="宋体"/>
                <w:kern w:val="0"/>
                <w:sz w:val="21"/>
                <w:szCs w:val="21"/>
              </w:rPr>
              <w:t>客观分</w:t>
            </w:r>
          </w:p>
        </w:tc>
        <w:tc>
          <w:tcPr>
            <w:tcW w:w="3284" w:type="pct"/>
            <w:noWrap w:val="0"/>
            <w:vAlign w:val="center"/>
          </w:tcPr>
          <w:p>
            <w:pPr>
              <w:spacing w:line="360" w:lineRule="auto"/>
              <w:contextualSpacing/>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投标人</w:t>
            </w:r>
            <w:r>
              <w:rPr>
                <w:rFonts w:hint="eastAsia" w:ascii="宋体" w:hAnsi="宋体" w:eastAsia="宋体" w:cs="宋体"/>
                <w:kern w:val="0"/>
                <w:sz w:val="21"/>
                <w:szCs w:val="21"/>
              </w:rPr>
              <w:t>应具备一定的软件技术开发能力，能实现使用</w:t>
            </w:r>
            <w:r>
              <w:rPr>
                <w:rFonts w:hint="eastAsia" w:ascii="宋体" w:hAnsi="宋体" w:eastAsia="宋体" w:cs="宋体"/>
                <w:kern w:val="0"/>
                <w:sz w:val="21"/>
                <w:szCs w:val="21"/>
                <w:lang w:eastAsia="zh-CN"/>
              </w:rPr>
              <w:t>采购人员工卡</w:t>
            </w:r>
            <w:r>
              <w:rPr>
                <w:rFonts w:hint="eastAsia" w:ascii="宋体" w:hAnsi="宋体" w:eastAsia="宋体" w:cs="宋体"/>
                <w:kern w:val="0"/>
                <w:sz w:val="21"/>
                <w:szCs w:val="21"/>
              </w:rPr>
              <w:t>线上</w:t>
            </w:r>
            <w:r>
              <w:rPr>
                <w:rFonts w:hint="eastAsia" w:ascii="宋体" w:hAnsi="宋体" w:eastAsia="宋体" w:cs="宋体"/>
                <w:kern w:val="0"/>
                <w:sz w:val="21"/>
                <w:szCs w:val="21"/>
                <w:lang w:eastAsia="zh-CN"/>
              </w:rPr>
              <w:t>线</w:t>
            </w:r>
            <w:r>
              <w:rPr>
                <w:rFonts w:hint="eastAsia" w:ascii="宋体" w:hAnsi="宋体" w:eastAsia="宋体" w:cs="宋体"/>
                <w:kern w:val="0"/>
                <w:sz w:val="21"/>
                <w:szCs w:val="21"/>
              </w:rPr>
              <w:t>下</w:t>
            </w:r>
            <w:r>
              <w:rPr>
                <w:rFonts w:hint="eastAsia" w:ascii="宋体" w:hAnsi="宋体" w:eastAsia="宋体" w:cs="宋体"/>
                <w:kern w:val="0"/>
                <w:sz w:val="21"/>
                <w:szCs w:val="21"/>
                <w:lang w:eastAsia="zh-CN"/>
              </w:rPr>
              <w:t>通用</w:t>
            </w:r>
            <w:r>
              <w:rPr>
                <w:rFonts w:hint="eastAsia" w:ascii="宋体" w:hAnsi="宋体" w:eastAsia="宋体" w:cs="宋体"/>
                <w:kern w:val="0"/>
                <w:sz w:val="21"/>
                <w:szCs w:val="21"/>
              </w:rPr>
              <w:t>结算功能</w:t>
            </w:r>
            <w:r>
              <w:rPr>
                <w:rFonts w:hint="eastAsia" w:ascii="宋体" w:hAnsi="宋体" w:eastAsia="宋体" w:cs="宋体"/>
                <w:kern w:val="0"/>
                <w:sz w:val="21"/>
                <w:szCs w:val="21"/>
                <w:lang w:eastAsia="zh-CN"/>
              </w:rPr>
              <w:t>的</w:t>
            </w:r>
            <w:r>
              <w:rPr>
                <w:rFonts w:hint="eastAsia" w:ascii="宋体" w:hAnsi="宋体" w:eastAsia="宋体" w:cs="宋体"/>
                <w:kern w:val="0"/>
                <w:sz w:val="21"/>
                <w:szCs w:val="21"/>
              </w:rPr>
              <w:t>得4分</w:t>
            </w:r>
            <w:r>
              <w:rPr>
                <w:rFonts w:hint="eastAsia" w:ascii="宋体" w:hAnsi="宋体" w:eastAsia="宋体" w:cs="宋体"/>
                <w:kern w:val="0"/>
                <w:sz w:val="21"/>
                <w:szCs w:val="21"/>
                <w:lang w:eastAsia="zh-CN"/>
              </w:rPr>
              <w:t>，否则</w:t>
            </w:r>
            <w:r>
              <w:rPr>
                <w:rFonts w:hint="eastAsia" w:ascii="宋体" w:hAnsi="宋体" w:eastAsia="宋体" w:cs="宋体"/>
                <w:kern w:val="0"/>
                <w:sz w:val="21"/>
                <w:szCs w:val="21"/>
                <w:lang w:val="en-US" w:eastAsia="zh-Hans"/>
              </w:rPr>
              <w:t>此项</w:t>
            </w:r>
            <w:r>
              <w:rPr>
                <w:rFonts w:hint="eastAsia" w:ascii="宋体" w:hAnsi="宋体" w:eastAsia="宋体" w:cs="宋体"/>
                <w:kern w:val="0"/>
                <w:sz w:val="21"/>
                <w:szCs w:val="21"/>
                <w:lang w:eastAsia="zh-CN"/>
              </w:rPr>
              <w:t>不得分。</w:t>
            </w:r>
          </w:p>
          <w:p>
            <w:pPr>
              <w:spacing w:line="360" w:lineRule="auto"/>
              <w:contextualSpacing/>
              <w:rPr>
                <w:rFonts w:hint="eastAsia" w:ascii="宋体" w:hAnsi="宋体" w:eastAsia="宋体" w:cs="宋体"/>
                <w:kern w:val="0"/>
                <w:sz w:val="21"/>
                <w:szCs w:val="21"/>
              </w:rPr>
            </w:pPr>
            <w:r>
              <w:rPr>
                <w:rFonts w:hint="eastAsia" w:ascii="宋体" w:hAnsi="宋体" w:eastAsia="宋体" w:cs="宋体"/>
                <w:kern w:val="0"/>
                <w:sz w:val="21"/>
                <w:szCs w:val="21"/>
                <w:lang w:eastAsia="zh-CN"/>
              </w:rPr>
              <w:t>需提供对接服务成功案例证明材料和相应软件截图。</w:t>
            </w:r>
          </w:p>
        </w:tc>
        <w:tc>
          <w:tcPr>
            <w:tcW w:w="428" w:type="pct"/>
            <w:noWrap w:val="0"/>
            <w:vAlign w:val="center"/>
          </w:tcPr>
          <w:p>
            <w:pPr>
              <w:spacing w:line="360" w:lineRule="auto"/>
              <w:contextualSpacing/>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w:t>
            </w:r>
            <w:r>
              <w:rPr>
                <w:rFonts w:hint="eastAsia" w:ascii="宋体" w:hAnsi="宋体" w:eastAsia="宋体" w:cs="宋体"/>
                <w:sz w:val="21"/>
                <w:szCs w:val="21"/>
                <w:lang w:val="en-US" w:eastAsia="zh-CN"/>
              </w:rPr>
              <w:t>分</w:t>
            </w:r>
          </w:p>
        </w:tc>
      </w:tr>
    </w:tbl>
    <w:p>
      <w:pPr>
        <w:spacing w:line="288" w:lineRule="auto"/>
        <w:jc w:val="center"/>
        <w:outlineLvl w:val="0"/>
        <w:rPr>
          <w:rFonts w:hint="eastAsia" w:ascii="宋体" w:hAnsi="宋体" w:cs="宋体"/>
          <w:bCs/>
          <w:sz w:val="21"/>
          <w:szCs w:val="21"/>
        </w:rPr>
      </w:pPr>
      <w:r>
        <w:rPr>
          <w:rFonts w:ascii="宋体" w:hAnsi="宋体"/>
          <w:b/>
          <w:bCs/>
          <w:spacing w:val="-6"/>
          <w:sz w:val="32"/>
          <w:szCs w:val="32"/>
        </w:rPr>
        <w:br w:type="page"/>
      </w:r>
      <w:r>
        <w:rPr>
          <w:rFonts w:hint="eastAsia" w:ascii="宋体" w:hAnsi="宋体" w:cs="宋体"/>
          <w:b/>
          <w:bCs/>
          <w:spacing w:val="-6"/>
          <w:sz w:val="32"/>
          <w:szCs w:val="32"/>
        </w:rPr>
        <w:t>第五章  拟签订合同的主要条款</w:t>
      </w:r>
    </w:p>
    <w:p>
      <w:pPr>
        <w:adjustRightInd w:val="0"/>
        <w:snapToGrid w:val="0"/>
        <w:spacing w:line="360" w:lineRule="auto"/>
        <w:rPr>
          <w:rFonts w:hint="eastAsia" w:ascii="宋体" w:hAnsi="宋体" w:eastAsia="宋体" w:cs="宋体"/>
          <w:b/>
          <w:bCs/>
          <w:sz w:val="21"/>
          <w:szCs w:val="21"/>
          <w:highlight w:val="none"/>
          <w:u w:val="none"/>
          <w:lang w:eastAsia="zh-CN"/>
        </w:rPr>
      </w:pPr>
      <w:r>
        <w:rPr>
          <w:rFonts w:hint="eastAsia" w:ascii="宋体" w:hAnsi="宋体" w:eastAsia="宋体" w:cs="宋体"/>
          <w:b/>
          <w:bCs/>
          <w:sz w:val="21"/>
          <w:szCs w:val="21"/>
          <w:highlight w:val="none"/>
          <w:u w:val="none"/>
        </w:rPr>
        <w:t xml:space="preserve">甲方：浙商银行股份有限公司杭州分行 </w:t>
      </w:r>
    </w:p>
    <w:p>
      <w:pPr>
        <w:adjustRightInd w:val="0"/>
        <w:snapToGrid w:val="0"/>
        <w:spacing w:line="360" w:lineRule="auto"/>
        <w:rPr>
          <w:rFonts w:hint="eastAsia" w:ascii="宋体" w:hAnsi="宋体" w:eastAsia="宋体" w:cs="宋体"/>
          <w:b/>
          <w:bCs/>
          <w:sz w:val="21"/>
          <w:szCs w:val="21"/>
          <w:highlight w:val="none"/>
          <w:u w:val="none"/>
        </w:rPr>
      </w:pPr>
      <w:r>
        <w:rPr>
          <w:rFonts w:hint="eastAsia" w:ascii="宋体" w:hAnsi="宋体" w:eastAsia="宋体" w:cs="宋体"/>
          <w:b/>
          <w:bCs/>
          <w:sz w:val="21"/>
          <w:szCs w:val="21"/>
          <w:highlight w:val="none"/>
          <w:u w:val="none"/>
        </w:rPr>
        <w:t>乙方：</w:t>
      </w:r>
    </w:p>
    <w:p>
      <w:pPr>
        <w:spacing w:line="360" w:lineRule="auto"/>
        <w:ind w:firstLine="420" w:firstLineChars="200"/>
        <w:rPr>
          <w:rFonts w:hint="eastAsia" w:ascii="宋体" w:hAnsi="宋体" w:eastAsia="宋体" w:cs="宋体"/>
          <w:b/>
          <w:bCs w:val="0"/>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
          <w:bCs w:val="0"/>
          <w:sz w:val="21"/>
          <w:szCs w:val="21"/>
          <w:highlight w:val="none"/>
        </w:rPr>
        <w:t xml:space="preserve"> </w:t>
      </w:r>
    </w:p>
    <w:p>
      <w:pPr>
        <w:adjustRightInd w:val="0"/>
        <w:snapToGrid w:val="0"/>
        <w:spacing w:line="360" w:lineRule="auto"/>
        <w:ind w:firstLine="422" w:firstLineChars="200"/>
        <w:rPr>
          <w:rFonts w:hint="eastAsia" w:ascii="宋体" w:hAnsi="宋体" w:eastAsia="宋体" w:cs="宋体"/>
          <w:b/>
          <w:bCs/>
          <w:sz w:val="21"/>
          <w:szCs w:val="21"/>
          <w:highlight w:val="none"/>
          <w:u w:val="none"/>
          <w:lang w:eastAsia="zh-CN"/>
        </w:rPr>
      </w:pPr>
      <w:r>
        <w:rPr>
          <w:rFonts w:hint="eastAsia" w:ascii="宋体" w:hAnsi="宋体" w:eastAsia="宋体" w:cs="宋体"/>
          <w:b/>
          <w:bCs/>
          <w:sz w:val="21"/>
          <w:szCs w:val="21"/>
          <w:highlight w:val="none"/>
          <w:u w:val="none"/>
        </w:rPr>
        <w:t>经公开招标，确定乙方为</w:t>
      </w:r>
      <w:r>
        <w:rPr>
          <w:rFonts w:hint="eastAsia" w:ascii="宋体" w:hAnsi="宋体" w:eastAsia="宋体" w:cs="宋体"/>
          <w:b/>
          <w:bCs/>
          <w:sz w:val="21"/>
          <w:szCs w:val="21"/>
          <w:highlight w:val="none"/>
          <w:u w:val="none"/>
          <w:lang w:eastAsia="zh-CN"/>
        </w:rPr>
        <w:t>甲方超市服务</w:t>
      </w:r>
      <w:r>
        <w:rPr>
          <w:rFonts w:hint="eastAsia" w:ascii="宋体" w:hAnsi="宋体" w:eastAsia="宋体" w:cs="宋体"/>
          <w:b/>
          <w:bCs/>
          <w:sz w:val="21"/>
          <w:szCs w:val="21"/>
          <w:highlight w:val="none"/>
          <w:u w:val="none"/>
        </w:rPr>
        <w:t>单位</w:t>
      </w:r>
      <w:r>
        <w:rPr>
          <w:rFonts w:hint="eastAsia" w:ascii="宋体" w:hAnsi="宋体" w:eastAsia="宋体" w:cs="宋体"/>
          <w:b/>
          <w:bCs/>
          <w:sz w:val="21"/>
          <w:szCs w:val="21"/>
          <w:highlight w:val="none"/>
          <w:u w:val="none"/>
          <w:lang w:eastAsia="zh-CN"/>
        </w:rPr>
        <w:t>。</w:t>
      </w:r>
      <w:r>
        <w:rPr>
          <w:rFonts w:hint="eastAsia" w:ascii="宋体" w:hAnsi="宋体" w:eastAsia="宋体" w:cs="宋体"/>
          <w:b/>
          <w:bCs/>
          <w:sz w:val="21"/>
          <w:szCs w:val="21"/>
          <w:highlight w:val="none"/>
          <w:u w:val="none"/>
        </w:rPr>
        <w:t>甲乙双方应按招标文件确定的事项及投标文件响应内容签订本合同，不得对招标文件确定的事项和中标人投标文件作实质性修改</w:t>
      </w:r>
      <w:r>
        <w:rPr>
          <w:rFonts w:hint="eastAsia" w:ascii="宋体" w:hAnsi="宋体" w:eastAsia="宋体" w:cs="宋体"/>
          <w:b/>
          <w:bCs/>
          <w:sz w:val="21"/>
          <w:szCs w:val="21"/>
          <w:highlight w:val="none"/>
          <w:u w:val="none"/>
          <w:lang w:eastAsia="zh-CN"/>
        </w:rPr>
        <w:t>。</w:t>
      </w:r>
    </w:p>
    <w:p>
      <w:pPr>
        <w:adjustRightInd w:val="0"/>
        <w:snapToGrid w:val="0"/>
        <w:spacing w:line="360" w:lineRule="auto"/>
        <w:ind w:firstLine="422" w:firstLineChars="200"/>
        <w:rPr>
          <w:rFonts w:hint="eastAsia" w:ascii="宋体" w:hAnsi="宋体" w:eastAsia="宋体" w:cs="宋体"/>
          <w:sz w:val="21"/>
          <w:szCs w:val="21"/>
          <w:highlight w:val="none"/>
          <w:u w:val="none"/>
        </w:rPr>
      </w:pPr>
      <w:r>
        <w:rPr>
          <w:rFonts w:hint="eastAsia" w:ascii="宋体" w:hAnsi="宋体" w:eastAsia="宋体" w:cs="宋体"/>
          <w:b/>
          <w:bCs/>
          <w:sz w:val="21"/>
          <w:szCs w:val="21"/>
          <w:highlight w:val="none"/>
          <w:u w:val="none"/>
        </w:rPr>
        <w:t>经双方协商，达成以下</w:t>
      </w:r>
      <w:r>
        <w:rPr>
          <w:rFonts w:hint="eastAsia" w:ascii="宋体" w:hAnsi="宋体" w:eastAsia="宋体" w:cs="宋体"/>
          <w:b/>
          <w:bCs/>
          <w:sz w:val="21"/>
          <w:szCs w:val="21"/>
          <w:highlight w:val="none"/>
          <w:u w:val="none"/>
          <w:lang w:eastAsia="zh-CN"/>
        </w:rPr>
        <w:t>合同</w:t>
      </w:r>
      <w:r>
        <w:rPr>
          <w:rFonts w:hint="eastAsia" w:ascii="宋体" w:hAnsi="宋体" w:eastAsia="宋体" w:cs="宋体"/>
          <w:b/>
          <w:bCs/>
          <w:sz w:val="21"/>
          <w:szCs w:val="21"/>
          <w:highlight w:val="none"/>
          <w:u w:val="none"/>
        </w:rPr>
        <w:t>条款。具体如下</w:t>
      </w:r>
      <w:r>
        <w:rPr>
          <w:rFonts w:hint="eastAsia" w:ascii="宋体" w:hAnsi="宋体" w:eastAsia="宋体" w:cs="宋体"/>
          <w:sz w:val="21"/>
          <w:szCs w:val="21"/>
          <w:highlight w:val="none"/>
          <w:u w:val="none"/>
        </w:rPr>
        <w:t>：</w:t>
      </w:r>
    </w:p>
    <w:p>
      <w:pPr>
        <w:adjustRightInd w:val="0"/>
        <w:snapToGrid w:val="0"/>
        <w:spacing w:line="360" w:lineRule="auto"/>
        <w:ind w:firstLine="420" w:firstLineChars="20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一、</w:t>
      </w:r>
      <w:r>
        <w:rPr>
          <w:rFonts w:hint="eastAsia" w:ascii="宋体" w:hAnsi="宋体" w:eastAsia="宋体" w:cs="宋体"/>
          <w:sz w:val="21"/>
          <w:szCs w:val="21"/>
          <w:highlight w:val="none"/>
          <w:u w:val="none"/>
        </w:rPr>
        <w:t>合</w:t>
      </w:r>
      <w:r>
        <w:rPr>
          <w:rFonts w:hint="eastAsia" w:ascii="宋体" w:hAnsi="宋体" w:eastAsia="宋体" w:cs="宋体"/>
          <w:sz w:val="21"/>
          <w:szCs w:val="21"/>
          <w:highlight w:val="none"/>
          <w:u w:val="none"/>
          <w:lang w:eastAsia="zh-CN"/>
        </w:rPr>
        <w:t>同</w:t>
      </w:r>
      <w:r>
        <w:rPr>
          <w:rFonts w:hint="eastAsia" w:ascii="宋体" w:hAnsi="宋体" w:eastAsia="宋体" w:cs="宋体"/>
          <w:sz w:val="21"/>
          <w:szCs w:val="21"/>
          <w:highlight w:val="none"/>
          <w:u w:val="none"/>
        </w:rPr>
        <w:t>期限：</w:t>
      </w:r>
      <w:r>
        <w:rPr>
          <w:rFonts w:hint="eastAsia" w:ascii="宋体" w:hAnsi="宋体" w:eastAsia="宋体" w:cs="宋体"/>
          <w:sz w:val="21"/>
          <w:szCs w:val="21"/>
          <w:highlight w:val="none"/>
          <w:u w:val="none"/>
          <w:lang w:val="en-US" w:eastAsia="zh-CN"/>
        </w:rPr>
        <w:t>2025</w:t>
      </w:r>
      <w:r>
        <w:rPr>
          <w:rFonts w:hint="eastAsia" w:ascii="宋体" w:hAnsi="宋体" w:eastAsia="宋体" w:cs="宋体"/>
          <w:sz w:val="21"/>
          <w:szCs w:val="21"/>
          <w:highlight w:val="none"/>
          <w:u w:val="none"/>
        </w:rPr>
        <w:t xml:space="preserve">年   月   日至 </w:t>
      </w:r>
      <w:r>
        <w:rPr>
          <w:rFonts w:hint="eastAsia" w:ascii="宋体" w:hAnsi="宋体" w:eastAsia="宋体" w:cs="宋体"/>
          <w:sz w:val="21"/>
          <w:szCs w:val="21"/>
          <w:highlight w:val="none"/>
          <w:u w:val="none"/>
          <w:lang w:val="en-US" w:eastAsia="zh-CN"/>
        </w:rPr>
        <w:t>2026</w:t>
      </w:r>
      <w:r>
        <w:rPr>
          <w:rFonts w:hint="eastAsia" w:ascii="宋体" w:hAnsi="宋体" w:eastAsia="宋体" w:cs="宋体"/>
          <w:sz w:val="21"/>
          <w:szCs w:val="21"/>
          <w:highlight w:val="none"/>
          <w:u w:val="none"/>
        </w:rPr>
        <w:t>年  月     日止</w:t>
      </w:r>
      <w:r>
        <w:rPr>
          <w:rFonts w:hint="eastAsia" w:ascii="宋体" w:hAnsi="宋体" w:eastAsia="宋体" w:cs="宋体"/>
          <w:sz w:val="21"/>
          <w:szCs w:val="21"/>
          <w:highlight w:val="none"/>
          <w:u w:val="none"/>
          <w:lang w:eastAsia="zh-CN"/>
        </w:rPr>
        <w:t>。</w:t>
      </w:r>
    </w:p>
    <w:p>
      <w:pPr>
        <w:adjustRightInd w:val="0"/>
        <w:snapToGrid w:val="0"/>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b/>
          <w:bCs/>
          <w:sz w:val="21"/>
          <w:szCs w:val="21"/>
          <w:highlight w:val="none"/>
        </w:rPr>
        <w:t>二、</w:t>
      </w:r>
      <w:r>
        <w:rPr>
          <w:rFonts w:hint="eastAsia" w:ascii="宋体" w:hAnsi="宋体" w:eastAsia="宋体" w:cs="宋体"/>
          <w:b/>
          <w:bCs/>
          <w:sz w:val="21"/>
          <w:szCs w:val="21"/>
          <w:highlight w:val="none"/>
          <w:lang w:eastAsia="zh-CN"/>
        </w:rPr>
        <w:t>超市营业</w:t>
      </w:r>
      <w:r>
        <w:rPr>
          <w:rFonts w:hint="eastAsia" w:ascii="宋体" w:hAnsi="宋体" w:eastAsia="宋体" w:cs="宋体"/>
          <w:b/>
          <w:bCs/>
          <w:sz w:val="21"/>
          <w:szCs w:val="21"/>
          <w:highlight w:val="none"/>
        </w:rPr>
        <w:t>服务时间：</w:t>
      </w:r>
      <w:r>
        <w:rPr>
          <w:rFonts w:hint="eastAsia" w:ascii="宋体" w:hAnsi="宋体" w:eastAsia="宋体" w:cs="宋体"/>
          <w:sz w:val="21"/>
          <w:szCs w:val="21"/>
          <w:highlight w:val="none"/>
          <w:lang w:eastAsia="zh-CN"/>
        </w:rPr>
        <w:t>工作日</w:t>
      </w:r>
      <w:r>
        <w:rPr>
          <w:rFonts w:hint="eastAsia" w:ascii="宋体" w:hAnsi="宋体" w:eastAsia="宋体" w:cs="宋体"/>
          <w:sz w:val="21"/>
          <w:szCs w:val="21"/>
          <w:highlight w:val="none"/>
          <w:lang w:val="en-US" w:eastAsia="zh-CN"/>
        </w:rPr>
        <w:t>9：30-18：30，可根据甲方需要适时调整</w:t>
      </w:r>
      <w:r>
        <w:rPr>
          <w:rFonts w:hint="eastAsia" w:ascii="宋体" w:hAnsi="宋体" w:eastAsia="宋体" w:cs="宋体"/>
          <w:sz w:val="21"/>
          <w:szCs w:val="21"/>
          <w:highlight w:val="none"/>
        </w:rPr>
        <w:t>。</w:t>
      </w:r>
    </w:p>
    <w:p>
      <w:pPr>
        <w:adjustRightInd w:val="0"/>
        <w:snapToGrid w:val="0"/>
        <w:spacing w:line="360" w:lineRule="auto"/>
        <w:ind w:firstLine="422" w:firstLineChars="200"/>
        <w:rPr>
          <w:rFonts w:hint="eastAsia" w:ascii="宋体" w:hAnsi="宋体" w:eastAsia="宋体" w:cs="宋体"/>
          <w:b/>
          <w:bCs/>
          <w:sz w:val="21"/>
          <w:szCs w:val="21"/>
          <w:highlight w:val="none"/>
          <w:u w:val="none"/>
        </w:rPr>
      </w:pPr>
      <w:r>
        <w:rPr>
          <w:rFonts w:hint="eastAsia" w:ascii="宋体" w:hAnsi="宋体" w:eastAsia="宋体" w:cs="宋体"/>
          <w:b/>
          <w:bCs/>
          <w:sz w:val="21"/>
          <w:szCs w:val="21"/>
          <w:highlight w:val="none"/>
        </w:rPr>
        <w:t>三、服务地点：</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none"/>
        </w:rPr>
        <w:t>杭州市</w:t>
      </w:r>
      <w:r>
        <w:rPr>
          <w:rFonts w:hint="eastAsia" w:ascii="宋体" w:hAnsi="宋体" w:eastAsia="宋体" w:cs="宋体"/>
          <w:sz w:val="21"/>
          <w:szCs w:val="21"/>
          <w:highlight w:val="none"/>
          <w:u w:val="none"/>
          <w:lang w:eastAsia="zh-CN"/>
        </w:rPr>
        <w:t>拱墅区庆春路</w:t>
      </w:r>
      <w:r>
        <w:rPr>
          <w:rFonts w:hint="eastAsia" w:ascii="宋体" w:hAnsi="宋体" w:eastAsia="宋体" w:cs="宋体"/>
          <w:sz w:val="21"/>
          <w:szCs w:val="21"/>
          <w:highlight w:val="none"/>
          <w:u w:val="none"/>
          <w:lang w:val="en-US" w:eastAsia="zh-CN"/>
        </w:rPr>
        <w:t>288号，如甲方迁址则服务地点随之变更</w:t>
      </w:r>
      <w:r>
        <w:rPr>
          <w:rFonts w:hint="eastAsia" w:ascii="宋体" w:hAnsi="宋体" w:eastAsia="宋体" w:cs="宋体"/>
          <w:sz w:val="21"/>
          <w:szCs w:val="21"/>
          <w:highlight w:val="none"/>
          <w:u w:val="none"/>
        </w:rPr>
        <w:t>。</w:t>
      </w:r>
    </w:p>
    <w:p>
      <w:pPr>
        <w:adjustRightInd w:val="0"/>
        <w:snapToGrid w:val="0"/>
        <w:spacing w:line="360" w:lineRule="auto"/>
        <w:ind w:firstLine="422" w:firstLineChars="200"/>
        <w:rPr>
          <w:rFonts w:hint="eastAsia" w:ascii="宋体" w:hAnsi="宋体" w:eastAsia="宋体" w:cs="宋体"/>
          <w:b w:val="0"/>
          <w:bCs w:val="0"/>
          <w:sz w:val="21"/>
          <w:szCs w:val="21"/>
          <w:highlight w:val="none"/>
          <w:lang w:eastAsia="zh-CN"/>
        </w:rPr>
      </w:pPr>
      <w:r>
        <w:rPr>
          <w:rFonts w:hint="eastAsia" w:ascii="宋体" w:hAnsi="宋体" w:eastAsia="宋体" w:cs="宋体"/>
          <w:b/>
          <w:bCs/>
          <w:sz w:val="21"/>
          <w:szCs w:val="21"/>
          <w:highlight w:val="none"/>
        </w:rPr>
        <w:t>四、</w:t>
      </w:r>
      <w:r>
        <w:rPr>
          <w:rFonts w:hint="eastAsia" w:ascii="宋体" w:hAnsi="宋体" w:eastAsia="宋体" w:cs="宋体"/>
          <w:b/>
          <w:bCs/>
          <w:sz w:val="21"/>
          <w:szCs w:val="21"/>
          <w:highlight w:val="none"/>
          <w:lang w:eastAsia="zh-CN"/>
        </w:rPr>
        <w:t>超市</w:t>
      </w:r>
      <w:r>
        <w:rPr>
          <w:rFonts w:hint="eastAsia" w:ascii="宋体" w:hAnsi="宋体" w:eastAsia="宋体" w:cs="宋体"/>
          <w:b/>
          <w:bCs/>
          <w:sz w:val="21"/>
          <w:szCs w:val="21"/>
          <w:highlight w:val="none"/>
          <w:lang w:val="en-US" w:eastAsia="zh-CN"/>
        </w:rPr>
        <w:t>结算</w:t>
      </w:r>
      <w:r>
        <w:rPr>
          <w:rFonts w:hint="eastAsia" w:ascii="宋体" w:hAnsi="宋体" w:eastAsia="宋体" w:cs="宋体"/>
          <w:b/>
          <w:bCs/>
          <w:sz w:val="21"/>
          <w:szCs w:val="21"/>
          <w:highlight w:val="none"/>
          <w:lang w:eastAsia="zh-CN"/>
        </w:rPr>
        <w:t>方式：</w:t>
      </w:r>
      <w:r>
        <w:rPr>
          <w:rFonts w:hint="eastAsia" w:ascii="宋体" w:hAnsi="宋体" w:eastAsia="宋体" w:cs="宋体"/>
          <w:b w:val="0"/>
          <w:bCs w:val="0"/>
          <w:sz w:val="21"/>
          <w:szCs w:val="21"/>
          <w:highlight w:val="none"/>
          <w:lang w:eastAsia="zh-CN"/>
        </w:rPr>
        <w:t>甲方员工可使用餐卡等支付方式消费结算，具体以甲方要求为准。</w:t>
      </w:r>
    </w:p>
    <w:p>
      <w:pPr>
        <w:adjustRightInd w:val="0"/>
        <w:snapToGrid w:val="0"/>
        <w:spacing w:line="360" w:lineRule="auto"/>
        <w:ind w:firstLine="422" w:firstLineChars="20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五、合作模式</w:t>
      </w:r>
    </w:p>
    <w:p>
      <w:pPr>
        <w:adjustRightInd w:val="0"/>
        <w:snapToGrid w:val="0"/>
        <w:spacing w:line="360" w:lineRule="auto"/>
        <w:ind w:firstLine="422" w:firstLineChars="200"/>
        <w:rPr>
          <w:rFonts w:hint="eastAsia" w:ascii="宋体" w:hAnsi="宋体" w:eastAsia="宋体" w:cs="宋体"/>
          <w:b w:val="0"/>
          <w:bCs w:val="0"/>
          <w:sz w:val="21"/>
          <w:szCs w:val="21"/>
          <w:highlight w:val="none"/>
          <w:lang w:eastAsia="zh-CN"/>
        </w:rPr>
      </w:pPr>
      <w:r>
        <w:rPr>
          <w:rFonts w:hint="eastAsia" w:ascii="宋体" w:hAnsi="宋体" w:eastAsia="宋体" w:cs="宋体"/>
          <w:b/>
          <w:bCs/>
          <w:sz w:val="21"/>
          <w:szCs w:val="21"/>
          <w:highlight w:val="none"/>
          <w:lang w:val="en-US" w:eastAsia="zh-CN"/>
        </w:rPr>
        <w:t>1.</w:t>
      </w:r>
      <w:r>
        <w:rPr>
          <w:rFonts w:hint="eastAsia" w:ascii="宋体" w:hAnsi="宋体" w:eastAsia="宋体" w:cs="宋体"/>
          <w:b w:val="0"/>
          <w:bCs w:val="0"/>
          <w:sz w:val="21"/>
          <w:szCs w:val="21"/>
          <w:highlight w:val="none"/>
          <w:lang w:eastAsia="zh-CN"/>
        </w:rPr>
        <w:t>线下超市甲方提供场地和收银系统供乙方免费使用并承担水电能耗；</w:t>
      </w:r>
    </w:p>
    <w:p>
      <w:pPr>
        <w:adjustRightInd w:val="0"/>
        <w:snapToGrid w:val="0"/>
        <w:spacing w:line="360" w:lineRule="auto"/>
        <w:ind w:firstLine="420" w:firstLineChars="200"/>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bCs/>
          <w:sz w:val="21"/>
          <w:szCs w:val="21"/>
          <w:highlight w:val="none"/>
          <w:lang w:val="en-US" w:eastAsia="zh-CN"/>
        </w:rPr>
        <w:t>.</w:t>
      </w:r>
      <w:r>
        <w:rPr>
          <w:rFonts w:hint="eastAsia" w:ascii="宋体" w:hAnsi="宋体" w:eastAsia="宋体" w:cs="宋体"/>
          <w:b w:val="0"/>
          <w:bCs w:val="0"/>
          <w:sz w:val="21"/>
          <w:szCs w:val="21"/>
          <w:highlight w:val="none"/>
          <w:lang w:eastAsia="zh-CN"/>
        </w:rPr>
        <w:t>线下超市乙方负责派驻</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eastAsia="zh-CN"/>
        </w:rPr>
        <w:t>名店员、提供货品货架等并承担相关所有费用；</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w:t>
      </w:r>
      <w:r>
        <w:rPr>
          <w:rFonts w:hint="eastAsia" w:ascii="宋体" w:hAnsi="宋体" w:eastAsia="宋体" w:cs="宋体"/>
          <w:b/>
          <w:bCs/>
          <w:sz w:val="21"/>
          <w:szCs w:val="21"/>
          <w:highlight w:val="none"/>
          <w:lang w:val="en-US" w:eastAsia="zh-CN"/>
        </w:rPr>
        <w:t>.</w:t>
      </w:r>
      <w:r>
        <w:rPr>
          <w:rFonts w:hint="eastAsia" w:ascii="宋体" w:hAnsi="宋体" w:eastAsia="宋体" w:cs="宋体"/>
          <w:b w:val="0"/>
          <w:bCs w:val="0"/>
          <w:sz w:val="21"/>
          <w:szCs w:val="21"/>
          <w:highlight w:val="none"/>
          <w:lang w:eastAsia="zh-CN"/>
        </w:rPr>
        <w:t>线上超市乙方提供</w:t>
      </w:r>
      <w:r>
        <w:rPr>
          <w:rFonts w:hint="eastAsia" w:ascii="宋体" w:hAnsi="宋体" w:eastAsia="宋体" w:cs="宋体"/>
          <w:b w:val="0"/>
          <w:bCs w:val="0"/>
          <w:sz w:val="21"/>
          <w:szCs w:val="21"/>
          <w:highlight w:val="none"/>
          <w:lang w:val="en-US" w:eastAsia="zh-CN"/>
        </w:rPr>
        <w:t>APP或小程序等移动端平台，并可使用甲方的虚拟或数字货币或现金结算；</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w:t>
      </w:r>
      <w:r>
        <w:rPr>
          <w:rFonts w:hint="eastAsia" w:ascii="宋体" w:hAnsi="宋体" w:eastAsia="宋体" w:cs="宋体"/>
          <w:b/>
          <w:bCs/>
          <w:sz w:val="21"/>
          <w:szCs w:val="21"/>
          <w:highlight w:val="none"/>
          <w:lang w:val="en-US" w:eastAsia="zh-CN"/>
        </w:rPr>
        <w:t>.</w:t>
      </w:r>
      <w:r>
        <w:rPr>
          <w:rFonts w:hint="eastAsia" w:ascii="宋体" w:hAnsi="宋体" w:eastAsia="宋体" w:cs="宋体"/>
          <w:b w:val="0"/>
          <w:bCs w:val="0"/>
          <w:sz w:val="21"/>
          <w:szCs w:val="21"/>
          <w:highlight w:val="none"/>
          <w:lang w:val="en-US" w:eastAsia="zh-CN"/>
        </w:rPr>
        <w:t>未经许可，乙方在甲方的线下超市禁售食品、日用品和水果以外产品；线上超市不限品种。</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w:t>
      </w:r>
      <w:r>
        <w:rPr>
          <w:rFonts w:hint="eastAsia" w:ascii="宋体" w:hAnsi="宋体" w:eastAsia="宋体" w:cs="宋体"/>
          <w:b/>
          <w:bCs/>
          <w:sz w:val="21"/>
          <w:szCs w:val="21"/>
          <w:highlight w:val="none"/>
          <w:lang w:val="en-US" w:eastAsia="zh-CN"/>
        </w:rPr>
        <w:t>.</w:t>
      </w:r>
      <w:r>
        <w:rPr>
          <w:rFonts w:hint="eastAsia" w:ascii="宋体" w:hAnsi="宋体" w:eastAsia="宋体" w:cs="宋体"/>
          <w:b w:val="0"/>
          <w:bCs w:val="0"/>
          <w:sz w:val="21"/>
          <w:szCs w:val="21"/>
          <w:highlight w:val="none"/>
          <w:lang w:val="en-US" w:eastAsia="zh-CN"/>
        </w:rPr>
        <w:t>乙方提供与投标书一致的优惠政策和售后服务承诺，具体如下：</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p>
    <w:p>
      <w:pPr>
        <w:adjustRightInd w:val="0"/>
        <w:snapToGrid w:val="0"/>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w:t>
      </w:r>
    </w:p>
    <w:p>
      <w:pPr>
        <w:adjustRightInd w:val="0"/>
        <w:snapToGrid w:val="0"/>
        <w:spacing w:line="360" w:lineRule="auto"/>
        <w:ind w:firstLine="422" w:firstLineChars="200"/>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lang w:eastAsia="zh-CN"/>
        </w:rPr>
        <w:t>六</w:t>
      </w:r>
      <w:r>
        <w:rPr>
          <w:rFonts w:hint="eastAsia" w:ascii="宋体" w:hAnsi="宋体" w:eastAsia="宋体" w:cs="宋体"/>
          <w:b/>
          <w:sz w:val="21"/>
          <w:szCs w:val="21"/>
          <w:highlight w:val="none"/>
        </w:rPr>
        <w:t>、商品品种及质量要求</w:t>
      </w:r>
      <w:r>
        <w:rPr>
          <w:rFonts w:hint="eastAsia" w:ascii="宋体" w:hAnsi="宋体" w:eastAsia="宋体" w:cs="宋体"/>
          <w:b/>
          <w:sz w:val="21"/>
          <w:szCs w:val="21"/>
          <w:highlight w:val="none"/>
          <w:lang w:eastAsia="zh-CN"/>
        </w:rPr>
        <w:t>按照乙方投标书响应内容执行。</w:t>
      </w:r>
    </w:p>
    <w:p>
      <w:pPr>
        <w:adjustRightInd w:val="0"/>
        <w:snapToGrid w:val="0"/>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七</w:t>
      </w:r>
      <w:r>
        <w:rPr>
          <w:rFonts w:hint="eastAsia" w:ascii="宋体" w:hAnsi="宋体" w:eastAsia="宋体" w:cs="宋体"/>
          <w:b/>
          <w:sz w:val="21"/>
          <w:szCs w:val="21"/>
          <w:highlight w:val="none"/>
        </w:rPr>
        <w:t>、双方权利与义务</w:t>
      </w:r>
    </w:p>
    <w:p>
      <w:pPr>
        <w:widowControl/>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lang w:eastAsia="zh-CN"/>
        </w:rPr>
        <w:t>乙方应做好派驻店员的招聘和培训管理工作，派驻的超市店</w:t>
      </w:r>
      <w:r>
        <w:rPr>
          <w:rFonts w:hint="eastAsia" w:ascii="宋体" w:hAnsi="宋体" w:eastAsia="宋体" w:cs="宋体"/>
          <w:color w:val="auto"/>
          <w:kern w:val="0"/>
          <w:sz w:val="21"/>
          <w:szCs w:val="21"/>
          <w:highlight w:val="none"/>
        </w:rPr>
        <w:t>员</w:t>
      </w:r>
      <w:r>
        <w:rPr>
          <w:rFonts w:hint="eastAsia" w:ascii="宋体" w:hAnsi="宋体" w:eastAsia="宋体" w:cs="宋体"/>
          <w:color w:val="auto"/>
          <w:kern w:val="0"/>
          <w:sz w:val="21"/>
          <w:szCs w:val="21"/>
          <w:highlight w:val="none"/>
          <w:lang w:eastAsia="zh-CN"/>
        </w:rPr>
        <w:t>应遵守甲方的相关管理制度，服从甲方相关人员的管理</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不得做出有损甲方声誉的行为，乙方及其</w:t>
      </w:r>
      <w:r>
        <w:rPr>
          <w:rFonts w:hint="eastAsia" w:ascii="宋体" w:hAnsi="宋体" w:eastAsia="宋体" w:cs="宋体"/>
          <w:color w:val="auto"/>
          <w:sz w:val="21"/>
          <w:szCs w:val="21"/>
          <w:highlight w:val="none"/>
          <w:lang w:eastAsia="zh-CN"/>
        </w:rPr>
        <w:t>派驻店员</w:t>
      </w:r>
      <w:r>
        <w:rPr>
          <w:rFonts w:hint="eastAsia" w:ascii="宋体" w:hAnsi="宋体" w:eastAsia="宋体" w:cs="宋体"/>
          <w:color w:val="auto"/>
          <w:kern w:val="0"/>
          <w:sz w:val="21"/>
          <w:szCs w:val="21"/>
          <w:highlight w:val="none"/>
          <w:lang w:eastAsia="zh-CN"/>
        </w:rPr>
        <w:t>违反甲方管理制度，给甲方造成损失的，乙方应承担赔偿责任。</w:t>
      </w:r>
    </w:p>
    <w:p>
      <w:pPr>
        <w:widowControl/>
        <w:adjustRightInd w:val="0"/>
        <w:snapToGrid w:val="0"/>
        <w:spacing w:line="360" w:lineRule="auto"/>
        <w:ind w:firstLine="420" w:firstLineChars="200"/>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lang w:eastAsia="zh-CN"/>
        </w:rPr>
        <w:t>乙方须遵守线下超市营业时间，提供热情主动的服务和</w:t>
      </w:r>
      <w:r>
        <w:rPr>
          <w:rFonts w:hint="eastAsia" w:ascii="宋体" w:hAnsi="宋体" w:eastAsia="宋体" w:cs="宋体"/>
          <w:color w:val="auto"/>
          <w:sz w:val="21"/>
          <w:szCs w:val="21"/>
          <w:highlight w:val="none"/>
        </w:rPr>
        <w:t>售卖</w:t>
      </w:r>
      <w:r>
        <w:rPr>
          <w:rFonts w:hint="eastAsia" w:ascii="宋体" w:hAnsi="宋体" w:eastAsia="宋体" w:cs="宋体"/>
          <w:color w:val="auto"/>
          <w:sz w:val="21"/>
          <w:szCs w:val="21"/>
          <w:highlight w:val="none"/>
          <w:lang w:eastAsia="zh-CN"/>
        </w:rPr>
        <w:t>商品</w:t>
      </w:r>
      <w:r>
        <w:rPr>
          <w:rFonts w:hint="eastAsia" w:ascii="宋体" w:hAnsi="宋体" w:eastAsia="宋体" w:cs="宋体"/>
          <w:color w:val="auto"/>
          <w:sz w:val="21"/>
          <w:szCs w:val="21"/>
          <w:highlight w:val="none"/>
        </w:rPr>
        <w:t>所需</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u w:val="none"/>
          <w:lang w:eastAsia="zh-CN"/>
        </w:rPr>
        <w:t>物料等。</w:t>
      </w:r>
    </w:p>
    <w:p>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lang w:val="en-US" w:eastAsia="zh-CN"/>
        </w:rPr>
        <w:t>乙方可根据甲方需求提供代购服务。</w:t>
      </w:r>
      <w:r>
        <w:rPr>
          <w:rFonts w:hint="eastAsia" w:ascii="宋体" w:hAnsi="宋体" w:eastAsia="宋体" w:cs="宋体"/>
          <w:color w:val="auto"/>
          <w:sz w:val="21"/>
          <w:szCs w:val="21"/>
          <w:highlight w:val="none"/>
        </w:rPr>
        <w:t xml:space="preserve"> </w:t>
      </w:r>
    </w:p>
    <w:p>
      <w:pPr>
        <w:numPr>
          <w:ilvl w:val="0"/>
          <w:numId w:val="2"/>
        </w:num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乙方应做好营业相关台账，做到账实相符，账目清晰准确。</w:t>
      </w:r>
    </w:p>
    <w:p>
      <w:pPr>
        <w:adjustRightInd w:val="0"/>
        <w:snapToGrid w:val="0"/>
        <w:spacing w:line="360"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未经甲方授权的签单消费甲方一概拒绝结算。</w:t>
      </w:r>
    </w:p>
    <w:p>
      <w:pPr>
        <w:numPr>
          <w:ilvl w:val="0"/>
          <w:numId w:val="0"/>
        </w:num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lang w:eastAsia="zh-CN"/>
        </w:rPr>
        <w:t>乙方应正确使用和保管甲方提供的场地和设备等，如发生损坏由乙方照价赔偿。</w:t>
      </w:r>
    </w:p>
    <w:p>
      <w:pPr>
        <w:numPr>
          <w:ilvl w:val="0"/>
          <w:numId w:val="0"/>
        </w:num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lang w:eastAsia="zh-CN"/>
        </w:rPr>
        <w:t>乙方应自行保管好所售和库存商品，如发生失窃和损坏等由乙方承担损失。</w:t>
      </w:r>
    </w:p>
    <w:p>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sz w:val="21"/>
          <w:szCs w:val="21"/>
          <w:highlight w:val="none"/>
        </w:rPr>
        <w:t>甲</w:t>
      </w:r>
      <w:r>
        <w:rPr>
          <w:rFonts w:hint="eastAsia" w:ascii="宋体" w:hAnsi="宋体" w:eastAsia="宋体" w:cs="宋体"/>
          <w:color w:val="auto"/>
          <w:sz w:val="21"/>
          <w:szCs w:val="21"/>
          <w:highlight w:val="none"/>
          <w:lang w:eastAsia="zh-CN"/>
        </w:rPr>
        <w:t>方</w:t>
      </w:r>
      <w:r>
        <w:rPr>
          <w:rFonts w:hint="eastAsia" w:ascii="宋体" w:hAnsi="宋体" w:eastAsia="宋体" w:cs="宋体"/>
          <w:color w:val="auto"/>
          <w:sz w:val="21"/>
          <w:szCs w:val="21"/>
          <w:highlight w:val="none"/>
        </w:rPr>
        <w:t>负责</w:t>
      </w:r>
      <w:r>
        <w:rPr>
          <w:rFonts w:hint="eastAsia" w:ascii="宋体" w:hAnsi="宋体" w:eastAsia="宋体" w:cs="宋体"/>
          <w:color w:val="auto"/>
          <w:sz w:val="21"/>
          <w:szCs w:val="21"/>
          <w:highlight w:val="none"/>
          <w:lang w:eastAsia="zh-CN"/>
        </w:rPr>
        <w:t>免费提供</w:t>
      </w:r>
      <w:r>
        <w:rPr>
          <w:rFonts w:hint="eastAsia" w:ascii="宋体" w:hAnsi="宋体" w:eastAsia="宋体" w:cs="宋体"/>
          <w:color w:val="auto"/>
          <w:sz w:val="21"/>
          <w:szCs w:val="21"/>
          <w:highlight w:val="none"/>
        </w:rPr>
        <w:t>经营场所</w:t>
      </w:r>
      <w:r>
        <w:rPr>
          <w:rFonts w:hint="eastAsia" w:ascii="宋体" w:hAnsi="宋体" w:eastAsia="宋体" w:cs="宋体"/>
          <w:color w:val="auto"/>
          <w:sz w:val="21"/>
          <w:szCs w:val="21"/>
          <w:highlight w:val="none"/>
          <w:lang w:eastAsia="zh-CN"/>
        </w:rPr>
        <w:t>及收银系统，承担水电费。</w:t>
      </w:r>
    </w:p>
    <w:p>
      <w:pPr>
        <w:widowControl/>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b/>
          <w:bCs/>
          <w:sz w:val="21"/>
          <w:szCs w:val="21"/>
          <w:highlight w:val="none"/>
          <w:lang w:val="en-US" w:eastAsia="zh-CN"/>
        </w:rPr>
        <w:t>.</w:t>
      </w:r>
      <w:r>
        <w:rPr>
          <w:rFonts w:hint="eastAsia" w:ascii="宋体" w:hAnsi="宋体" w:eastAsia="宋体" w:cs="宋体"/>
          <w:color w:val="auto"/>
          <w:kern w:val="0"/>
          <w:sz w:val="21"/>
          <w:szCs w:val="21"/>
          <w:highlight w:val="none"/>
          <w:lang w:eastAsia="zh-CN"/>
        </w:rPr>
        <w:t>乙方需向甲方提供超市应急钥匙，发生紧急情况时甲方可启用。</w:t>
      </w:r>
    </w:p>
    <w:p>
      <w:pPr>
        <w:adjustRightInd w:val="0"/>
        <w:snapToGrid w:val="0"/>
        <w:spacing w:line="360" w:lineRule="auto"/>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八</w:t>
      </w:r>
      <w:r>
        <w:rPr>
          <w:rFonts w:hint="eastAsia" w:ascii="宋体" w:hAnsi="宋体" w:eastAsia="宋体" w:cs="宋体"/>
          <w:b/>
          <w:bCs/>
          <w:color w:val="000000"/>
          <w:sz w:val="21"/>
          <w:szCs w:val="21"/>
          <w:highlight w:val="none"/>
        </w:rPr>
        <w:t>、结算及付款方式</w:t>
      </w:r>
    </w:p>
    <w:p>
      <w:pPr>
        <w:tabs>
          <w:tab w:val="left" w:pos="5265"/>
        </w:tabs>
        <w:adjustRightInd w:val="0"/>
        <w:snapToGrid w:val="0"/>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甲乙双方按月对账和结算。</w:t>
      </w:r>
    </w:p>
    <w:p>
      <w:pPr>
        <w:tabs>
          <w:tab w:val="left" w:pos="5310"/>
        </w:tabs>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2.每月结算时乙方应提供符合甲方要求的发票、清单，</w:t>
      </w:r>
      <w:r>
        <w:rPr>
          <w:rFonts w:hint="eastAsia" w:ascii="宋体" w:hAnsi="宋体" w:eastAsia="宋体" w:cs="宋体"/>
          <w:sz w:val="21"/>
          <w:szCs w:val="21"/>
          <w:highlight w:val="none"/>
        </w:rPr>
        <w:t>甲方在收到发票及清单</w:t>
      </w:r>
      <w:r>
        <w:rPr>
          <w:rFonts w:hint="eastAsia" w:ascii="宋体" w:hAnsi="宋体" w:eastAsia="宋体" w:cs="宋体"/>
          <w:color w:val="000000"/>
          <w:sz w:val="21"/>
          <w:szCs w:val="21"/>
          <w:highlight w:val="none"/>
          <w:lang w:eastAsia="zh-CN"/>
        </w:rPr>
        <w:t>确认无误后</w:t>
      </w:r>
      <w:r>
        <w:rPr>
          <w:rFonts w:hint="eastAsia" w:ascii="宋体" w:hAnsi="宋体" w:eastAsia="宋体" w:cs="宋体"/>
          <w:color w:val="000000"/>
          <w:sz w:val="21"/>
          <w:szCs w:val="21"/>
          <w:highlight w:val="none"/>
          <w:lang w:val="en-US" w:eastAsia="zh-CN"/>
        </w:rPr>
        <w:t>15个工作日内</w:t>
      </w:r>
      <w:r>
        <w:rPr>
          <w:rFonts w:hint="eastAsia" w:ascii="宋体" w:hAnsi="宋体" w:eastAsia="宋体" w:cs="宋体"/>
          <w:sz w:val="21"/>
          <w:szCs w:val="21"/>
          <w:highlight w:val="none"/>
        </w:rPr>
        <w:t>以转账方式支付款项。乙方</w:t>
      </w:r>
      <w:r>
        <w:rPr>
          <w:rFonts w:hint="eastAsia" w:ascii="宋体" w:hAnsi="宋体" w:eastAsia="宋体" w:cs="宋体"/>
          <w:sz w:val="21"/>
          <w:szCs w:val="21"/>
          <w:highlight w:val="none"/>
          <w:lang w:eastAsia="zh-CN"/>
        </w:rPr>
        <w:t>收款</w:t>
      </w:r>
      <w:r>
        <w:rPr>
          <w:rFonts w:hint="eastAsia" w:ascii="宋体" w:hAnsi="宋体" w:eastAsia="宋体" w:cs="宋体"/>
          <w:sz w:val="21"/>
          <w:szCs w:val="21"/>
          <w:highlight w:val="none"/>
        </w:rPr>
        <w:t>账户信息如下：</w:t>
      </w:r>
    </w:p>
    <w:p>
      <w:pPr>
        <w:tabs>
          <w:tab w:val="left" w:pos="5310"/>
        </w:tabs>
        <w:adjustRightInd w:val="0"/>
        <w:snapToGrid w:val="0"/>
        <w:spacing w:line="360" w:lineRule="auto"/>
        <w:ind w:firstLine="420"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户名：</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pPr>
        <w:tabs>
          <w:tab w:val="left" w:pos="5310"/>
        </w:tabs>
        <w:adjustRightInd w:val="0"/>
        <w:snapToGrid w:val="0"/>
        <w:spacing w:line="360" w:lineRule="auto"/>
        <w:ind w:firstLine="420"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开户行：</w:t>
      </w:r>
      <w:r>
        <w:rPr>
          <w:rFonts w:hint="eastAsia" w:ascii="宋体" w:hAnsi="宋体" w:eastAsia="宋体" w:cs="宋体"/>
          <w:sz w:val="21"/>
          <w:szCs w:val="21"/>
          <w:highlight w:val="none"/>
          <w:u w:val="single"/>
          <w:lang w:val="en-US" w:eastAsia="zh-CN"/>
        </w:rPr>
        <w:t xml:space="preserve">                      </w:t>
      </w:r>
    </w:p>
    <w:p>
      <w:pPr>
        <w:tabs>
          <w:tab w:val="left" w:pos="5310"/>
        </w:tabs>
        <w:adjustRightInd w:val="0"/>
        <w:snapToGrid w:val="0"/>
        <w:spacing w:line="360" w:lineRule="auto"/>
        <w:ind w:firstLine="420"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账</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号：</w:t>
      </w:r>
      <w:r>
        <w:rPr>
          <w:rFonts w:hint="eastAsia" w:ascii="宋体" w:hAnsi="宋体" w:eastAsia="宋体" w:cs="宋体"/>
          <w:sz w:val="21"/>
          <w:szCs w:val="21"/>
          <w:highlight w:val="none"/>
          <w:u w:val="single"/>
          <w:lang w:val="en-US" w:eastAsia="zh-CN"/>
        </w:rPr>
        <w:t xml:space="preserve">                       </w:t>
      </w:r>
    </w:p>
    <w:p>
      <w:pPr>
        <w:numPr>
          <w:ilvl w:val="0"/>
          <w:numId w:val="3"/>
        </w:numPr>
        <w:tabs>
          <w:tab w:val="left" w:pos="5310"/>
        </w:tabs>
        <w:adjustRightInd w:val="0"/>
        <w:snapToGrid w:val="0"/>
        <w:spacing w:line="360" w:lineRule="auto"/>
        <w:ind w:firstLine="422" w:firstLineChars="20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违约</w:t>
      </w:r>
      <w:r>
        <w:rPr>
          <w:rFonts w:hint="eastAsia" w:ascii="宋体" w:hAnsi="宋体" w:eastAsia="宋体" w:cs="宋体"/>
          <w:b/>
          <w:bCs/>
          <w:sz w:val="21"/>
          <w:szCs w:val="21"/>
          <w:highlight w:val="none"/>
          <w:lang w:eastAsia="zh-CN"/>
        </w:rPr>
        <w:t>责任</w:t>
      </w:r>
    </w:p>
    <w:p>
      <w:pPr>
        <w:numPr>
          <w:ilvl w:val="0"/>
          <w:numId w:val="0"/>
        </w:numPr>
        <w:tabs>
          <w:tab w:val="left" w:pos="5310"/>
        </w:tabs>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rPr>
        <w:t>任何一方违反本合同约定给对方造成损失的，守约方有权追偿。</w:t>
      </w:r>
    </w:p>
    <w:p>
      <w:pPr>
        <w:numPr>
          <w:ilvl w:val="0"/>
          <w:numId w:val="0"/>
        </w:numPr>
        <w:tabs>
          <w:tab w:val="left" w:pos="5310"/>
        </w:tabs>
        <w:adjustRightInd w:val="0"/>
        <w:snapToGrid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甲方有权对乙方的服务质量进行考核评价，如未达标，甲方有权提前终止本合同并不承担违约责任和经济赔偿。考核评价办法另行以工作联系函方式告知乙方。</w:t>
      </w:r>
    </w:p>
    <w:p>
      <w:pPr>
        <w:numPr>
          <w:ilvl w:val="0"/>
          <w:numId w:val="0"/>
        </w:numPr>
        <w:tabs>
          <w:tab w:val="left" w:pos="5310"/>
        </w:tabs>
        <w:adjustRightInd w:val="0"/>
        <w:snapToGrid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3.甲方可能存在取消超市服务功能的可能性，如发生取消本合同自然终止，双方各不承担违约责任。</w:t>
      </w:r>
    </w:p>
    <w:p>
      <w:pPr>
        <w:adjustRightInd w:val="0"/>
        <w:snapToGrid w:val="0"/>
        <w:spacing w:line="360" w:lineRule="auto"/>
        <w:ind w:firstLine="422" w:firstLineChars="200"/>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十</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本协议经双方法定代表人（负责人）或授权代表签字或盖章并加盖单位公章之日起生效。</w:t>
      </w:r>
      <w:r>
        <w:rPr>
          <w:rFonts w:hint="eastAsia" w:ascii="宋体" w:hAnsi="宋体" w:eastAsia="宋体" w:cs="宋体"/>
          <w:b/>
          <w:bCs/>
          <w:sz w:val="21"/>
          <w:szCs w:val="21"/>
          <w:highlight w:val="none"/>
        </w:rPr>
        <w:t>未尽事宜, 由甲、乙双方协商，签署补充</w:t>
      </w:r>
      <w:r>
        <w:rPr>
          <w:rFonts w:hint="eastAsia" w:ascii="宋体" w:hAnsi="宋体" w:eastAsia="宋体" w:cs="宋体"/>
          <w:b/>
          <w:bCs/>
          <w:sz w:val="21"/>
          <w:szCs w:val="21"/>
          <w:highlight w:val="none"/>
          <w:lang w:eastAsia="zh-CN"/>
        </w:rPr>
        <w:t>协议</w:t>
      </w:r>
      <w:r>
        <w:rPr>
          <w:rFonts w:hint="eastAsia" w:ascii="宋体" w:hAnsi="宋体" w:eastAsia="宋体" w:cs="宋体"/>
          <w:b/>
          <w:bCs/>
          <w:sz w:val="21"/>
          <w:szCs w:val="21"/>
          <w:highlight w:val="none"/>
        </w:rPr>
        <w:t>。</w:t>
      </w:r>
    </w:p>
    <w:p>
      <w:pPr>
        <w:spacing w:line="360" w:lineRule="auto"/>
        <w:ind w:firstLine="422" w:firstLineChars="20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十</w:t>
      </w:r>
      <w:r>
        <w:rPr>
          <w:rFonts w:hint="eastAsia" w:ascii="宋体" w:hAnsi="宋体" w:eastAsia="宋体" w:cs="宋体"/>
          <w:b/>
          <w:bCs/>
          <w:sz w:val="21"/>
          <w:szCs w:val="21"/>
          <w:highlight w:val="none"/>
          <w:lang w:eastAsia="zh-CN"/>
        </w:rPr>
        <w:t>一</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本合作协议一式贰份，甲、乙双方各执壹份，本合同及乙方的投标书及相关附件具有同等法律效力。</w:t>
      </w:r>
    </w:p>
    <w:p>
      <w:pPr>
        <w:tabs>
          <w:tab w:val="left" w:pos="5310"/>
        </w:tabs>
        <w:adjustRightInd w:val="0"/>
        <w:snapToGrid w:val="0"/>
        <w:spacing w:line="360" w:lineRule="auto"/>
        <w:ind w:firstLine="422" w:firstLineChars="200"/>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十</w:t>
      </w:r>
      <w:r>
        <w:rPr>
          <w:rFonts w:hint="eastAsia" w:ascii="宋体" w:hAnsi="宋体" w:eastAsia="宋体" w:cs="宋体"/>
          <w:b/>
          <w:bCs/>
          <w:sz w:val="21"/>
          <w:szCs w:val="21"/>
          <w:highlight w:val="none"/>
          <w:lang w:eastAsia="zh-CN"/>
        </w:rPr>
        <w:t>二</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lang w:eastAsia="zh-CN"/>
        </w:rPr>
        <w:t>如在本合同履约过程中</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发生争议</w:t>
      </w:r>
      <w:r>
        <w:rPr>
          <w:rFonts w:hint="eastAsia" w:ascii="宋体" w:hAnsi="宋体" w:eastAsia="宋体" w:cs="宋体"/>
          <w:sz w:val="21"/>
          <w:szCs w:val="21"/>
          <w:highlight w:val="none"/>
        </w:rPr>
        <w:t>应友好协商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协商不成的，</w:t>
      </w:r>
      <w:r>
        <w:rPr>
          <w:rFonts w:hint="eastAsia" w:ascii="宋体" w:hAnsi="宋体" w:eastAsia="宋体" w:cs="宋体"/>
          <w:sz w:val="21"/>
          <w:szCs w:val="21"/>
          <w:highlight w:val="none"/>
          <w:lang w:val="en-US" w:eastAsia="zh-CN"/>
        </w:rPr>
        <w:t>双方同意将争议提</w:t>
      </w:r>
      <w:r>
        <w:rPr>
          <w:rFonts w:hint="eastAsia" w:ascii="宋体" w:hAnsi="宋体" w:eastAsia="宋体" w:cs="宋体"/>
          <w:sz w:val="21"/>
          <w:szCs w:val="21"/>
          <w:highlight w:val="none"/>
        </w:rPr>
        <w:t>交甲方住所地有管辖权的人民法院诉讼解决。</w:t>
      </w:r>
    </w:p>
    <w:p>
      <w:pPr>
        <w:pStyle w:val="13"/>
        <w:adjustRightInd w:val="0"/>
        <w:snapToGrid w:val="0"/>
        <w:spacing w:line="360" w:lineRule="auto"/>
        <w:ind w:firstLine="420" w:firstLineChars="200"/>
        <w:rPr>
          <w:rFonts w:hint="eastAsia" w:ascii="宋体" w:hAnsi="宋体" w:eastAsia="宋体" w:cs="宋体"/>
          <w:snapToGrid/>
          <w:sz w:val="21"/>
          <w:szCs w:val="21"/>
          <w:highlight w:val="none"/>
          <w:lang w:val="en-US" w:eastAsia="zh-CN"/>
        </w:rPr>
      </w:pPr>
      <w:r>
        <w:rPr>
          <w:rFonts w:hint="eastAsia" w:ascii="宋体" w:hAnsi="宋体" w:eastAsia="宋体" w:cs="宋体"/>
          <w:snapToGrid/>
          <w:sz w:val="21"/>
          <w:szCs w:val="21"/>
          <w:highlight w:val="none"/>
          <w:lang w:val="en-US" w:eastAsia="zh-CN"/>
        </w:rPr>
        <w:t>（以下无正文）</w:t>
      </w:r>
    </w:p>
    <w:p>
      <w:pPr>
        <w:adjustRightInd w:val="0"/>
        <w:snapToGrid w:val="0"/>
        <w:spacing w:line="360" w:lineRule="auto"/>
        <w:ind w:right="0"/>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甲方：浙商银行股份有限公司杭州分行</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color w:val="000000"/>
          <w:sz w:val="21"/>
          <w:szCs w:val="21"/>
          <w:highlight w:val="none"/>
        </w:rPr>
        <w:t>乙</w:t>
      </w:r>
      <w:r>
        <w:rPr>
          <w:rFonts w:hint="eastAsia" w:ascii="宋体" w:hAnsi="宋体" w:eastAsia="宋体" w:cs="宋体"/>
          <w:sz w:val="21"/>
          <w:szCs w:val="21"/>
          <w:highlight w:val="none"/>
        </w:rPr>
        <w:t>方：</w:t>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负责人：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法定代表人：</w:t>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或授权代表：</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或授权代表：</w:t>
      </w:r>
      <w:r>
        <w:rPr>
          <w:rFonts w:hint="eastAsia" w:ascii="宋体" w:hAnsi="宋体" w:eastAsia="宋体" w:cs="宋体"/>
          <w:sz w:val="21"/>
          <w:szCs w:val="21"/>
          <w:highlight w:val="none"/>
          <w:lang w:val="en-US" w:eastAsia="zh-CN"/>
        </w:rPr>
        <w:t xml:space="preserve"> </w:t>
      </w:r>
    </w:p>
    <w:p>
      <w:pPr>
        <w:spacing w:line="240" w:lineRule="auto"/>
        <w:rPr>
          <w:rFonts w:hint="eastAsia" w:ascii="宋体" w:hAnsi="宋体" w:eastAsia="宋体" w:cs="宋体"/>
          <w:sz w:val="21"/>
          <w:szCs w:val="21"/>
          <w:highlight w:val="none"/>
          <w:lang w:val="en-US" w:eastAsia="zh-CN"/>
        </w:rPr>
      </w:pPr>
    </w:p>
    <w:p>
      <w:r>
        <w:rPr>
          <w:rFonts w:hint="eastAsia" w:ascii="宋体" w:hAnsi="宋体" w:eastAsia="宋体" w:cs="宋体"/>
          <w:sz w:val="21"/>
          <w:szCs w:val="21"/>
          <w:highlight w:val="none"/>
          <w:lang w:eastAsia="zh-CN"/>
        </w:rPr>
        <w:t>年</w:t>
      </w:r>
      <w:r>
        <w:rPr>
          <w:rFonts w:hint="eastAsia" w:ascii="宋体" w:hAnsi="宋体" w:eastAsia="宋体" w:cs="宋体"/>
          <w:sz w:val="21"/>
          <w:szCs w:val="21"/>
          <w:highlight w:val="none"/>
          <w:lang w:val="en-US" w:eastAsia="zh-CN"/>
        </w:rPr>
        <w:t xml:space="preserve">  月  日                          </w:t>
      </w:r>
      <w:r>
        <w:rPr>
          <w:rFonts w:hint="eastAsia" w:ascii="宋体" w:hAnsi="宋体" w:eastAsia="宋体" w:cs="宋体"/>
          <w:sz w:val="21"/>
          <w:szCs w:val="21"/>
          <w:highlight w:val="none"/>
          <w:lang w:eastAsia="zh-CN"/>
        </w:rPr>
        <w:t>年</w:t>
      </w:r>
      <w:r>
        <w:rPr>
          <w:rFonts w:hint="eastAsia" w:ascii="宋体" w:hAnsi="宋体" w:eastAsia="宋体" w:cs="宋体"/>
          <w:sz w:val="21"/>
          <w:szCs w:val="21"/>
          <w:highlight w:val="none"/>
          <w:lang w:val="en-US" w:eastAsia="zh-CN"/>
        </w:rPr>
        <w:t xml:space="preserve">  月  日</w:t>
      </w:r>
    </w:p>
    <w:p>
      <w:pPr>
        <w:jc w:val="left"/>
        <w:rPr>
          <w:rFonts w:hint="eastAsia"/>
        </w:rPr>
      </w:pPr>
    </w:p>
    <w:p>
      <w:pPr>
        <w:spacing w:after="120" w:afterLines="50" w:line="360" w:lineRule="exact"/>
        <w:contextualSpacing/>
        <w:rPr>
          <w:rFonts w:hint="eastAsia" w:ascii="仿宋_GB2312" w:hAnsi="仿宋" w:cs="宋体"/>
          <w:b/>
          <w:sz w:val="24"/>
        </w:rPr>
      </w:pPr>
      <w:r>
        <w:rPr>
          <w:rFonts w:hint="eastAsia" w:ascii="仿宋_GB2312" w:hAnsi="仿宋" w:cs="宋体"/>
          <w:b/>
          <w:sz w:val="24"/>
        </w:rPr>
        <w:br w:type="page"/>
      </w:r>
    </w:p>
    <w:p>
      <w:pPr>
        <w:ind w:firstLine="464" w:firstLineChars="150"/>
        <w:jc w:val="center"/>
        <w:outlineLvl w:val="0"/>
        <w:rPr>
          <w:b/>
          <w:bCs/>
        </w:rPr>
      </w:pPr>
      <w:r>
        <w:rPr>
          <w:rFonts w:hint="eastAsia" w:ascii="宋体" w:hAnsi="宋体" w:cs="宋体"/>
          <w:b/>
          <w:bCs/>
          <w:spacing w:val="-6"/>
          <w:sz w:val="32"/>
          <w:szCs w:val="32"/>
        </w:rPr>
        <w:t>第六章  投标文件格式</w:t>
      </w:r>
    </w:p>
    <w:p>
      <w:pPr>
        <w:spacing w:line="360" w:lineRule="auto"/>
        <w:jc w:val="center"/>
        <w:rPr>
          <w:rFonts w:hint="eastAsia" w:ascii="宋体" w:hAnsi="宋体"/>
          <w:b/>
          <w:bCs/>
          <w:spacing w:val="-6"/>
          <w:sz w:val="24"/>
        </w:rPr>
      </w:pPr>
    </w:p>
    <w:p>
      <w:pPr>
        <w:pStyle w:val="2"/>
        <w:spacing w:before="0" w:beforeLines="0" w:after="0" w:afterLines="0" w:line="360" w:lineRule="auto"/>
        <w:jc w:val="center"/>
        <w:rPr>
          <w:rFonts w:hint="eastAsia"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pPr>
        <w:spacing w:line="360" w:lineRule="auto"/>
        <w:rPr>
          <w:rFonts w:hint="eastAsia" w:ascii="宋体" w:hAnsi="宋体"/>
          <w:b/>
          <w:bCs/>
          <w:spacing w:val="-6"/>
          <w:sz w:val="24"/>
        </w:rPr>
      </w:pPr>
    </w:p>
    <w:p>
      <w:pPr>
        <w:spacing w:line="360" w:lineRule="auto"/>
        <w:rPr>
          <w:rFonts w:hint="eastAsia" w:ascii="宋体" w:hAnsi="宋体"/>
          <w:b/>
          <w:bCs/>
          <w:spacing w:val="-6"/>
          <w:sz w:val="24"/>
        </w:rPr>
      </w:pPr>
    </w:p>
    <w:p>
      <w:pPr>
        <w:spacing w:line="360" w:lineRule="auto"/>
        <w:rPr>
          <w:rFonts w:hint="eastAsia" w:ascii="宋体" w:hAnsi="宋体"/>
          <w:b/>
          <w:bCs/>
          <w:spacing w:val="-6"/>
          <w:sz w:val="24"/>
        </w:rPr>
      </w:pPr>
    </w:p>
    <w:p>
      <w:pPr>
        <w:spacing w:line="360" w:lineRule="auto"/>
        <w:jc w:val="center"/>
        <w:rPr>
          <w:rFonts w:hint="eastAsia" w:ascii="宋体" w:hAnsi="宋体"/>
          <w:b/>
          <w:bCs/>
          <w:spacing w:val="-6"/>
          <w:sz w:val="24"/>
        </w:rPr>
      </w:pPr>
      <w:r>
        <w:rPr>
          <w:rFonts w:hint="eastAsia" w:ascii="宋体" w:hAnsi="宋体"/>
          <w:b/>
          <w:bCs/>
          <w:spacing w:val="-6"/>
          <w:sz w:val="24"/>
        </w:rPr>
        <w:t>外层包装（封签）</w:t>
      </w:r>
    </w:p>
    <w:p>
      <w:pPr>
        <w:spacing w:line="360" w:lineRule="auto"/>
        <w:rPr>
          <w:rFonts w:hint="eastAsia" w:ascii="宋体" w:hAnsi="宋体"/>
          <w:spacing w:val="-6"/>
          <w:sz w:val="24"/>
        </w:rPr>
      </w:pPr>
    </w:p>
    <w:p>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hint="eastAsia" w:ascii="宋体" w:hAnsi="宋体"/>
          <w:b/>
          <w:bCs/>
          <w:spacing w:val="-6"/>
          <w:sz w:val="24"/>
        </w:rPr>
      </w:pPr>
      <w:r>
        <w:rPr>
          <w:rFonts w:hint="eastAsia" w:ascii="宋体" w:hAnsi="宋体"/>
          <w:b/>
          <w:bCs/>
          <w:spacing w:val="-6"/>
          <w:sz w:val="24"/>
        </w:rPr>
        <w:t>投标文件</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招 标 人：</w:t>
      </w:r>
    </w:p>
    <w:p>
      <w:pPr>
        <w:spacing w:line="360" w:lineRule="auto"/>
        <w:rPr>
          <w:rFonts w:hint="eastAsia" w:ascii="宋体" w:hAnsi="宋体"/>
          <w:bCs/>
          <w:spacing w:val="-6"/>
          <w:sz w:val="24"/>
        </w:rPr>
      </w:pPr>
      <w:r>
        <w:rPr>
          <w:rFonts w:hint="eastAsia" w:ascii="宋体" w:hAnsi="宋体"/>
          <w:bCs/>
          <w:spacing w:val="-6"/>
          <w:sz w:val="24"/>
        </w:rPr>
        <w:t>项目名称：</w:t>
      </w:r>
    </w:p>
    <w:p>
      <w:pPr>
        <w:spacing w:line="360" w:lineRule="auto"/>
        <w:rPr>
          <w:rFonts w:hint="eastAsia" w:ascii="宋体" w:hAnsi="宋体"/>
          <w:bCs/>
          <w:spacing w:val="-6"/>
          <w:sz w:val="24"/>
        </w:rPr>
      </w:pPr>
      <w:r>
        <w:rPr>
          <w:rFonts w:hint="eastAsia" w:ascii="宋体" w:hAnsi="宋体"/>
          <w:bCs/>
          <w:spacing w:val="-6"/>
          <w:sz w:val="24"/>
        </w:rPr>
        <w:t>项目编号：</w:t>
      </w:r>
    </w:p>
    <w:p>
      <w:pPr>
        <w:spacing w:line="360" w:lineRule="auto"/>
        <w:rPr>
          <w:rFonts w:hint="eastAsia" w:ascii="宋体" w:hAnsi="宋体"/>
          <w:bCs/>
          <w:spacing w:val="-6"/>
          <w:sz w:val="24"/>
        </w:rPr>
      </w:pPr>
      <w:r>
        <w:rPr>
          <w:rFonts w:hint="eastAsia" w:ascii="宋体" w:hAnsi="宋体"/>
          <w:bCs/>
          <w:spacing w:val="-6"/>
          <w:sz w:val="24"/>
        </w:rPr>
        <w:t>投标人名称（盖章）：</w:t>
      </w:r>
    </w:p>
    <w:p>
      <w:pPr>
        <w:spacing w:line="360" w:lineRule="auto"/>
        <w:rPr>
          <w:rFonts w:hint="eastAsia" w:ascii="宋体" w:hAnsi="宋体"/>
          <w:bCs/>
          <w:spacing w:val="-6"/>
          <w:sz w:val="24"/>
        </w:rPr>
      </w:pPr>
      <w:r>
        <w:rPr>
          <w:rFonts w:hint="eastAsia" w:ascii="宋体" w:hAnsi="宋体"/>
          <w:bCs/>
          <w:spacing w:val="-6"/>
          <w:sz w:val="24"/>
        </w:rPr>
        <w:t>投标人地址：</w:t>
      </w:r>
    </w:p>
    <w:p>
      <w:pPr>
        <w:spacing w:line="360" w:lineRule="auto"/>
        <w:rPr>
          <w:rFonts w:hint="eastAsia" w:ascii="宋体" w:hAnsi="宋体"/>
          <w:bCs/>
          <w:spacing w:val="-6"/>
          <w:sz w:val="24"/>
        </w:rPr>
      </w:pPr>
      <w:r>
        <w:rPr>
          <w:rFonts w:hint="eastAsia" w:ascii="宋体" w:hAnsi="宋体"/>
          <w:bCs/>
          <w:spacing w:val="-6"/>
          <w:sz w:val="24"/>
        </w:rPr>
        <w:t>在     年   月   日   时   分之前不得启封</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日期：     年   月   日</w:t>
      </w:r>
    </w:p>
    <w:p>
      <w:pPr>
        <w:spacing w:line="360" w:lineRule="auto"/>
        <w:outlineLvl w:val="1"/>
        <w:rPr>
          <w:rFonts w:hint="eastAsia"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pPr>
        <w:spacing w:line="360" w:lineRule="auto"/>
        <w:rPr>
          <w:rFonts w:hint="eastAsia" w:ascii="宋体" w:hAnsi="宋体"/>
          <w:spacing w:val="-6"/>
          <w:sz w:val="24"/>
        </w:rPr>
      </w:pPr>
    </w:p>
    <w:p>
      <w:pPr>
        <w:pStyle w:val="23"/>
        <w:rPr>
          <w:rFonts w:hint="eastAsia"/>
        </w:rPr>
      </w:pPr>
    </w:p>
    <w:p>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hint="eastAsia" w:ascii="宋体" w:hAnsi="宋体"/>
          <w:b/>
          <w:bCs/>
          <w:spacing w:val="-6"/>
          <w:sz w:val="24"/>
        </w:rPr>
      </w:pPr>
      <w:r>
        <w:rPr>
          <w:rFonts w:hint="eastAsia" w:ascii="宋体" w:hAnsi="宋体"/>
          <w:b/>
          <w:bCs/>
          <w:spacing w:val="-6"/>
          <w:sz w:val="24"/>
        </w:rPr>
        <w:t>报价文件</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招 标 人：浙商银行股份有限公司杭州分行</w:t>
      </w:r>
    </w:p>
    <w:p>
      <w:pPr>
        <w:spacing w:line="360" w:lineRule="auto"/>
        <w:rPr>
          <w:rFonts w:hint="eastAsia" w:ascii="宋体" w:hAnsi="宋体"/>
          <w:bCs/>
          <w:spacing w:val="-6"/>
          <w:sz w:val="24"/>
        </w:rPr>
      </w:pPr>
      <w:r>
        <w:rPr>
          <w:rFonts w:hint="eastAsia" w:ascii="宋体" w:hAnsi="宋体"/>
          <w:bCs/>
          <w:spacing w:val="-6"/>
          <w:sz w:val="24"/>
        </w:rPr>
        <w:t>项目名称：浙商银行杭州分行超市商品采购项目</w:t>
      </w:r>
    </w:p>
    <w:p>
      <w:pPr>
        <w:spacing w:line="360" w:lineRule="auto"/>
        <w:rPr>
          <w:rFonts w:hint="eastAsia" w:ascii="宋体" w:hAnsi="宋体"/>
          <w:bCs/>
          <w:spacing w:val="-6"/>
          <w:sz w:val="24"/>
        </w:rPr>
      </w:pPr>
      <w:r>
        <w:rPr>
          <w:rFonts w:hint="eastAsia" w:ascii="宋体" w:hAnsi="宋体"/>
          <w:bCs/>
          <w:spacing w:val="-6"/>
          <w:sz w:val="24"/>
        </w:rPr>
        <w:t xml:space="preserve">项目编号：HZJC2025HQGKb014 </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投标人名称（盖章）：</w:t>
      </w:r>
    </w:p>
    <w:p>
      <w:pPr>
        <w:spacing w:line="360" w:lineRule="auto"/>
        <w:rPr>
          <w:rFonts w:hint="eastAsia" w:ascii="宋体" w:hAnsi="宋体"/>
          <w:bCs/>
          <w:spacing w:val="-6"/>
          <w:sz w:val="24"/>
        </w:rPr>
      </w:pPr>
      <w:r>
        <w:rPr>
          <w:rFonts w:hint="eastAsia" w:ascii="宋体" w:hAnsi="宋体"/>
          <w:bCs/>
          <w:spacing w:val="-6"/>
          <w:sz w:val="24"/>
        </w:rPr>
        <w:t>投标人地址：</w:t>
      </w:r>
    </w:p>
    <w:p>
      <w:pPr>
        <w:spacing w:line="360" w:lineRule="auto"/>
        <w:rPr>
          <w:rFonts w:hint="eastAsia" w:ascii="宋体" w:hAnsi="宋体"/>
          <w:bCs/>
          <w:spacing w:val="-6"/>
          <w:sz w:val="24"/>
        </w:rPr>
      </w:pPr>
    </w:p>
    <w:p>
      <w:pPr>
        <w:spacing w:line="360" w:lineRule="auto"/>
        <w:rPr>
          <w:rFonts w:ascii="宋体" w:hAnsi="宋体"/>
          <w:b/>
          <w:bCs/>
          <w:spacing w:val="-6"/>
          <w:sz w:val="21"/>
          <w:szCs w:val="21"/>
        </w:rPr>
      </w:pPr>
      <w:r>
        <w:rPr>
          <w:rFonts w:hint="eastAsia" w:ascii="宋体" w:hAnsi="宋体"/>
          <w:bCs/>
          <w:spacing w:val="-6"/>
          <w:sz w:val="24"/>
        </w:rPr>
        <w:t>日期：     年   月   日</w:t>
      </w:r>
    </w:p>
    <w:p>
      <w:pPr>
        <w:spacing w:line="360" w:lineRule="auto"/>
        <w:jc w:val="center"/>
        <w:outlineLvl w:val="1"/>
        <w:rPr>
          <w:rFonts w:hint="eastAsia"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p>
    <w:p>
      <w:pPr>
        <w:spacing w:line="360" w:lineRule="auto"/>
        <w:jc w:val="center"/>
        <w:outlineLvl w:val="2"/>
        <w:rPr>
          <w:rFonts w:hint="eastAsia" w:ascii="宋体" w:hAnsi="宋体"/>
          <w:b/>
          <w:spacing w:val="-6"/>
          <w:szCs w:val="28"/>
        </w:rPr>
      </w:pPr>
      <w:r>
        <w:rPr>
          <w:rFonts w:hint="eastAsia" w:ascii="宋体" w:hAnsi="宋体"/>
          <w:b/>
          <w:spacing w:val="-6"/>
          <w:szCs w:val="28"/>
        </w:rPr>
        <w:t>开标一览表</w:t>
      </w:r>
    </w:p>
    <w:p>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bCs/>
          <w:spacing w:val="-6"/>
          <w:sz w:val="24"/>
          <w:lang w:eastAsia="zh-CN"/>
        </w:rPr>
        <w:t>浙商银行股份有限公司杭州分行</w:t>
      </w:r>
    </w:p>
    <w:p>
      <w:pPr>
        <w:spacing w:line="360" w:lineRule="auto"/>
        <w:rPr>
          <w:rFonts w:hint="eastAsia" w:ascii="宋体" w:hAnsi="宋体"/>
          <w:bCs/>
          <w:spacing w:val="-6"/>
          <w:sz w:val="24"/>
        </w:rPr>
      </w:pPr>
      <w:r>
        <w:rPr>
          <w:rFonts w:hint="eastAsia" w:ascii="宋体" w:hAnsi="宋体"/>
          <w:bCs/>
          <w:spacing w:val="-6"/>
          <w:sz w:val="24"/>
        </w:rPr>
        <w:t>项目名称：浙商银行杭州分行超市商品采购项目</w:t>
      </w:r>
    </w:p>
    <w:p>
      <w:pPr>
        <w:spacing w:line="360" w:lineRule="auto"/>
        <w:rPr>
          <w:rFonts w:hint="eastAsia" w:ascii="宋体" w:hAnsi="宋体"/>
          <w:bCs/>
          <w:spacing w:val="-6"/>
          <w:sz w:val="24"/>
        </w:rPr>
      </w:pPr>
      <w:r>
        <w:rPr>
          <w:rFonts w:hint="eastAsia" w:ascii="宋体" w:hAnsi="宋体"/>
          <w:bCs/>
          <w:spacing w:val="-6"/>
          <w:sz w:val="24"/>
        </w:rPr>
        <w:t xml:space="preserve">项目编号：HZJC2025HQGKb014 </w:t>
      </w:r>
    </w:p>
    <w:tbl>
      <w:tblPr>
        <w:tblStyle w:val="3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5"/>
        <w:gridCol w:w="3396"/>
        <w:gridCol w:w="14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250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1"/>
                <w:szCs w:val="21"/>
                <w:highlight w:val="none"/>
              </w:rPr>
            </w:pPr>
            <w:r>
              <w:rPr>
                <w:rFonts w:hint="eastAsia" w:ascii="宋体" w:hAnsi="宋体" w:cs="宋体"/>
                <w:sz w:val="21"/>
                <w:szCs w:val="21"/>
                <w:highlight w:val="none"/>
              </w:rPr>
              <w:t>报价内容</w:t>
            </w:r>
          </w:p>
        </w:tc>
        <w:tc>
          <w:tcPr>
            <w:tcW w:w="1764"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含税折扣率</w:t>
            </w:r>
          </w:p>
          <w:p>
            <w:pPr>
              <w:spacing w:line="360" w:lineRule="auto"/>
              <w:jc w:val="center"/>
              <w:rPr>
                <w:rFonts w:hint="eastAsia" w:ascii="宋体" w:hAnsi="宋体" w:cs="宋体"/>
                <w:color w:val="FF0000"/>
                <w:sz w:val="21"/>
                <w:szCs w:val="21"/>
                <w:highlight w:val="none"/>
              </w:rPr>
            </w:pP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w:t>
            </w:r>
            <w:r>
              <w:rPr>
                <w:rFonts w:hint="eastAsia" w:ascii="宋体" w:hAnsi="宋体" w:cs="宋体"/>
                <w:b/>
                <w:bCs/>
                <w:color w:val="auto"/>
                <w:sz w:val="21"/>
                <w:szCs w:val="21"/>
                <w:highlight w:val="none"/>
              </w:rPr>
              <w:t>，含税）</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1"/>
                <w:szCs w:val="21"/>
                <w:highlight w:val="none"/>
              </w:rPr>
            </w:pPr>
            <w:r>
              <w:rPr>
                <w:rFonts w:hint="eastAsia" w:ascii="宋体" w:hAnsi="宋体" w:cs="宋体"/>
                <w:sz w:val="21"/>
                <w:szCs w:val="21"/>
                <w:highlight w:val="no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250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超市</w:t>
            </w:r>
            <w:r>
              <w:rPr>
                <w:rFonts w:hint="eastAsia" w:ascii="宋体" w:hAnsi="宋体" w:eastAsia="宋体" w:cs="宋体"/>
                <w:sz w:val="21"/>
                <w:szCs w:val="21"/>
                <w:highlight w:val="none"/>
                <w:lang w:eastAsia="zh-CN"/>
              </w:rPr>
              <w:t>食品、日用品等商品</w:t>
            </w:r>
            <w:r>
              <w:rPr>
                <w:rFonts w:hint="eastAsia" w:ascii="宋体" w:hAnsi="宋体" w:eastAsia="宋体" w:cs="宋体"/>
                <w:sz w:val="21"/>
                <w:szCs w:val="21"/>
                <w:highlight w:val="none"/>
              </w:rPr>
              <w:t>价格</w:t>
            </w:r>
            <w:r>
              <w:rPr>
                <w:rFonts w:hint="eastAsia" w:ascii="宋体" w:hAnsi="宋体" w:eastAsia="宋体" w:cs="宋体"/>
                <w:sz w:val="21"/>
                <w:szCs w:val="21"/>
                <w:highlight w:val="none"/>
                <w:lang w:val="en-US" w:eastAsia="zh-CN"/>
              </w:rPr>
              <w:t>(含线上线下，水果除外。）</w:t>
            </w:r>
          </w:p>
        </w:tc>
        <w:tc>
          <w:tcPr>
            <w:tcW w:w="1764" w:type="pct"/>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大写：</w:t>
            </w:r>
            <w:r>
              <w:rPr>
                <w:rFonts w:hint="eastAsia" w:ascii="宋体" w:hAnsi="宋体" w:cs="宋体"/>
                <w:color w:val="auto"/>
                <w:sz w:val="21"/>
                <w:szCs w:val="21"/>
                <w:highlight w:val="none"/>
                <w:lang w:val="en-US" w:eastAsia="zh-CN"/>
              </w:rPr>
              <w:t>百分之</w:t>
            </w:r>
          </w:p>
          <w:p>
            <w:pPr>
              <w:spacing w:line="360" w:lineRule="auto"/>
              <w:jc w:val="left"/>
              <w:rPr>
                <w:rFonts w:ascii="宋体" w:hAnsi="宋体" w:cs="宋体"/>
                <w:color w:val="FF0000"/>
                <w:sz w:val="21"/>
                <w:szCs w:val="21"/>
                <w:highlight w:val="none"/>
              </w:rPr>
            </w:pPr>
            <w:r>
              <w:rPr>
                <w:rFonts w:hint="eastAsia" w:ascii="宋体" w:hAnsi="宋体" w:cs="宋体"/>
                <w:color w:val="auto"/>
                <w:sz w:val="21"/>
                <w:szCs w:val="21"/>
                <w:highlight w:val="none"/>
              </w:rPr>
              <w:t>小写：</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jc w:val="center"/>
        </w:trPr>
        <w:tc>
          <w:tcPr>
            <w:tcW w:w="2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color w:val="000000"/>
                <w:kern w:val="2"/>
                <w:sz w:val="21"/>
                <w:szCs w:val="21"/>
                <w:highlight w:val="none"/>
                <w:lang w:eastAsia="zh-CN"/>
              </w:rPr>
              <w:t>超市水果</w:t>
            </w:r>
            <w:r>
              <w:rPr>
                <w:rFonts w:hint="eastAsia" w:ascii="宋体" w:hAnsi="宋体" w:eastAsia="宋体" w:cs="宋体"/>
                <w:color w:val="000000"/>
                <w:kern w:val="2"/>
                <w:sz w:val="21"/>
                <w:szCs w:val="21"/>
                <w:highlight w:val="none"/>
              </w:rPr>
              <w:t>价格</w:t>
            </w:r>
            <w:r>
              <w:rPr>
                <w:rFonts w:hint="eastAsia" w:ascii="宋体" w:hAnsi="宋体" w:eastAsia="宋体" w:cs="宋体"/>
                <w:color w:val="000000"/>
                <w:kern w:val="2"/>
                <w:sz w:val="21"/>
                <w:szCs w:val="21"/>
                <w:highlight w:val="none"/>
                <w:lang w:eastAsia="zh-CN"/>
              </w:rPr>
              <w:t>（含线上线下）</w:t>
            </w:r>
          </w:p>
        </w:tc>
        <w:tc>
          <w:tcPr>
            <w:tcW w:w="1764" w:type="pct"/>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大写：</w:t>
            </w:r>
            <w:r>
              <w:rPr>
                <w:rFonts w:hint="eastAsia" w:ascii="宋体" w:hAnsi="宋体" w:cs="宋体"/>
                <w:color w:val="auto"/>
                <w:sz w:val="21"/>
                <w:szCs w:val="21"/>
                <w:highlight w:val="none"/>
                <w:lang w:val="en-US" w:eastAsia="zh-CN"/>
              </w:rPr>
              <w:t>百分之</w:t>
            </w:r>
          </w:p>
          <w:p>
            <w:pPr>
              <w:spacing w:line="360" w:lineRule="auto"/>
              <w:jc w:val="left"/>
              <w:rPr>
                <w:rFonts w:hint="eastAsia" w:ascii="宋体" w:hAnsi="宋体" w:cs="宋体"/>
                <w:color w:val="FF0000"/>
                <w:sz w:val="21"/>
                <w:szCs w:val="21"/>
                <w:highlight w:val="none"/>
                <w:u w:val="single"/>
              </w:rPr>
            </w:pPr>
            <w:r>
              <w:rPr>
                <w:rFonts w:hint="eastAsia" w:ascii="宋体" w:hAnsi="宋体" w:cs="宋体"/>
                <w:color w:val="auto"/>
                <w:sz w:val="21"/>
                <w:szCs w:val="21"/>
                <w:highlight w:val="none"/>
              </w:rPr>
              <w:t>小写：</w:t>
            </w:r>
          </w:p>
        </w:tc>
        <w:tc>
          <w:tcPr>
            <w:tcW w:w="7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50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sz w:val="21"/>
                <w:szCs w:val="21"/>
                <w:highlight w:val="none"/>
              </w:rPr>
            </w:pPr>
            <w:r>
              <w:rPr>
                <w:rFonts w:hint="eastAsia" w:ascii="宋体" w:hAnsi="宋体" w:cs="宋体"/>
                <w:b/>
                <w:bCs/>
                <w:sz w:val="21"/>
                <w:szCs w:val="21"/>
                <w:highlight w:val="none"/>
              </w:rPr>
              <w:t>其他事项说明</w:t>
            </w:r>
          </w:p>
        </w:tc>
        <w:tc>
          <w:tcPr>
            <w:tcW w:w="2498" w:type="pct"/>
            <w:gridSpan w:val="2"/>
            <w:tcBorders>
              <w:top w:val="single" w:color="auto" w:sz="4" w:space="0"/>
              <w:left w:val="single" w:color="auto" w:sz="4" w:space="0"/>
              <w:bottom w:val="single" w:color="auto" w:sz="4" w:space="0"/>
              <w:right w:val="single" w:color="auto" w:sz="4" w:space="0"/>
            </w:tcBorders>
            <w:noWrap w:val="0"/>
            <w:vAlign w:val="center"/>
          </w:tcPr>
          <w:p>
            <w:pPr>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eastAsia="zh-CN"/>
              </w:rPr>
              <w:t>中标人在采购人的超市商品售价</w:t>
            </w:r>
            <w:r>
              <w:rPr>
                <w:rFonts w:hint="eastAsia" w:ascii="宋体" w:hAnsi="宋体" w:cs="宋体"/>
                <w:b w:val="0"/>
                <w:bCs w:val="0"/>
                <w:sz w:val="21"/>
                <w:szCs w:val="21"/>
                <w:highlight w:val="none"/>
                <w:lang w:val="en-US" w:eastAsia="zh-CN"/>
              </w:rPr>
              <w:t>=</w:t>
            </w:r>
            <w:r>
              <w:rPr>
                <w:rFonts w:hint="eastAsia" w:ascii="宋体" w:hAnsi="宋体" w:cs="宋体"/>
                <w:b w:val="0"/>
                <w:bCs w:val="0"/>
                <w:sz w:val="21"/>
                <w:szCs w:val="21"/>
                <w:highlight w:val="none"/>
                <w:lang w:eastAsia="zh-CN"/>
              </w:rPr>
              <w:t>世纪</w:t>
            </w:r>
            <w:r>
              <w:rPr>
                <w:rFonts w:hint="eastAsia" w:ascii="宋体" w:hAnsi="宋体" w:cs="宋体"/>
                <w:b w:val="0"/>
                <w:bCs w:val="0"/>
                <w:sz w:val="21"/>
                <w:szCs w:val="21"/>
                <w:highlight w:val="none"/>
                <w:lang w:val="en-US" w:eastAsia="zh-CN"/>
              </w:rPr>
              <w:t>联华超市线上线下会员价(促销活动价除外）</w:t>
            </w:r>
            <w:r>
              <w:rPr>
                <w:rFonts w:hint="default" w:ascii="Arial" w:hAnsi="Arial" w:cs="Arial"/>
                <w:b w:val="0"/>
                <w:bCs w:val="0"/>
                <w:sz w:val="21"/>
                <w:szCs w:val="21"/>
                <w:highlight w:val="none"/>
                <w:lang w:val="en-US" w:eastAsia="zh-CN"/>
              </w:rPr>
              <w:t>×</w:t>
            </w:r>
            <w:r>
              <w:rPr>
                <w:rFonts w:hint="eastAsia" w:ascii="宋体" w:hAnsi="宋体" w:cs="宋体"/>
                <w:b w:val="0"/>
                <w:bCs w:val="0"/>
                <w:sz w:val="21"/>
                <w:szCs w:val="21"/>
                <w:highlight w:val="none"/>
                <w:lang w:val="en-US" w:eastAsia="zh-CN"/>
              </w:rPr>
              <w:t>中标人的投标折扣率，如世纪联华超市没有同款商品，则对照其它线上线下全渠道平台询价定价。</w:t>
            </w:r>
          </w:p>
          <w:p>
            <w:pPr>
              <w:pStyle w:val="2"/>
              <w:rPr>
                <w:rFonts w:hint="eastAsia" w:hAnsi="宋体" w:cs="宋体"/>
                <w:b w:val="0"/>
                <w:bCs w:val="0"/>
                <w:sz w:val="21"/>
                <w:szCs w:val="21"/>
                <w:highlight w:val="none"/>
                <w:lang w:val="en-US" w:eastAsia="zh-CN"/>
              </w:rPr>
            </w:pPr>
            <w:r>
              <w:rPr>
                <w:rFonts w:hint="eastAsia" w:hAnsi="宋体" w:cs="宋体"/>
                <w:b w:val="0"/>
                <w:bCs w:val="0"/>
                <w:sz w:val="21"/>
                <w:szCs w:val="21"/>
                <w:highlight w:val="none"/>
                <w:lang w:val="en-US" w:eastAsia="zh-CN"/>
              </w:rPr>
              <w:t>报价四舍五入，保留两位小数，例如88.88%。</w:t>
            </w:r>
          </w:p>
        </w:tc>
      </w:tr>
    </w:tbl>
    <w:p>
      <w:pPr>
        <w:spacing w:line="288" w:lineRule="auto"/>
        <w:rPr>
          <w:rFonts w:hint="eastAsia" w:ascii="宋体" w:hAnsi="宋体"/>
          <w:spacing w:val="-6"/>
          <w:sz w:val="21"/>
          <w:szCs w:val="21"/>
        </w:rPr>
      </w:pPr>
    </w:p>
    <w:p>
      <w:pPr>
        <w:spacing w:line="288" w:lineRule="auto"/>
        <w:rPr>
          <w:rFonts w:hint="eastAsia" w:ascii="宋体" w:hAnsi="宋体"/>
          <w:b/>
          <w:spacing w:val="-6"/>
          <w:sz w:val="18"/>
          <w:szCs w:val="18"/>
        </w:rPr>
      </w:pPr>
      <w:r>
        <w:rPr>
          <w:rFonts w:hint="eastAsia" w:ascii="宋体" w:hAnsi="宋体"/>
          <w:b/>
          <w:spacing w:val="-6"/>
          <w:sz w:val="18"/>
          <w:szCs w:val="18"/>
        </w:rPr>
        <w:t>说明：</w:t>
      </w:r>
    </w:p>
    <w:p>
      <w:pPr>
        <w:spacing w:line="288" w:lineRule="auto"/>
        <w:rPr>
          <w:rFonts w:hint="eastAsia"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pPr>
        <w:spacing w:line="288" w:lineRule="auto"/>
        <w:rPr>
          <w:rFonts w:hint="eastAsia" w:ascii="宋体" w:hAnsi="宋体"/>
          <w:spacing w:val="-6"/>
          <w:sz w:val="18"/>
          <w:szCs w:val="18"/>
        </w:rPr>
      </w:pPr>
      <w:r>
        <w:rPr>
          <w:rFonts w:hint="eastAsia" w:ascii="宋体" w:hAnsi="宋体"/>
          <w:spacing w:val="-6"/>
          <w:sz w:val="18"/>
          <w:szCs w:val="18"/>
        </w:rPr>
        <w:t>2.所有报价均应已包含国家规定的所有税费；</w:t>
      </w:r>
    </w:p>
    <w:p>
      <w:pPr>
        <w:spacing w:line="288" w:lineRule="auto"/>
        <w:rPr>
          <w:rFonts w:hint="eastAsia" w:ascii="宋体" w:hAnsi="宋体"/>
          <w:spacing w:val="-6"/>
          <w:sz w:val="18"/>
          <w:szCs w:val="18"/>
        </w:rPr>
      </w:pPr>
      <w:r>
        <w:rPr>
          <w:rFonts w:hint="eastAsia" w:ascii="宋体" w:hAnsi="宋体"/>
          <w:spacing w:val="-6"/>
          <w:sz w:val="18"/>
          <w:szCs w:val="18"/>
        </w:rPr>
        <w:t>3.报价栏只出现数字0，则视报价为零，即免费；如出现空白，视为未响应；</w:t>
      </w:r>
    </w:p>
    <w:p>
      <w:pPr>
        <w:spacing w:line="288" w:lineRule="auto"/>
        <w:rPr>
          <w:rFonts w:hint="eastAsia" w:ascii="宋体" w:hAnsi="宋体"/>
          <w:spacing w:val="-6"/>
          <w:sz w:val="18"/>
          <w:szCs w:val="18"/>
        </w:rPr>
      </w:pPr>
      <w:r>
        <w:rPr>
          <w:rFonts w:hint="eastAsia" w:ascii="宋体" w:hAnsi="宋体"/>
          <w:spacing w:val="-6"/>
          <w:sz w:val="18"/>
          <w:szCs w:val="18"/>
        </w:rPr>
        <w:t>4.投标人必须按招标文件指定格式正确填写开标一览表，不得随意更改或替换。</w:t>
      </w:r>
    </w:p>
    <w:p>
      <w:pPr>
        <w:spacing w:line="288" w:lineRule="auto"/>
        <w:rPr>
          <w:rFonts w:hint="eastAsia" w:ascii="宋体" w:hAnsi="宋体"/>
          <w:spacing w:val="-6"/>
          <w:sz w:val="24"/>
        </w:rPr>
      </w:pPr>
    </w:p>
    <w:p>
      <w:pPr>
        <w:spacing w:line="288" w:lineRule="auto"/>
        <w:rPr>
          <w:rFonts w:hint="eastAsia" w:ascii="宋体" w:hAnsi="宋体"/>
          <w:spacing w:val="-6"/>
          <w:sz w:val="24"/>
        </w:rPr>
      </w:pPr>
      <w:r>
        <w:rPr>
          <w:rFonts w:hint="eastAsia" w:ascii="宋体" w:hAnsi="宋体"/>
          <w:spacing w:val="-6"/>
          <w:sz w:val="24"/>
        </w:rPr>
        <w:t>投标人名称（盖章）：</w:t>
      </w:r>
    </w:p>
    <w:p>
      <w:pPr>
        <w:spacing w:line="288" w:lineRule="auto"/>
        <w:rPr>
          <w:rFonts w:hint="eastAsia"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288"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outlineLvl w:val="1"/>
        <w:rPr>
          <w:rFonts w:hint="eastAsia" w:ascii="宋体" w:hAnsi="宋体"/>
          <w:bCs/>
          <w:spacing w:val="-6"/>
          <w:sz w:val="24"/>
        </w:rPr>
      </w:pPr>
    </w:p>
    <w:p>
      <w:pPr>
        <w:spacing w:line="360" w:lineRule="auto"/>
        <w:jc w:val="center"/>
        <w:outlineLvl w:val="2"/>
        <w:rPr>
          <w:rFonts w:hint="eastAsia" w:ascii="宋体" w:hAnsi="宋体"/>
          <w:b/>
          <w:spacing w:val="-6"/>
          <w:szCs w:val="28"/>
        </w:rPr>
      </w:pPr>
    </w:p>
    <w:p>
      <w:pPr>
        <w:spacing w:line="360" w:lineRule="auto"/>
        <w:jc w:val="center"/>
        <w:outlineLvl w:val="2"/>
        <w:rPr>
          <w:rFonts w:hint="eastAsia" w:ascii="宋体" w:hAnsi="宋体"/>
          <w:b/>
          <w:spacing w:val="-6"/>
          <w:szCs w:val="28"/>
        </w:rPr>
      </w:pPr>
    </w:p>
    <w:p>
      <w:pPr>
        <w:spacing w:line="360" w:lineRule="auto"/>
        <w:jc w:val="center"/>
        <w:outlineLvl w:val="2"/>
        <w:rPr>
          <w:rFonts w:hint="eastAsia" w:ascii="宋体" w:hAnsi="宋体"/>
          <w:b/>
          <w:spacing w:val="-6"/>
          <w:szCs w:val="28"/>
        </w:rPr>
      </w:pPr>
    </w:p>
    <w:p>
      <w:pPr>
        <w:pStyle w:val="2"/>
        <w:rPr>
          <w:rFonts w:hint="eastAsia" w:ascii="宋体" w:hAnsi="宋体"/>
          <w:b/>
          <w:spacing w:val="-6"/>
          <w:szCs w:val="28"/>
        </w:rPr>
      </w:pPr>
    </w:p>
    <w:p>
      <w:pPr>
        <w:pStyle w:val="2"/>
        <w:rPr>
          <w:rFonts w:hint="eastAsia" w:ascii="宋体" w:hAnsi="宋体"/>
          <w:b/>
          <w:spacing w:val="-6"/>
          <w:szCs w:val="28"/>
        </w:rPr>
      </w:pPr>
    </w:p>
    <w:p>
      <w:pPr>
        <w:spacing w:line="360" w:lineRule="auto"/>
        <w:jc w:val="center"/>
        <w:outlineLvl w:val="2"/>
        <w:rPr>
          <w:rFonts w:hint="eastAsia" w:ascii="宋体" w:hAnsi="宋体"/>
          <w:spacing w:val="-6"/>
          <w:sz w:val="24"/>
        </w:rPr>
      </w:pPr>
      <w:r>
        <w:rPr>
          <w:rFonts w:hint="eastAsia" w:ascii="宋体" w:hAnsi="宋体"/>
          <w:bCs/>
          <w:spacing w:val="-6"/>
          <w:sz w:val="24"/>
        </w:rPr>
        <w:t>资格文件</w:t>
      </w:r>
      <w:r>
        <w:rPr>
          <w:rFonts w:hint="eastAsia" w:ascii="宋体" w:hAnsi="宋体"/>
          <w:spacing w:val="-6"/>
          <w:sz w:val="24"/>
        </w:rPr>
        <w:t>封面</w:t>
      </w:r>
    </w:p>
    <w:p>
      <w:pPr>
        <w:spacing w:line="360" w:lineRule="auto"/>
        <w:rPr>
          <w:rFonts w:hint="eastAsia" w:ascii="宋体" w:hAnsi="宋体"/>
          <w:spacing w:val="-6"/>
          <w:sz w:val="24"/>
        </w:rPr>
      </w:pPr>
    </w:p>
    <w:p>
      <w:pPr>
        <w:pStyle w:val="23"/>
        <w:rPr>
          <w:rFonts w:hint="eastAsia"/>
        </w:rPr>
      </w:pPr>
    </w:p>
    <w:p>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hint="eastAsia" w:ascii="宋体" w:hAnsi="宋体"/>
          <w:b/>
          <w:bCs/>
          <w:spacing w:val="-6"/>
          <w:sz w:val="24"/>
        </w:rPr>
      </w:pPr>
      <w:r>
        <w:rPr>
          <w:rFonts w:hint="eastAsia" w:ascii="宋体" w:hAnsi="宋体"/>
          <w:b/>
          <w:bCs/>
          <w:spacing w:val="-6"/>
          <w:sz w:val="24"/>
        </w:rPr>
        <w:t>资格文件</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bCs/>
          <w:spacing w:val="-6"/>
          <w:sz w:val="24"/>
          <w:lang w:eastAsia="zh-CN"/>
        </w:rPr>
        <w:t>浙商银行股份有限公司杭州分行</w:t>
      </w:r>
    </w:p>
    <w:p>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bCs/>
          <w:spacing w:val="-6"/>
          <w:sz w:val="24"/>
          <w:highlight w:val="none"/>
          <w:lang w:eastAsia="zh-CN"/>
        </w:rPr>
        <w:t>浙商银行杭州分行超市商品采购项目</w:t>
      </w:r>
    </w:p>
    <w:p>
      <w:pPr>
        <w:spacing w:line="360" w:lineRule="auto"/>
        <w:rPr>
          <w:rFonts w:hint="eastAsia" w:ascii="宋体" w:hAnsi="宋体"/>
          <w:bCs/>
          <w:spacing w:val="-6"/>
          <w:sz w:val="24"/>
        </w:rPr>
      </w:pPr>
      <w:r>
        <w:rPr>
          <w:rFonts w:hint="eastAsia" w:ascii="宋体" w:hAnsi="宋体"/>
          <w:bCs/>
          <w:spacing w:val="-6"/>
          <w:sz w:val="24"/>
        </w:rPr>
        <w:t xml:space="preserve">项目编号：HZJC2025HQGKb014 </w:t>
      </w:r>
    </w:p>
    <w:p>
      <w:pPr>
        <w:spacing w:line="360" w:lineRule="auto"/>
        <w:rPr>
          <w:rFonts w:hint="eastAsia" w:ascii="宋体" w:hAnsi="宋体"/>
          <w:bCs/>
          <w:spacing w:val="-6"/>
          <w:sz w:val="24"/>
        </w:rPr>
      </w:pPr>
      <w:r>
        <w:rPr>
          <w:rFonts w:hint="eastAsia" w:ascii="宋体" w:hAnsi="宋体"/>
          <w:bCs/>
          <w:spacing w:val="-6"/>
          <w:sz w:val="24"/>
        </w:rPr>
        <w:t>投标人名称（盖章）：</w:t>
      </w:r>
    </w:p>
    <w:p>
      <w:pPr>
        <w:spacing w:line="360" w:lineRule="auto"/>
        <w:rPr>
          <w:rFonts w:hint="eastAsia" w:ascii="宋体" w:hAnsi="宋体"/>
          <w:bCs/>
          <w:spacing w:val="-6"/>
          <w:sz w:val="24"/>
        </w:rPr>
      </w:pPr>
      <w:r>
        <w:rPr>
          <w:rFonts w:hint="eastAsia" w:ascii="宋体" w:hAnsi="宋体"/>
          <w:bCs/>
          <w:spacing w:val="-6"/>
          <w:sz w:val="24"/>
        </w:rPr>
        <w:t>投标人地址：</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日期：     年   月   日</w:t>
      </w:r>
    </w:p>
    <w:p>
      <w:pPr>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noWrap w:val="0"/>
            <w:vAlign w:val="center"/>
          </w:tcPr>
          <w:p>
            <w:pPr>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720" w:type="dxa"/>
            <w:noWrap w:val="0"/>
            <w:vAlign w:val="center"/>
          </w:tcPr>
          <w:p>
            <w:pPr>
              <w:snapToGrid w:val="0"/>
              <w:spacing w:line="360" w:lineRule="auto"/>
              <w:jc w:val="center"/>
              <w:rPr>
                <w:rFonts w:hint="eastAsia" w:ascii="宋体" w:hAnsi="宋体" w:cs="宋体"/>
                <w:b/>
                <w:sz w:val="21"/>
                <w:szCs w:val="21"/>
              </w:rPr>
            </w:pPr>
            <w:r>
              <w:rPr>
                <w:rFonts w:hint="eastAsia" w:ascii="宋体" w:hAnsi="宋体" w:cs="宋体"/>
                <w:b/>
                <w:sz w:val="21"/>
                <w:szCs w:val="21"/>
              </w:rPr>
              <w:t>招标文件资格要求</w:t>
            </w:r>
          </w:p>
        </w:tc>
        <w:tc>
          <w:tcPr>
            <w:tcW w:w="1951" w:type="dxa"/>
            <w:noWrap w:val="0"/>
            <w:vAlign w:val="center"/>
          </w:tcPr>
          <w:p>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投标人达到的程度</w:t>
            </w:r>
          </w:p>
          <w:p>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（投标人填写）</w:t>
            </w:r>
          </w:p>
        </w:tc>
        <w:tc>
          <w:tcPr>
            <w:tcW w:w="3137" w:type="dxa"/>
            <w:noWrap w:val="0"/>
            <w:vAlign w:val="center"/>
          </w:tcPr>
          <w:p>
            <w:pPr>
              <w:snapToGrid w:val="0"/>
              <w:spacing w:line="360" w:lineRule="auto"/>
              <w:jc w:val="center"/>
              <w:rPr>
                <w:rFonts w:hint="eastAsia" w:ascii="宋体" w:hAnsi="宋体" w:cs="宋体"/>
                <w:b/>
                <w:sz w:val="21"/>
                <w:szCs w:val="21"/>
              </w:rPr>
            </w:pPr>
            <w:r>
              <w:rPr>
                <w:rFonts w:hint="eastAsia" w:ascii="宋体" w:hAnsi="宋体" w:cs="宋体"/>
                <w:b/>
                <w:sz w:val="21"/>
                <w:szCs w:val="21"/>
              </w:rPr>
              <w:t>要求提供的证明文件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1</w:t>
            </w:r>
          </w:p>
        </w:tc>
        <w:tc>
          <w:tcPr>
            <w:tcW w:w="3720" w:type="dxa"/>
            <w:noWrap w:val="0"/>
            <w:vAlign w:val="center"/>
          </w:tcPr>
          <w:p>
            <w:pPr>
              <w:spacing w:line="288" w:lineRule="auto"/>
              <w:rPr>
                <w:rFonts w:hint="eastAsia" w:ascii="宋体" w:hAnsi="宋体" w:cs="宋体"/>
                <w:sz w:val="21"/>
                <w:szCs w:val="21"/>
              </w:rPr>
            </w:pPr>
            <w:r>
              <w:rPr>
                <w:rFonts w:hint="eastAsia" w:ascii="宋体" w:hAnsi="宋体"/>
                <w:sz w:val="21"/>
                <w:szCs w:val="21"/>
              </w:rPr>
              <w:t>在中华人民共和国境内注册，具有独立法人资格</w:t>
            </w:r>
          </w:p>
        </w:tc>
        <w:tc>
          <w:tcPr>
            <w:tcW w:w="1951" w:type="dxa"/>
            <w:noWrap w:val="0"/>
            <w:vAlign w:val="center"/>
          </w:tcPr>
          <w:p>
            <w:pPr>
              <w:snapToGrid w:val="0"/>
              <w:jc w:val="center"/>
              <w:rPr>
                <w:rFonts w:hint="eastAsia" w:ascii="宋体" w:hAnsi="宋体" w:cs="宋体"/>
                <w:color w:val="auto"/>
                <w:sz w:val="21"/>
                <w:szCs w:val="21"/>
              </w:rPr>
            </w:pPr>
          </w:p>
        </w:tc>
        <w:tc>
          <w:tcPr>
            <w:tcW w:w="3137" w:type="dxa"/>
            <w:noWrap w:val="0"/>
            <w:vAlign w:val="center"/>
          </w:tcPr>
          <w:p>
            <w:pPr>
              <w:snapToGrid w:val="0"/>
              <w:jc w:val="left"/>
              <w:rPr>
                <w:rFonts w:hint="eastAsia" w:ascii="宋体" w:hAnsi="宋体" w:cs="宋体"/>
                <w:color w:val="auto"/>
                <w:sz w:val="21"/>
                <w:szCs w:val="21"/>
              </w:rPr>
            </w:pPr>
            <w:r>
              <w:rPr>
                <w:rFonts w:hint="eastAsia" w:ascii="宋体" w:hAnsi="宋体" w:cs="宋体"/>
                <w:color w:val="auto"/>
                <w:sz w:val="21"/>
                <w:szCs w:val="21"/>
              </w:rPr>
              <w:t>附件1：有效的法人或者其他组织的营业执照及投标前三个月内任意一个月的缴纳税收和社保清单等证明文件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2</w:t>
            </w:r>
          </w:p>
        </w:tc>
        <w:tc>
          <w:tcPr>
            <w:tcW w:w="3720" w:type="dxa"/>
            <w:noWrap w:val="0"/>
            <w:vAlign w:val="center"/>
          </w:tcPr>
          <w:p>
            <w:pPr>
              <w:spacing w:line="288" w:lineRule="auto"/>
              <w:ind w:firstLine="420" w:firstLineChars="200"/>
              <w:rPr>
                <w:rFonts w:ascii="宋体" w:hAnsi="宋体" w:cs="宋体"/>
                <w:sz w:val="21"/>
                <w:szCs w:val="21"/>
              </w:rPr>
            </w:pPr>
            <w:r>
              <w:rPr>
                <w:rFonts w:hint="eastAsia" w:ascii="宋体" w:hAnsi="宋体" w:cs="宋体"/>
                <w:sz w:val="21"/>
                <w:szCs w:val="21"/>
              </w:rPr>
              <w:t>截至本项目招标公告日，</w:t>
            </w:r>
          </w:p>
          <w:p>
            <w:pPr>
              <w:spacing w:line="288" w:lineRule="auto"/>
              <w:rPr>
                <w:rFonts w:hint="eastAsia" w:ascii="宋体" w:hAnsi="宋体" w:cs="宋体"/>
                <w:sz w:val="21"/>
                <w:szCs w:val="21"/>
              </w:rPr>
            </w:pPr>
            <w:r>
              <w:rPr>
                <w:rFonts w:hint="eastAsia" w:ascii="宋体" w:hAnsi="宋体" w:cs="宋体"/>
                <w:sz w:val="21"/>
                <w:szCs w:val="21"/>
              </w:rPr>
              <w:t>1.投标人未被“中国执行信息公开网”（https://zxgk.court.gov.cn/shixin/）列入失信被执行人；</w:t>
            </w:r>
          </w:p>
          <w:p>
            <w:pPr>
              <w:spacing w:line="288" w:lineRule="auto"/>
              <w:rPr>
                <w:rFonts w:hint="eastAsia" w:ascii="宋体" w:hAnsi="宋体" w:cs="宋体"/>
                <w:sz w:val="21"/>
                <w:szCs w:val="21"/>
              </w:rPr>
            </w:pPr>
            <w:r>
              <w:rPr>
                <w:rFonts w:hint="eastAsia" w:ascii="宋体" w:hAnsi="宋体" w:cs="宋体"/>
                <w:sz w:val="21"/>
                <w:szCs w:val="21"/>
              </w:rPr>
              <w:t>2.投标人未被“信用中国”（https://www.creditchina.gov.cn）列入重大税收违法失信主体；</w:t>
            </w:r>
          </w:p>
          <w:p>
            <w:pPr>
              <w:spacing w:line="288" w:lineRule="auto"/>
              <w:rPr>
                <w:rFonts w:hint="eastAsia" w:ascii="宋体" w:hAnsi="宋体" w:cs="宋体"/>
                <w:sz w:val="21"/>
                <w:szCs w:val="21"/>
              </w:rPr>
            </w:pPr>
            <w:r>
              <w:rPr>
                <w:rFonts w:hint="eastAsia" w:ascii="宋体" w:hAnsi="宋体" w:cs="宋体"/>
                <w:sz w:val="21"/>
                <w:szCs w:val="21"/>
              </w:rPr>
              <w:t>3.投标人未被“中国政府采购网”（https://www.ccgp.gov.cn）列入政府采购严重违法失信行为记录名单；</w:t>
            </w:r>
          </w:p>
          <w:p>
            <w:pPr>
              <w:spacing w:line="288" w:lineRule="auto"/>
              <w:rPr>
                <w:rFonts w:hint="eastAsia" w:ascii="宋体" w:hAnsi="宋体" w:cs="宋体"/>
                <w:sz w:val="21"/>
                <w:szCs w:val="21"/>
              </w:rPr>
            </w:pPr>
            <w:r>
              <w:rPr>
                <w:rFonts w:hint="eastAsia" w:ascii="宋体" w:hAnsi="宋体" w:cs="宋体"/>
                <w:sz w:val="21"/>
                <w:szCs w:val="21"/>
              </w:rPr>
              <w:t>4.投标人未被“国家企业信用信息公示系统”（https://www.gsxt.gov.cn/index.html）列入严重违法失信企业名单；</w:t>
            </w:r>
          </w:p>
          <w:p>
            <w:pPr>
              <w:adjustRightInd w:val="0"/>
              <w:snapToGrid w:val="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.投标人未被招标人通报禁止其参加招标人集中采购活动的（有效期内）</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eastAsia" w:ascii="宋体" w:hAnsi="宋体" w:cs="宋体"/>
                <w:sz w:val="21"/>
                <w:szCs w:val="21"/>
              </w:rPr>
            </w:pPr>
            <w:r>
              <w:rPr>
                <w:rFonts w:hint="eastAsia" w:ascii="宋体" w:hAnsi="宋体" w:cs="宋体"/>
                <w:sz w:val="21"/>
                <w:szCs w:val="21"/>
              </w:rPr>
              <w:t>附件2：提供网站查询截图。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noWrap w:val="0"/>
            <w:vAlign w:val="center"/>
          </w:tcPr>
          <w:p>
            <w:pPr>
              <w:snapToGrid w:val="0"/>
              <w:jc w:val="center"/>
              <w:rPr>
                <w:rFonts w:ascii="宋体" w:hAnsi="宋体" w:cs="宋体"/>
                <w:sz w:val="21"/>
                <w:szCs w:val="21"/>
              </w:rPr>
            </w:pPr>
            <w:r>
              <w:rPr>
                <w:rFonts w:hint="eastAsia" w:ascii="宋体" w:hAnsi="宋体" w:cs="宋体"/>
                <w:sz w:val="21"/>
                <w:szCs w:val="21"/>
              </w:rPr>
              <w:t>3</w:t>
            </w:r>
          </w:p>
        </w:tc>
        <w:tc>
          <w:tcPr>
            <w:tcW w:w="3720" w:type="dxa"/>
            <w:noWrap w:val="0"/>
            <w:vAlign w:val="center"/>
          </w:tcPr>
          <w:p>
            <w:pPr>
              <w:adjustRightInd w:val="0"/>
              <w:snapToGrid w:val="0"/>
              <w:rPr>
                <w:rFonts w:hint="eastAsia" w:ascii="宋体" w:hAnsi="宋体" w:cs="宋体"/>
                <w:sz w:val="21"/>
                <w:szCs w:val="21"/>
              </w:rPr>
            </w:pPr>
            <w:r>
              <w:rPr>
                <w:rFonts w:hint="eastAsia" w:ascii="宋体" w:hAnsi="宋体" w:cs="宋体"/>
                <w:sz w:val="21"/>
                <w:szCs w:val="21"/>
              </w:rPr>
              <w:t>参加招标活动前三年内（20</w:t>
            </w:r>
            <w:r>
              <w:rPr>
                <w:rFonts w:hint="eastAsia" w:ascii="宋体" w:hAnsi="宋体" w:cs="宋体"/>
                <w:sz w:val="21"/>
                <w:szCs w:val="21"/>
                <w:lang w:val="en-US" w:eastAsia="zh-CN"/>
              </w:rPr>
              <w:t>22</w:t>
            </w:r>
            <w:r>
              <w:rPr>
                <w:rFonts w:hint="eastAsia" w:ascii="宋体" w:hAnsi="宋体" w:cs="宋体"/>
                <w:sz w:val="21"/>
                <w:szCs w:val="21"/>
              </w:rPr>
              <w:t>年</w:t>
            </w:r>
            <w:r>
              <w:rPr>
                <w:rFonts w:hint="eastAsia" w:ascii="宋体" w:hAnsi="宋体" w:cs="宋体"/>
                <w:sz w:val="21"/>
                <w:szCs w:val="21"/>
                <w:lang w:val="en-US" w:eastAsia="zh-CN"/>
              </w:rPr>
              <w:t>11</w:t>
            </w:r>
            <w:r>
              <w:rPr>
                <w:rFonts w:hint="eastAsia" w:ascii="宋体" w:hAnsi="宋体" w:cs="宋体"/>
                <w:sz w:val="21"/>
                <w:szCs w:val="21"/>
              </w:rPr>
              <w:t>月</w:t>
            </w:r>
            <w:r>
              <w:rPr>
                <w:rFonts w:hint="eastAsia" w:ascii="宋体" w:hAnsi="宋体" w:cs="宋体"/>
                <w:sz w:val="21"/>
                <w:szCs w:val="21"/>
                <w:lang w:val="en-US" w:eastAsia="zh-CN"/>
              </w:rPr>
              <w:t>1</w:t>
            </w:r>
            <w:r>
              <w:rPr>
                <w:rFonts w:hint="eastAsia" w:ascii="宋体" w:hAnsi="宋体" w:cs="宋体"/>
                <w:sz w:val="21"/>
                <w:szCs w:val="21"/>
              </w:rPr>
              <w:t>日至今，新成立不满三年的公司自成立之日起算）在经营活动中没有重大违法记录</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eastAsia"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4</w:t>
            </w:r>
          </w:p>
        </w:tc>
        <w:tc>
          <w:tcPr>
            <w:tcW w:w="3720" w:type="dxa"/>
            <w:noWrap w:val="0"/>
            <w:vAlign w:val="center"/>
          </w:tcPr>
          <w:p>
            <w:pPr>
              <w:adjustRightInd w:val="0"/>
              <w:snapToGrid w:val="0"/>
              <w:rPr>
                <w:rFonts w:hint="eastAsia"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eastAsia" w:ascii="宋体" w:hAnsi="宋体" w:cs="宋体"/>
                <w:sz w:val="21"/>
                <w:szCs w:val="21"/>
              </w:rPr>
            </w:pPr>
            <w:r>
              <w:rPr>
                <w:rFonts w:hint="eastAsia" w:ascii="宋体" w:hAnsi="宋体" w:cs="宋体"/>
                <w:sz w:val="21"/>
                <w:szCs w:val="21"/>
              </w:rPr>
              <w:t>附件4：投标人控股及管理关系申报表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5</w:t>
            </w:r>
          </w:p>
        </w:tc>
        <w:tc>
          <w:tcPr>
            <w:tcW w:w="3720" w:type="dxa"/>
            <w:noWrap w:val="0"/>
            <w:vAlign w:val="center"/>
          </w:tcPr>
          <w:p>
            <w:pPr>
              <w:adjustRightInd w:val="0"/>
              <w:snapToGrid w:val="0"/>
              <w:rPr>
                <w:rFonts w:hint="eastAsia" w:ascii="宋体" w:hAnsi="宋体"/>
                <w:sz w:val="21"/>
                <w:szCs w:val="21"/>
              </w:rPr>
            </w:pPr>
            <w:r>
              <w:rPr>
                <w:rFonts w:hint="eastAsia" w:ascii="宋体" w:hAnsi="宋体" w:cs="宋体"/>
                <w:sz w:val="21"/>
                <w:szCs w:val="21"/>
              </w:rPr>
              <w:t>提供投标人诚信经营和诚信履约承诺书</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eastAsia" w:ascii="宋体" w:hAnsi="宋体"/>
                <w:sz w:val="21"/>
                <w:szCs w:val="21"/>
              </w:rPr>
            </w:pPr>
            <w:r>
              <w:rPr>
                <w:rFonts w:hint="eastAsia" w:ascii="宋体" w:hAnsi="宋体" w:cs="宋体"/>
                <w:sz w:val="21"/>
                <w:szCs w:val="21"/>
              </w:rPr>
              <w:t>附件5:投标人诚信经营和诚信履约承诺书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6</w:t>
            </w:r>
          </w:p>
        </w:tc>
        <w:tc>
          <w:tcPr>
            <w:tcW w:w="3720" w:type="dxa"/>
            <w:noWrap w:val="0"/>
            <w:vAlign w:val="center"/>
          </w:tcPr>
          <w:p>
            <w:pPr>
              <w:adjustRightInd w:val="0"/>
              <w:snapToGrid w:val="0"/>
              <w:rPr>
                <w:rFonts w:hint="eastAsia" w:ascii="宋体" w:hAnsi="宋体"/>
                <w:sz w:val="21"/>
                <w:szCs w:val="21"/>
              </w:rPr>
            </w:pPr>
            <w:r>
              <w:rPr>
                <w:rFonts w:hint="eastAsia" w:ascii="宋体" w:hAnsi="宋体" w:cs="宋体"/>
                <w:sz w:val="21"/>
                <w:szCs w:val="21"/>
              </w:rPr>
              <w:t>法律、行政法规规定的其他条件</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eastAsia" w:ascii="宋体" w:hAnsi="宋体"/>
                <w:sz w:val="21"/>
                <w:szCs w:val="21"/>
              </w:rPr>
            </w:pPr>
            <w:r>
              <w:rPr>
                <w:rFonts w:hint="eastAsia" w:ascii="宋体" w:hAnsi="宋体" w:cs="宋体"/>
                <w:sz w:val="21"/>
                <w:szCs w:val="21"/>
              </w:rPr>
              <w:t>附件6：未违反法律法规规定的其他要求的承诺函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pPr>
              <w:snapToGrid w:val="0"/>
              <w:jc w:val="center"/>
              <w:rPr>
                <w:rFonts w:hint="eastAsia" w:ascii="宋体" w:hAnsi="宋体" w:cs="宋体"/>
                <w:sz w:val="21"/>
                <w:szCs w:val="21"/>
              </w:rPr>
            </w:pPr>
            <w:r>
              <w:rPr>
                <w:rFonts w:hint="eastAsia" w:ascii="宋体" w:hAnsi="宋体" w:cs="宋体"/>
                <w:sz w:val="21"/>
                <w:szCs w:val="21"/>
              </w:rPr>
              <w:t>7</w:t>
            </w:r>
          </w:p>
        </w:tc>
        <w:tc>
          <w:tcPr>
            <w:tcW w:w="3720" w:type="dxa"/>
            <w:noWrap w:val="0"/>
            <w:vAlign w:val="center"/>
          </w:tcPr>
          <w:p>
            <w:pPr>
              <w:adjustRightInd w:val="0"/>
              <w:snapToGrid w:val="0"/>
              <w:rPr>
                <w:rFonts w:hint="eastAsia" w:ascii="宋体" w:hAnsi="宋体" w:cs="宋体"/>
                <w:sz w:val="21"/>
                <w:szCs w:val="21"/>
              </w:rPr>
            </w:pPr>
            <w:r>
              <w:rPr>
                <w:rFonts w:hint="eastAsia" w:ascii="宋体" w:hAnsi="宋体" w:cs="宋体"/>
                <w:sz w:val="21"/>
                <w:szCs w:val="21"/>
              </w:rPr>
              <w:t>具备有效的食品经营许可证</w:t>
            </w:r>
          </w:p>
        </w:tc>
        <w:tc>
          <w:tcPr>
            <w:tcW w:w="1951" w:type="dxa"/>
            <w:noWrap w:val="0"/>
            <w:vAlign w:val="center"/>
          </w:tcPr>
          <w:p>
            <w:pPr>
              <w:snapToGrid w:val="0"/>
              <w:jc w:val="center"/>
              <w:rPr>
                <w:rFonts w:hint="eastAsia" w:ascii="宋体" w:hAnsi="宋体" w:cs="宋体"/>
                <w:sz w:val="21"/>
                <w:szCs w:val="21"/>
              </w:rPr>
            </w:pPr>
          </w:p>
        </w:tc>
        <w:tc>
          <w:tcPr>
            <w:tcW w:w="3137" w:type="dxa"/>
            <w:noWrap w:val="0"/>
            <w:vAlign w:val="center"/>
          </w:tcPr>
          <w:p>
            <w:pPr>
              <w:snapToGrid w:val="0"/>
              <w:rPr>
                <w:rFonts w:hint="default" w:ascii="宋体" w:hAnsi="宋体" w:eastAsia="宋体" w:cs="宋体"/>
                <w:sz w:val="21"/>
                <w:szCs w:val="21"/>
                <w:lang w:val="en-US" w:eastAsia="zh-CN"/>
              </w:rPr>
            </w:pPr>
            <w:r>
              <w:rPr>
                <w:rFonts w:hint="eastAsia" w:ascii="宋体" w:hAnsi="宋体" w:cs="宋体"/>
                <w:sz w:val="21"/>
                <w:szCs w:val="21"/>
                <w:lang w:val="en-US" w:eastAsia="zh-CN"/>
              </w:rPr>
              <w:t>附件7：招标公告特定资格要求应提交的资料</w:t>
            </w:r>
          </w:p>
        </w:tc>
      </w:tr>
    </w:tbl>
    <w:p>
      <w:pPr>
        <w:spacing w:line="360" w:lineRule="auto"/>
        <w:ind w:left="735" w:hanging="735" w:hangingChars="350"/>
        <w:rPr>
          <w:rFonts w:hint="eastAsia" w:ascii="宋体" w:hAnsi="宋体" w:cs="宋体"/>
          <w:sz w:val="21"/>
          <w:szCs w:val="21"/>
        </w:rPr>
      </w:pPr>
      <w:r>
        <w:rPr>
          <w:rFonts w:hint="eastAsia" w:ascii="宋体" w:hAnsi="宋体" w:cs="宋体"/>
          <w:sz w:val="21"/>
          <w:szCs w:val="21"/>
        </w:rPr>
        <w:t>注：</w:t>
      </w:r>
    </w:p>
    <w:p>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pPr>
        <w:snapToGrid w:val="0"/>
        <w:spacing w:line="360" w:lineRule="auto"/>
        <w:ind w:right="1470"/>
        <w:rPr>
          <w:rFonts w:hint="eastAsia" w:ascii="宋体" w:hAnsi="宋体" w:cs="宋体"/>
          <w:sz w:val="21"/>
          <w:szCs w:val="21"/>
        </w:rPr>
      </w:pPr>
    </w:p>
    <w:p>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投标单位名称（盖章）：</w:t>
      </w:r>
    </w:p>
    <w:p>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w:t>
      </w:r>
    </w:p>
    <w:p>
      <w:pPr>
        <w:widowControl/>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日    期：    年   月   日</w:t>
      </w:r>
    </w:p>
    <w:p>
      <w:pPr>
        <w:adjustRightInd w:val="0"/>
        <w:snapToGrid w:val="0"/>
        <w:spacing w:line="360" w:lineRule="auto"/>
        <w:jc w:val="center"/>
        <w:rPr>
          <w:rFonts w:hint="eastAsia" w:ascii="宋体" w:hAnsi="宋体" w:cs="宋体"/>
          <w:kern w:val="0"/>
          <w:sz w:val="21"/>
          <w:szCs w:val="21"/>
        </w:rPr>
      </w:pPr>
    </w:p>
    <w:p>
      <w:pPr>
        <w:adjustRightInd w:val="0"/>
        <w:snapToGrid w:val="0"/>
        <w:spacing w:line="360" w:lineRule="auto"/>
        <w:jc w:val="left"/>
        <w:rPr>
          <w:rFonts w:hint="eastAsia" w:ascii="宋体" w:hAnsi="宋体" w:cs="宋体"/>
          <w:kern w:val="0"/>
          <w:sz w:val="21"/>
          <w:szCs w:val="21"/>
        </w:rPr>
      </w:pPr>
    </w:p>
    <w:p>
      <w:pPr>
        <w:adjustRightInd w:val="0"/>
        <w:snapToGrid w:val="0"/>
        <w:spacing w:line="360" w:lineRule="auto"/>
        <w:jc w:val="left"/>
        <w:rPr>
          <w:rFonts w:hint="eastAsia" w:ascii="宋体" w:hAnsi="宋体" w:cs="宋体"/>
          <w:kern w:val="0"/>
          <w:sz w:val="21"/>
          <w:szCs w:val="21"/>
        </w:rPr>
      </w:pPr>
    </w:p>
    <w:p>
      <w:pPr>
        <w:adjustRightInd w:val="0"/>
        <w:snapToGrid w:val="0"/>
        <w:spacing w:line="360" w:lineRule="auto"/>
        <w:jc w:val="left"/>
        <w:rPr>
          <w:rFonts w:hint="eastAsia" w:ascii="宋体" w:hAnsi="宋体" w:cs="宋体"/>
          <w:sz w:val="21"/>
          <w:szCs w:val="21"/>
        </w:rPr>
      </w:pPr>
    </w:p>
    <w:p>
      <w:pPr>
        <w:adjustRightInd w:val="0"/>
        <w:snapToGrid w:val="0"/>
        <w:spacing w:line="360" w:lineRule="auto"/>
        <w:jc w:val="left"/>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pPr>
        <w:snapToGrid w:val="0"/>
        <w:spacing w:line="480" w:lineRule="auto"/>
        <w:jc w:val="center"/>
        <w:rPr>
          <w:rFonts w:hint="eastAsia"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pPr>
        <w:adjustRightInd w:val="0"/>
        <w:snapToGrid w:val="0"/>
        <w:spacing w:line="360" w:lineRule="auto"/>
        <w:jc w:val="left"/>
        <w:rPr>
          <w:rFonts w:hint="eastAsia" w:ascii="宋体" w:hAnsi="宋体" w:cs="宋体"/>
          <w:sz w:val="21"/>
          <w:szCs w:val="21"/>
        </w:rPr>
      </w:pPr>
    </w:p>
    <w:p>
      <w:pPr>
        <w:adjustRightInd w:val="0"/>
        <w:snapToGrid w:val="0"/>
        <w:spacing w:line="360" w:lineRule="auto"/>
        <w:jc w:val="left"/>
        <w:rPr>
          <w:rFonts w:hint="eastAsia" w:ascii="宋体" w:hAnsi="宋体" w:cs="宋体"/>
          <w:sz w:val="21"/>
          <w:szCs w:val="21"/>
        </w:rPr>
      </w:pPr>
    </w:p>
    <w:p>
      <w:pPr>
        <w:pStyle w:val="14"/>
        <w:rPr>
          <w:rFonts w:hint="eastAsia" w:ascii="宋体" w:hAnsi="宋体" w:eastAsia="宋体" w:cs="宋体"/>
          <w:sz w:val="21"/>
          <w:szCs w:val="21"/>
        </w:rPr>
      </w:pPr>
    </w:p>
    <w:p>
      <w:pPr>
        <w:adjustRightInd w:val="0"/>
        <w:snapToGrid w:val="0"/>
        <w:spacing w:line="360" w:lineRule="auto"/>
        <w:jc w:val="left"/>
        <w:rPr>
          <w:rFonts w:hint="eastAsia" w:ascii="宋体" w:hAnsi="宋体" w:cs="宋体"/>
          <w:sz w:val="21"/>
          <w:szCs w:val="21"/>
        </w:rPr>
      </w:pPr>
    </w:p>
    <w:p>
      <w:pPr>
        <w:pStyle w:val="23"/>
        <w:rPr>
          <w:rFonts w:hint="eastAsia"/>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adjustRightInd w:val="0"/>
        <w:snapToGrid w:val="0"/>
        <w:spacing w:line="360" w:lineRule="auto"/>
        <w:jc w:val="left"/>
        <w:rPr>
          <w:rFonts w:hint="eastAsia" w:ascii="宋体" w:hAnsi="宋体" w:cs="宋体"/>
          <w:sz w:val="21"/>
          <w:szCs w:val="21"/>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说明：</w:t>
      </w:r>
    </w:p>
    <w:p>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2.如投标人是事业单位，提供有效的“事业单位法人证书”；</w:t>
      </w:r>
    </w:p>
    <w:p>
      <w:pPr>
        <w:adjustRightInd w:val="0"/>
        <w:snapToGrid w:val="0"/>
        <w:spacing w:line="360" w:lineRule="auto"/>
        <w:jc w:val="left"/>
        <w:rPr>
          <w:rFonts w:hint="eastAsia" w:ascii="宋体" w:hAnsi="宋体" w:cs="宋体"/>
          <w:sz w:val="21"/>
          <w:szCs w:val="21"/>
        </w:rPr>
      </w:pPr>
      <w:r>
        <w:rPr>
          <w:rFonts w:hint="eastAsia" w:ascii="宋体" w:hAnsi="宋体" w:cs="宋体"/>
          <w:b/>
          <w:bCs/>
          <w:sz w:val="21"/>
          <w:szCs w:val="21"/>
        </w:rPr>
        <w:t>3.如投标人是非企业专业服务机构的，提供执业许可证等证明文件。</w:t>
      </w:r>
      <w:r>
        <w:rPr>
          <w:rFonts w:hint="eastAsia" w:ascii="宋体" w:hAnsi="宋体" w:cs="宋体"/>
          <w:sz w:val="21"/>
          <w:szCs w:val="21"/>
        </w:rPr>
        <w:br w:type="page"/>
      </w:r>
      <w:r>
        <w:rPr>
          <w:rFonts w:hint="eastAsia" w:ascii="宋体" w:hAnsi="宋体" w:cs="宋体"/>
          <w:sz w:val="21"/>
          <w:szCs w:val="21"/>
        </w:rPr>
        <w:t>附件2：</w:t>
      </w:r>
    </w:p>
    <w:p>
      <w:pPr>
        <w:adjustRightInd w:val="0"/>
        <w:snapToGrid w:val="0"/>
        <w:spacing w:line="360" w:lineRule="auto"/>
        <w:jc w:val="center"/>
        <w:rPr>
          <w:rFonts w:hint="eastAsia" w:ascii="宋体" w:hAnsi="宋体" w:cs="宋体"/>
          <w:sz w:val="21"/>
          <w:szCs w:val="21"/>
        </w:rPr>
      </w:pPr>
      <w:r>
        <w:rPr>
          <w:rFonts w:hint="eastAsia" w:ascii="宋体" w:hAnsi="宋体" w:cs="宋体"/>
          <w:b/>
          <w:bCs/>
          <w:kern w:val="0"/>
          <w:sz w:val="21"/>
          <w:szCs w:val="21"/>
        </w:rPr>
        <w:t>网站截图</w:t>
      </w:r>
    </w:p>
    <w:p>
      <w:pPr>
        <w:wordWrap w:val="0"/>
        <w:spacing w:line="360" w:lineRule="auto"/>
        <w:ind w:firstLine="422" w:firstLineChars="200"/>
        <w:rPr>
          <w:rFonts w:hint="eastAsia" w:ascii="宋体" w:hAnsi="宋体" w:cs="宋体"/>
          <w:b/>
          <w:bCs/>
          <w:sz w:val="21"/>
          <w:szCs w:val="21"/>
          <w:lang w:bidi="ar"/>
        </w:rPr>
      </w:pPr>
    </w:p>
    <w:p>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未被“中国执行信息公开网”（https://zxgk.court.gov.cn/shixin/）列入失信被执行人网站查询截图</w:t>
      </w:r>
    </w:p>
    <w:p>
      <w:pPr>
        <w:wordWrap w:val="0"/>
        <w:spacing w:line="360" w:lineRule="auto"/>
        <w:ind w:firstLine="422" w:firstLineChars="200"/>
        <w:rPr>
          <w:rFonts w:hint="eastAsia" w:ascii="宋体" w:hAnsi="宋体" w:cs="宋体"/>
          <w:b/>
          <w:bCs/>
          <w:sz w:val="21"/>
          <w:szCs w:val="21"/>
          <w:lang w:bidi="ar"/>
        </w:rPr>
      </w:pPr>
    </w:p>
    <w:p>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未被“信用中国”（https://www.creditchina.gov.cn）列入重大税收违法失信主体网站查询截图</w:t>
      </w:r>
    </w:p>
    <w:p>
      <w:pPr>
        <w:wordWrap w:val="0"/>
        <w:spacing w:line="360" w:lineRule="auto"/>
        <w:ind w:firstLine="422" w:firstLineChars="200"/>
        <w:rPr>
          <w:rFonts w:hint="eastAsia" w:ascii="宋体" w:hAnsi="宋体" w:cs="宋体"/>
          <w:b/>
          <w:bCs/>
          <w:sz w:val="21"/>
          <w:szCs w:val="21"/>
          <w:lang w:bidi="ar"/>
        </w:rPr>
      </w:pPr>
    </w:p>
    <w:p>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未被“中国政府采购网”（https://www.ccgp.gov.cn）列入政府采购严重违法失信行为记录名单网站查询截图</w:t>
      </w:r>
    </w:p>
    <w:p>
      <w:pPr>
        <w:wordWrap w:val="0"/>
        <w:spacing w:line="360" w:lineRule="auto"/>
        <w:ind w:firstLine="422" w:firstLineChars="200"/>
        <w:rPr>
          <w:rFonts w:hint="eastAsia" w:ascii="宋体" w:hAnsi="宋体" w:cs="宋体"/>
          <w:b/>
          <w:bCs/>
          <w:sz w:val="21"/>
          <w:szCs w:val="21"/>
          <w:lang w:bidi="ar"/>
        </w:rPr>
      </w:pPr>
    </w:p>
    <w:p>
      <w:pPr>
        <w:wordWrap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未被“国家企业信用信息公示系统”（https://www.gsxt.gov.cn/index.html）列入严重违法失信企业名单网站查询截图</w:t>
      </w:r>
    </w:p>
    <w:p>
      <w:pPr>
        <w:adjustRightInd w:val="0"/>
        <w:snapToGrid w:val="0"/>
        <w:spacing w:line="360" w:lineRule="auto"/>
        <w:jc w:val="left"/>
        <w:rPr>
          <w:rFonts w:hint="eastAsia" w:ascii="宋体" w:hAnsi="宋体" w:cs="宋体"/>
          <w:sz w:val="21"/>
          <w:szCs w:val="21"/>
        </w:rPr>
      </w:pPr>
    </w:p>
    <w:p>
      <w:pPr>
        <w:adjustRightInd w:val="0"/>
        <w:snapToGrid w:val="0"/>
        <w:spacing w:line="360" w:lineRule="auto"/>
        <w:jc w:val="left"/>
        <w:rPr>
          <w:rFonts w:hint="eastAsia" w:ascii="宋体" w:hAnsi="宋体" w:cs="宋体"/>
          <w:sz w:val="21"/>
          <w:szCs w:val="21"/>
        </w:rPr>
      </w:pPr>
    </w:p>
    <w:p>
      <w:pPr>
        <w:adjustRightInd w:val="0"/>
        <w:snapToGrid w:val="0"/>
        <w:spacing w:line="360" w:lineRule="auto"/>
        <w:ind w:firstLine="422" w:firstLineChars="200"/>
        <w:jc w:val="left"/>
        <w:rPr>
          <w:rFonts w:hint="eastAsia" w:ascii="宋体" w:hAnsi="宋体" w:cs="宋体"/>
          <w:b/>
          <w:bCs/>
          <w:sz w:val="21"/>
          <w:szCs w:val="21"/>
        </w:rPr>
      </w:pPr>
      <w:r>
        <w:rPr>
          <w:rFonts w:hint="eastAsia" w:ascii="宋体" w:hAnsi="宋体" w:cs="宋体"/>
          <w:b/>
          <w:bCs/>
          <w:sz w:val="21"/>
          <w:szCs w:val="21"/>
        </w:rPr>
        <w:t>未被招标人通报禁止其参加招标人集中采购活动的（有效期内）【浙商银行数智采购平台（https://ccgp.szcgpt.czbank.com）-咨询动态-通知】 备注：仅供参考，请投标人按该查询路径自行查询。</w:t>
      </w:r>
    </w:p>
    <w:p>
      <w:pPr>
        <w:adjustRightInd w:val="0"/>
        <w:snapToGrid w:val="0"/>
        <w:spacing w:line="360" w:lineRule="auto"/>
        <w:jc w:val="left"/>
        <w:rPr>
          <w:rFonts w:hint="eastAsia" w:ascii="宋体" w:hAnsi="宋体" w:cs="宋体"/>
          <w:sz w:val="21"/>
          <w:szCs w:val="21"/>
        </w:rPr>
      </w:pPr>
    </w:p>
    <w:p>
      <w:pPr>
        <w:adjustRightInd w:val="0"/>
        <w:snapToGrid w:val="0"/>
        <w:spacing w:line="360" w:lineRule="auto"/>
        <w:jc w:val="left"/>
        <w:rPr>
          <w:rFonts w:hint="eastAsia" w:ascii="宋体" w:hAnsi="宋体" w:cs="宋体"/>
          <w:sz w:val="21"/>
          <w:szCs w:val="21"/>
        </w:rPr>
      </w:pPr>
    </w:p>
    <w:p>
      <w:pPr>
        <w:adjustRightInd w:val="0"/>
        <w:snapToGrid w:val="0"/>
        <w:spacing w:line="360" w:lineRule="auto"/>
        <w:jc w:val="left"/>
        <w:rPr>
          <w:rFonts w:hint="eastAsia" w:ascii="宋体" w:hAnsi="宋体" w:cs="宋体"/>
          <w:sz w:val="21"/>
          <w:szCs w:val="21"/>
        </w:rPr>
      </w:pPr>
      <w:r>
        <w:rPr>
          <w:rFonts w:hint="eastAsia" w:ascii="宋体" w:hAnsi="宋体" w:cs="宋体"/>
          <w:kern w:val="0"/>
          <w:sz w:val="21"/>
          <w:szCs w:val="21"/>
        </w:rPr>
        <w:drawing>
          <wp:inline distT="0" distB="0" distL="114300" distR="114300">
            <wp:extent cx="5962650" cy="1924050"/>
            <wp:effectExtent l="0" t="0" r="0" b="0"/>
            <wp:docPr id="1" name="图片 1" descr="clipbord_176224775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lipbord_1762247755767"/>
                    <pic:cNvPicPr>
                      <a:picLocks noChangeAspect="1"/>
                    </pic:cNvPicPr>
                  </pic:nvPicPr>
                  <pic:blipFill>
                    <a:blip r:embed="rId8"/>
                    <a:stretch>
                      <a:fillRect/>
                    </a:stretch>
                  </pic:blipFill>
                  <pic:spPr>
                    <a:xfrm>
                      <a:off x="0" y="0"/>
                      <a:ext cx="5962650" cy="1924050"/>
                    </a:xfrm>
                    <a:prstGeom prst="rect">
                      <a:avLst/>
                    </a:prstGeom>
                    <a:noFill/>
                    <a:ln>
                      <a:noFill/>
                    </a:ln>
                  </pic:spPr>
                </pic:pic>
              </a:graphicData>
            </a:graphic>
          </wp:inline>
        </w:drawing>
      </w:r>
      <w:r>
        <w:rPr>
          <w:rFonts w:hint="eastAsia" w:ascii="宋体" w:hAnsi="宋体" w:cs="宋体"/>
          <w:kern w:val="0"/>
          <w:sz w:val="21"/>
          <w:szCs w:val="21"/>
        </w:rPr>
        <w:drawing>
          <wp:inline distT="0" distB="0" distL="114300" distR="114300">
            <wp:extent cx="5962650" cy="2619375"/>
            <wp:effectExtent l="0" t="0" r="0" b="9525"/>
            <wp:docPr id="2" name="图片 2" descr="clipbord_176224776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lipbord_1762247765659"/>
                    <pic:cNvPicPr>
                      <a:picLocks noChangeAspect="1"/>
                    </pic:cNvPicPr>
                  </pic:nvPicPr>
                  <pic:blipFill>
                    <a:blip r:embed="rId9"/>
                    <a:stretch>
                      <a:fillRect/>
                    </a:stretch>
                  </pic:blipFill>
                  <pic:spPr>
                    <a:xfrm>
                      <a:off x="0" y="0"/>
                      <a:ext cx="5962650" cy="2619375"/>
                    </a:xfrm>
                    <a:prstGeom prst="rect">
                      <a:avLst/>
                    </a:prstGeom>
                    <a:noFill/>
                    <a:ln>
                      <a:noFill/>
                    </a:ln>
                  </pic:spPr>
                </pic:pic>
              </a:graphicData>
            </a:graphic>
          </wp:inline>
        </w:drawing>
      </w:r>
      <w:r>
        <w:rPr>
          <w:rFonts w:hint="eastAsia" w:ascii="宋体" w:hAnsi="宋体" w:cs="宋体"/>
          <w:kern w:val="0"/>
          <w:sz w:val="21"/>
          <w:szCs w:val="21"/>
        </w:rPr>
        <w:br w:type="page"/>
      </w:r>
      <w:r>
        <w:rPr>
          <w:rFonts w:hint="eastAsia" w:ascii="宋体" w:hAnsi="宋体" w:cs="宋体"/>
          <w:sz w:val="21"/>
          <w:szCs w:val="21"/>
        </w:rPr>
        <w:t>附件3：</w:t>
      </w:r>
    </w:p>
    <w:p>
      <w:pPr>
        <w:adjustRightInd w:val="0"/>
        <w:snapToGrid w:val="0"/>
        <w:spacing w:line="360" w:lineRule="auto"/>
        <w:jc w:val="center"/>
        <w:rPr>
          <w:rFonts w:hint="eastAsia"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pPr>
        <w:pStyle w:val="6"/>
        <w:rPr>
          <w:rFonts w:hint="eastAsia" w:ascii="宋体" w:hAnsi="宋体" w:cs="宋体"/>
          <w:b w:val="0"/>
          <w:kern w:val="0"/>
          <w:sz w:val="21"/>
          <w:szCs w:val="21"/>
        </w:rPr>
      </w:pPr>
      <w:r>
        <w:rPr>
          <w:rFonts w:hint="eastAsia" w:ascii="宋体" w:hAnsi="宋体" w:cs="宋体"/>
          <w:b w:val="0"/>
          <w:kern w:val="0"/>
          <w:sz w:val="21"/>
          <w:szCs w:val="21"/>
        </w:rPr>
        <w:t>致：浙商银行股份有限公司杭州分行</w:t>
      </w:r>
    </w:p>
    <w:p>
      <w:pPr>
        <w:pStyle w:val="6"/>
        <w:ind w:firstLine="630" w:firstLineChars="300"/>
        <w:rPr>
          <w:rFonts w:hint="eastAsia" w:ascii="宋体" w:hAnsi="宋体" w:cs="宋体"/>
          <w:b w:val="0"/>
          <w:kern w:val="0"/>
          <w:sz w:val="21"/>
          <w:szCs w:val="21"/>
        </w:rPr>
      </w:pPr>
      <w:r>
        <w:rPr>
          <w:rFonts w:hint="eastAsia" w:ascii="宋体" w:hAnsi="宋体" w:cs="宋体"/>
          <w:b w:val="0"/>
          <w:kern w:val="0"/>
          <w:sz w:val="21"/>
          <w:szCs w:val="21"/>
        </w:rPr>
        <w:t>我方 （投标人）具有良好的商业信誉，依法缴纳税收和社会保障资金，未被列入失信被执行人名单、税收违法黑名单、采购活动严重违法失信行为记录名单；参加本次招标活动前3年内（20</w:t>
      </w:r>
      <w:r>
        <w:rPr>
          <w:rFonts w:hint="eastAsia" w:ascii="宋体" w:hAnsi="宋体" w:cs="宋体"/>
          <w:b w:val="0"/>
          <w:kern w:val="0"/>
          <w:sz w:val="21"/>
          <w:szCs w:val="21"/>
          <w:lang w:val="en-US" w:eastAsia="zh-CN"/>
        </w:rPr>
        <w:t>22</w:t>
      </w:r>
      <w:r>
        <w:rPr>
          <w:rFonts w:hint="eastAsia" w:ascii="宋体" w:hAnsi="宋体" w:cs="宋体"/>
          <w:b w:val="0"/>
          <w:kern w:val="0"/>
          <w:sz w:val="21"/>
          <w:szCs w:val="21"/>
        </w:rPr>
        <w:t>年</w:t>
      </w:r>
      <w:r>
        <w:rPr>
          <w:rFonts w:hint="eastAsia" w:ascii="宋体" w:hAnsi="宋体" w:cs="宋体"/>
          <w:b w:val="0"/>
          <w:kern w:val="0"/>
          <w:sz w:val="21"/>
          <w:szCs w:val="21"/>
          <w:lang w:val="en-US" w:eastAsia="zh-CN"/>
        </w:rPr>
        <w:t>11</w:t>
      </w:r>
      <w:r>
        <w:rPr>
          <w:rFonts w:hint="eastAsia" w:ascii="宋体" w:hAnsi="宋体" w:cs="宋体"/>
          <w:b w:val="0"/>
          <w:kern w:val="0"/>
          <w:sz w:val="21"/>
          <w:szCs w:val="21"/>
        </w:rPr>
        <w:t>月</w:t>
      </w:r>
      <w:r>
        <w:rPr>
          <w:rFonts w:hint="eastAsia" w:ascii="宋体" w:hAnsi="宋体" w:cs="宋体"/>
          <w:b w:val="0"/>
          <w:kern w:val="0"/>
          <w:sz w:val="21"/>
          <w:szCs w:val="21"/>
          <w:lang w:val="en-US" w:eastAsia="zh-CN"/>
        </w:rPr>
        <w:t>01日</w:t>
      </w:r>
      <w:r>
        <w:rPr>
          <w:rFonts w:hint="eastAsia" w:ascii="宋体" w:hAnsi="宋体" w:cs="宋体"/>
          <w:b w:val="0"/>
          <w:kern w:val="0"/>
          <w:sz w:val="21"/>
          <w:szCs w:val="21"/>
        </w:rPr>
        <w:t>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pPr>
        <w:pStyle w:val="6"/>
        <w:rPr>
          <w:rFonts w:hint="eastAsia" w:ascii="宋体" w:hAnsi="宋体" w:cs="宋体"/>
          <w:b w:val="0"/>
          <w:kern w:val="0"/>
          <w:sz w:val="21"/>
          <w:szCs w:val="21"/>
        </w:rPr>
      </w:pPr>
      <w:r>
        <w:rPr>
          <w:rFonts w:hint="eastAsia" w:ascii="宋体" w:hAnsi="宋体" w:cs="宋体"/>
          <w:b w:val="0"/>
          <w:kern w:val="0"/>
          <w:sz w:val="21"/>
          <w:szCs w:val="21"/>
        </w:rPr>
        <w:t>特此承诺！</w:t>
      </w:r>
    </w:p>
    <w:p>
      <w:pPr>
        <w:pStyle w:val="6"/>
        <w:rPr>
          <w:rFonts w:ascii="宋体" w:hAnsi="宋体" w:cs="宋体"/>
          <w:b w:val="0"/>
          <w:kern w:val="0"/>
          <w:sz w:val="21"/>
          <w:szCs w:val="21"/>
        </w:rPr>
      </w:pPr>
    </w:p>
    <w:p>
      <w:pPr>
        <w:pStyle w:val="6"/>
        <w:rPr>
          <w:rFonts w:ascii="宋体" w:hAnsi="宋体" w:cs="宋体"/>
          <w:b w:val="0"/>
          <w:kern w:val="0"/>
          <w:sz w:val="21"/>
          <w:szCs w:val="21"/>
        </w:rPr>
      </w:pPr>
    </w:p>
    <w:p>
      <w:pPr>
        <w:pStyle w:val="6"/>
        <w:rPr>
          <w:rFonts w:hint="eastAsia" w:ascii="宋体" w:hAnsi="宋体" w:cs="宋体"/>
          <w:b w:val="0"/>
          <w:kern w:val="0"/>
          <w:sz w:val="21"/>
          <w:szCs w:val="21"/>
        </w:rPr>
      </w:pPr>
      <w:r>
        <w:rPr>
          <w:rFonts w:hint="eastAsia" w:ascii="宋体" w:hAnsi="宋体" w:cs="宋体"/>
          <w:b w:val="0"/>
          <w:kern w:val="0"/>
          <w:sz w:val="21"/>
          <w:szCs w:val="21"/>
        </w:rPr>
        <w:t xml:space="preserve">                                              投标单位名称（盖章）：</w:t>
      </w:r>
    </w:p>
    <w:p>
      <w:pPr>
        <w:pStyle w:val="6"/>
        <w:rPr>
          <w:rFonts w:ascii="宋体" w:hAnsi="宋体" w:cs="宋体"/>
          <w:b w:val="0"/>
          <w:kern w:val="0"/>
          <w:sz w:val="21"/>
          <w:szCs w:val="21"/>
        </w:rPr>
      </w:pPr>
      <w:r>
        <w:rPr>
          <w:rFonts w:ascii="宋体" w:hAnsi="宋体" w:cs="宋体"/>
          <w:b w:val="0"/>
          <w:kern w:val="0"/>
          <w:sz w:val="21"/>
          <w:szCs w:val="21"/>
        </w:rPr>
        <w:t xml:space="preserve">                                          </w:t>
      </w:r>
    </w:p>
    <w:p>
      <w:pPr>
        <w:pStyle w:val="6"/>
        <w:rPr>
          <w:rFonts w:hint="eastAsia" w:ascii="宋体" w:hAnsi="宋体" w:cs="宋体"/>
          <w:b w:val="0"/>
          <w:kern w:val="0"/>
          <w:sz w:val="21"/>
          <w:szCs w:val="21"/>
        </w:rPr>
      </w:pPr>
      <w:r>
        <w:rPr>
          <w:rFonts w:hint="eastAsia" w:ascii="宋体" w:hAnsi="宋体" w:cs="宋体"/>
          <w:b w:val="0"/>
          <w:kern w:val="0"/>
          <w:sz w:val="21"/>
          <w:szCs w:val="21"/>
        </w:rPr>
        <w:t xml:space="preserve">                                                  日    期：    年   月   日</w:t>
      </w:r>
    </w:p>
    <w:p>
      <w:pPr>
        <w:pStyle w:val="6"/>
        <w:rPr>
          <w:rFonts w:hint="eastAsia" w:ascii="宋体" w:hAnsi="宋体" w:cs="宋体"/>
          <w:b w:val="0"/>
          <w:kern w:val="0"/>
          <w:sz w:val="21"/>
          <w:szCs w:val="21"/>
        </w:rPr>
      </w:pPr>
    </w:p>
    <w:p>
      <w:pPr>
        <w:pStyle w:val="3"/>
        <w:rPr>
          <w:rFonts w:hint="eastAsia" w:ascii="宋体" w:hAnsi="宋体" w:cs="宋体"/>
          <w:kern w:val="0"/>
          <w:sz w:val="21"/>
          <w:szCs w:val="21"/>
        </w:rPr>
      </w:pPr>
    </w:p>
    <w:p>
      <w:pPr>
        <w:rPr>
          <w:rFonts w:hint="eastAsia" w:ascii="宋体" w:hAnsi="宋体" w:cs="宋体"/>
          <w:kern w:val="0"/>
          <w:sz w:val="21"/>
          <w:szCs w:val="21"/>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rPr>
          <w:rFonts w:hint="eastAsia"/>
        </w:rPr>
      </w:pPr>
    </w:p>
    <w:p>
      <w:pPr>
        <w:pStyle w:val="23"/>
        <w:rPr>
          <w:rFonts w:hint="eastAsia"/>
        </w:rPr>
      </w:pPr>
    </w:p>
    <w:p>
      <w:pPr>
        <w:rPr>
          <w:rFonts w:hint="eastAsia"/>
        </w:rPr>
      </w:pPr>
    </w:p>
    <w:p>
      <w:pPr>
        <w:adjustRightInd w:val="0"/>
        <w:snapToGrid w:val="0"/>
        <w:spacing w:line="360" w:lineRule="auto"/>
        <w:jc w:val="left"/>
        <w:rPr>
          <w:rFonts w:hint="eastAsia" w:ascii="宋体" w:hAnsi="宋体" w:cs="宋体"/>
          <w:sz w:val="21"/>
          <w:szCs w:val="21"/>
        </w:rPr>
      </w:pPr>
      <w:r>
        <w:rPr>
          <w:rFonts w:hint="eastAsia" w:ascii="宋体" w:hAnsi="宋体" w:cs="宋体"/>
          <w:sz w:val="21"/>
          <w:szCs w:val="21"/>
        </w:rPr>
        <w:t>附件4：</w:t>
      </w:r>
    </w:p>
    <w:p>
      <w:pPr>
        <w:adjustRightInd w:val="0"/>
        <w:snapToGrid w:val="0"/>
        <w:spacing w:line="360" w:lineRule="auto"/>
        <w:jc w:val="center"/>
        <w:rPr>
          <w:rFonts w:hint="eastAsia" w:ascii="宋体" w:hAnsi="宋体" w:cs="宋体"/>
          <w:b/>
          <w:bCs/>
          <w:kern w:val="0"/>
          <w:sz w:val="21"/>
          <w:szCs w:val="21"/>
        </w:rPr>
      </w:pPr>
      <w:r>
        <w:rPr>
          <w:rFonts w:hint="eastAsia" w:ascii="宋体" w:hAnsi="宋体" w:cs="宋体"/>
          <w:b/>
          <w:bCs/>
          <w:kern w:val="0"/>
          <w:sz w:val="21"/>
          <w:szCs w:val="21"/>
        </w:rPr>
        <w:t>投标人控股及管理关系申报表</w:t>
      </w:r>
    </w:p>
    <w:p>
      <w:pPr>
        <w:adjustRightInd w:val="0"/>
        <w:snapToGrid w:val="0"/>
        <w:spacing w:line="360" w:lineRule="auto"/>
        <w:jc w:val="left"/>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pPr>
        <w:spacing w:line="360" w:lineRule="auto"/>
        <w:rPr>
          <w:rFonts w:hint="eastAsia" w:ascii="宋体" w:hAnsi="宋体" w:cs="宋体"/>
          <w:b/>
          <w:bCs/>
          <w:sz w:val="21"/>
          <w:szCs w:val="21"/>
        </w:rPr>
      </w:pPr>
    </w:p>
    <w:p>
      <w:pPr>
        <w:spacing w:line="360" w:lineRule="auto"/>
        <w:rPr>
          <w:rFonts w:hint="eastAsia" w:ascii="宋体" w:hAnsi="宋体"/>
          <w:b/>
          <w:spacing w:val="-6"/>
          <w:sz w:val="24"/>
        </w:rPr>
      </w:pPr>
      <w:r>
        <w:rPr>
          <w:rFonts w:hint="eastAsia" w:ascii="宋体" w:hAnsi="宋体" w:cs="宋体"/>
          <w:kern w:val="0"/>
          <w:sz w:val="24"/>
        </w:rPr>
        <w:t xml:space="preserve">                         </w:t>
      </w:r>
      <w:r>
        <w:rPr>
          <w:rFonts w:hint="eastAsia" w:ascii="宋体" w:hAnsi="宋体"/>
          <w:b/>
          <w:spacing w:val="-6"/>
          <w:sz w:val="24"/>
        </w:rPr>
        <w:t>投标人诚信经营和诚信履约承诺书</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（投标人名称）已详细阅读了浙商银行杭州分行超市商品采购项目（项目编号：HZJC2025HQGKb014 ）招标文件，自愿参加本次招标活动，现有关事项郑重承诺如下：</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（二）不提供虚假材料谋取入围、中标、成交；</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（三）不采取不正当手段诋毁、排挤其他投标人；</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（六）在招标过程中不与招标人进行附加协商谈判；</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（七）接受有关部门监督检查且承诺如实提供情况。</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pPr>
        <w:spacing w:line="360" w:lineRule="auto"/>
        <w:rPr>
          <w:rFonts w:hint="eastAsia" w:ascii="宋体" w:hAnsi="宋体" w:cs="宋体"/>
          <w:kern w:val="0"/>
          <w:sz w:val="21"/>
          <w:szCs w:val="21"/>
        </w:rPr>
      </w:pPr>
    </w:p>
    <w:p>
      <w:pPr>
        <w:spacing w:line="360" w:lineRule="auto"/>
        <w:rPr>
          <w:rFonts w:hint="eastAsia" w:ascii="宋体" w:hAnsi="宋体"/>
          <w:spacing w:val="-6"/>
          <w:sz w:val="24"/>
        </w:rPr>
      </w:pPr>
      <w:r>
        <w:rPr>
          <w:rFonts w:hint="eastAsia" w:ascii="宋体" w:hAnsi="宋体"/>
          <w:spacing w:val="-6"/>
          <w:sz w:val="24"/>
        </w:rPr>
        <w:t>投标人名称（盖章）：</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before="48" w:beforeLines="20" w:after="48" w:afterLines="20" w:line="360" w:lineRule="auto"/>
        <w:rPr>
          <w:rFonts w:hint="eastAsia" w:ascii="仿宋" w:hAnsi="仿宋" w:eastAsia="仿宋" w:cs="仿宋_GB2312"/>
          <w:kern w:val="0"/>
          <w:sz w:val="21"/>
          <w:szCs w:val="21"/>
        </w:rPr>
      </w:pPr>
    </w:p>
    <w:p>
      <w:pPr>
        <w:spacing w:line="360" w:lineRule="auto"/>
        <w:rPr>
          <w:rFonts w:hint="eastAsia"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pPr>
        <w:adjustRightInd w:val="0"/>
        <w:snapToGrid w:val="0"/>
        <w:spacing w:line="360" w:lineRule="auto"/>
        <w:jc w:val="left"/>
        <w:rPr>
          <w:rFonts w:hint="eastAsia" w:ascii="宋体" w:hAnsi="宋体" w:cs="宋体"/>
          <w:kern w:val="0"/>
          <w:sz w:val="21"/>
          <w:szCs w:val="21"/>
        </w:rPr>
      </w:pPr>
    </w:p>
    <w:p>
      <w:pPr>
        <w:spacing w:line="288" w:lineRule="auto"/>
        <w:jc w:val="left"/>
        <w:outlineLvl w:val="0"/>
        <w:rPr>
          <w:rFonts w:hint="eastAsia" w:ascii="宋体" w:hAnsi="宋体"/>
          <w:b/>
          <w:spacing w:val="-6"/>
          <w:sz w:val="32"/>
          <w:szCs w:val="32"/>
        </w:rPr>
      </w:pPr>
    </w:p>
    <w:p>
      <w:pPr>
        <w:spacing w:line="288" w:lineRule="auto"/>
        <w:jc w:val="left"/>
        <w:outlineLvl w:val="0"/>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附件6：</w:t>
      </w:r>
    </w:p>
    <w:p>
      <w:pPr>
        <w:spacing w:line="360" w:lineRule="auto"/>
        <w:jc w:val="center"/>
        <w:rPr>
          <w:rFonts w:hint="eastAsia" w:ascii="宋体" w:hAnsi="宋体" w:cs="宋体"/>
          <w:b/>
          <w:bCs/>
          <w:spacing w:val="-6"/>
          <w:sz w:val="24"/>
          <w:lang w:bidi="ar"/>
        </w:rPr>
      </w:pPr>
    </w:p>
    <w:p>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pPr>
        <w:spacing w:line="360" w:lineRule="auto"/>
        <w:rPr>
          <w:rFonts w:hint="eastAsia" w:ascii="宋体" w:hAnsi="宋体" w:cs="宋体"/>
          <w:spacing w:val="-6"/>
          <w:sz w:val="24"/>
        </w:rPr>
      </w:pPr>
      <w:r>
        <w:rPr>
          <w:rFonts w:hint="eastAsia" w:ascii="宋体" w:hAnsi="宋体" w:cs="宋体"/>
          <w:spacing w:val="-6"/>
          <w:sz w:val="24"/>
        </w:rPr>
        <w:t>致：浙商银行股份有限公司杭州分行：</w:t>
      </w:r>
    </w:p>
    <w:p>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pPr>
        <w:spacing w:line="360" w:lineRule="auto"/>
        <w:ind w:firstLine="456" w:firstLineChars="200"/>
        <w:rPr>
          <w:rFonts w:hint="eastAsia" w:ascii="宋体" w:hAnsi="宋体" w:cs="宋体"/>
          <w:spacing w:val="-6"/>
          <w:sz w:val="24"/>
        </w:rPr>
      </w:pPr>
    </w:p>
    <w:p>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pPr>
        <w:widowControl/>
        <w:snapToGrid w:val="0"/>
        <w:spacing w:line="360" w:lineRule="auto"/>
        <w:ind w:firstLine="560" w:firstLineChars="200"/>
        <w:jc w:val="left"/>
        <w:rPr>
          <w:rFonts w:hint="eastAsia" w:ascii="宋体" w:hAnsi="宋体" w:cs="宋体"/>
          <w:kern w:val="0"/>
          <w:szCs w:val="28"/>
        </w:rPr>
      </w:pPr>
    </w:p>
    <w:p>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pPr>
        <w:spacing w:line="288" w:lineRule="auto"/>
        <w:ind w:firstLine="456" w:firstLineChars="200"/>
        <w:jc w:val="left"/>
        <w:outlineLvl w:val="0"/>
        <w:rPr>
          <w:rFonts w:hint="eastAsia" w:ascii="宋体" w:hAnsi="宋体" w:cs="宋体"/>
          <w:bCs/>
          <w:spacing w:val="-6"/>
          <w:sz w:val="24"/>
        </w:rPr>
      </w:pPr>
      <w:r>
        <w:rPr>
          <w:rFonts w:hint="eastAsia" w:ascii="宋体" w:hAnsi="宋体" w:cs="宋体"/>
          <w:bCs/>
          <w:spacing w:val="-6"/>
          <w:sz w:val="24"/>
        </w:rPr>
        <w:t>日期：     年   月   日</w:t>
      </w:r>
    </w:p>
    <w:p>
      <w:pPr>
        <w:spacing w:line="288" w:lineRule="auto"/>
        <w:ind w:firstLine="619" w:firstLineChars="200"/>
        <w:jc w:val="left"/>
        <w:outlineLvl w:val="0"/>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附件7：</w:t>
      </w:r>
    </w:p>
    <w:p>
      <w:pPr>
        <w:spacing w:line="288" w:lineRule="auto"/>
        <w:ind w:firstLine="458" w:firstLineChars="200"/>
        <w:jc w:val="center"/>
        <w:outlineLvl w:val="0"/>
        <w:rPr>
          <w:rFonts w:hint="eastAsia" w:ascii="宋体" w:hAnsi="宋体"/>
          <w:b/>
          <w:spacing w:val="-6"/>
          <w:sz w:val="32"/>
          <w:szCs w:val="32"/>
        </w:rPr>
      </w:pPr>
      <w:r>
        <w:rPr>
          <w:rFonts w:hint="eastAsia" w:ascii="宋体" w:hAnsi="宋体" w:cs="宋体"/>
          <w:b/>
          <w:bCs/>
          <w:spacing w:val="-6"/>
          <w:sz w:val="24"/>
          <w:lang w:bidi="ar"/>
        </w:rPr>
        <w:t>（招标公告特定资格要求应提交的资料）（如需）</w:t>
      </w:r>
    </w:p>
    <w:p>
      <w:pPr>
        <w:spacing w:line="360" w:lineRule="auto"/>
        <w:jc w:val="center"/>
        <w:outlineLvl w:val="2"/>
        <w:rPr>
          <w:rFonts w:hint="eastAsia" w:ascii="宋体" w:hAnsi="宋体"/>
          <w:spacing w:val="-6"/>
          <w:sz w:val="24"/>
        </w:rPr>
      </w:pPr>
      <w:r>
        <w:rPr>
          <w:rFonts w:hint="eastAsia" w:ascii="宋体" w:hAnsi="宋体"/>
          <w:b/>
          <w:spacing w:val="-6"/>
          <w:sz w:val="32"/>
          <w:szCs w:val="32"/>
        </w:rPr>
        <w:br w:type="page"/>
      </w:r>
      <w:r>
        <w:rPr>
          <w:rFonts w:hint="eastAsia" w:ascii="宋体" w:hAnsi="宋体"/>
          <w:bCs/>
          <w:spacing w:val="-6"/>
          <w:sz w:val="24"/>
        </w:rPr>
        <w:t>商务技术文件</w:t>
      </w:r>
      <w:r>
        <w:rPr>
          <w:rFonts w:hint="eastAsia" w:ascii="宋体" w:hAnsi="宋体"/>
          <w:spacing w:val="-6"/>
          <w:sz w:val="24"/>
        </w:rPr>
        <w:t>封面</w:t>
      </w:r>
    </w:p>
    <w:p>
      <w:pPr>
        <w:spacing w:line="360" w:lineRule="auto"/>
        <w:rPr>
          <w:rFonts w:hint="eastAsia" w:ascii="宋体" w:hAnsi="宋体"/>
          <w:spacing w:val="-6"/>
          <w:sz w:val="24"/>
        </w:rPr>
      </w:pPr>
    </w:p>
    <w:p>
      <w:pPr>
        <w:pStyle w:val="23"/>
        <w:rPr>
          <w:rFonts w:hint="eastAsia"/>
        </w:rPr>
      </w:pPr>
    </w:p>
    <w:p>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hint="eastAsia" w:ascii="宋体" w:hAnsi="宋体"/>
          <w:b/>
          <w:bCs/>
          <w:spacing w:val="-6"/>
          <w:sz w:val="24"/>
        </w:rPr>
      </w:pPr>
      <w:r>
        <w:rPr>
          <w:rFonts w:hint="eastAsia" w:ascii="宋体" w:hAnsi="宋体"/>
          <w:b/>
          <w:bCs/>
          <w:spacing w:val="-6"/>
          <w:sz w:val="24"/>
        </w:rPr>
        <w:t>商务技术文件</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bCs/>
          <w:spacing w:val="-6"/>
          <w:sz w:val="24"/>
          <w:highlight w:val="none"/>
          <w:lang w:eastAsia="zh-CN"/>
        </w:rPr>
        <w:t>浙商银行股份有限公司杭州分行</w:t>
      </w:r>
    </w:p>
    <w:p>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bCs/>
          <w:spacing w:val="-6"/>
          <w:sz w:val="24"/>
          <w:highlight w:val="none"/>
          <w:lang w:eastAsia="zh-CN"/>
        </w:rPr>
        <w:t>浙商银行杭州分行超市商品采购项目</w:t>
      </w:r>
    </w:p>
    <w:p>
      <w:pPr>
        <w:spacing w:line="360" w:lineRule="auto"/>
        <w:rPr>
          <w:rFonts w:hint="eastAsia" w:ascii="宋体" w:hAnsi="宋体"/>
          <w:bCs/>
          <w:spacing w:val="-6"/>
          <w:sz w:val="24"/>
        </w:rPr>
      </w:pPr>
      <w:r>
        <w:rPr>
          <w:rFonts w:hint="eastAsia" w:ascii="宋体" w:hAnsi="宋体"/>
          <w:bCs/>
          <w:spacing w:val="-6"/>
          <w:sz w:val="24"/>
        </w:rPr>
        <w:t xml:space="preserve">项目编号：HZJC2025HQGKb014 </w:t>
      </w:r>
    </w:p>
    <w:p>
      <w:pPr>
        <w:spacing w:line="360" w:lineRule="auto"/>
        <w:rPr>
          <w:rFonts w:hint="eastAsia" w:ascii="宋体" w:hAnsi="宋体"/>
          <w:bCs/>
          <w:spacing w:val="-6"/>
          <w:sz w:val="24"/>
        </w:rPr>
      </w:pPr>
      <w:r>
        <w:rPr>
          <w:rFonts w:hint="eastAsia" w:ascii="宋体" w:hAnsi="宋体"/>
          <w:bCs/>
          <w:spacing w:val="-6"/>
          <w:sz w:val="24"/>
        </w:rPr>
        <w:t>投标人名称（盖章）：</w:t>
      </w:r>
    </w:p>
    <w:p>
      <w:pPr>
        <w:spacing w:line="360" w:lineRule="auto"/>
        <w:rPr>
          <w:rFonts w:hint="eastAsia" w:ascii="宋体" w:hAnsi="宋体"/>
          <w:bCs/>
          <w:spacing w:val="-6"/>
          <w:sz w:val="24"/>
        </w:rPr>
      </w:pPr>
      <w:r>
        <w:rPr>
          <w:rFonts w:hint="eastAsia" w:ascii="宋体" w:hAnsi="宋体"/>
          <w:bCs/>
          <w:spacing w:val="-6"/>
          <w:sz w:val="24"/>
        </w:rPr>
        <w:t>投标人地址：</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日期：     年   月   日</w:t>
      </w:r>
    </w:p>
    <w:p>
      <w:pPr>
        <w:tabs>
          <w:tab w:val="center" w:pos="4706"/>
          <w:tab w:val="left" w:pos="6222"/>
        </w:tabs>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r>
              <w:rPr>
                <w:rFonts w:hint="eastAsia"/>
                <w:b/>
                <w:bCs/>
                <w:sz w:val="21"/>
                <w:szCs w:val="21"/>
              </w:rPr>
              <w:t>序号</w:t>
            </w:r>
          </w:p>
        </w:tc>
        <w:tc>
          <w:tcPr>
            <w:tcW w:w="1971" w:type="dxa"/>
            <w:noWrap w:val="0"/>
            <w:vAlign w:val="center"/>
          </w:tcPr>
          <w:p>
            <w:pPr>
              <w:jc w:val="center"/>
              <w:rPr>
                <w:rFonts w:hint="eastAsia"/>
                <w:b/>
                <w:bCs/>
                <w:sz w:val="21"/>
                <w:szCs w:val="21"/>
              </w:rPr>
            </w:pPr>
            <w:r>
              <w:rPr>
                <w:rFonts w:hint="eastAsia"/>
                <w:b/>
                <w:bCs/>
                <w:sz w:val="21"/>
                <w:szCs w:val="21"/>
              </w:rPr>
              <w:t>评审因素</w:t>
            </w:r>
          </w:p>
        </w:tc>
        <w:tc>
          <w:tcPr>
            <w:tcW w:w="669" w:type="dxa"/>
            <w:noWrap w:val="0"/>
            <w:vAlign w:val="center"/>
          </w:tcPr>
          <w:p>
            <w:pPr>
              <w:jc w:val="center"/>
              <w:rPr>
                <w:rFonts w:hint="eastAsia"/>
                <w:b/>
                <w:bCs/>
                <w:sz w:val="21"/>
                <w:szCs w:val="21"/>
              </w:rPr>
            </w:pPr>
            <w:r>
              <w:rPr>
                <w:rFonts w:hint="eastAsia"/>
                <w:b/>
                <w:bCs/>
                <w:sz w:val="21"/>
                <w:szCs w:val="21"/>
              </w:rPr>
              <w:t>分值</w:t>
            </w:r>
          </w:p>
        </w:tc>
        <w:tc>
          <w:tcPr>
            <w:tcW w:w="3611" w:type="dxa"/>
            <w:noWrap w:val="0"/>
            <w:vAlign w:val="center"/>
          </w:tcPr>
          <w:p>
            <w:pPr>
              <w:jc w:val="center"/>
              <w:rPr>
                <w:b/>
                <w:bCs/>
                <w:sz w:val="21"/>
                <w:szCs w:val="21"/>
              </w:rPr>
            </w:pPr>
            <w:r>
              <w:rPr>
                <w:b/>
                <w:bCs/>
                <w:sz w:val="21"/>
                <w:szCs w:val="21"/>
              </w:rPr>
              <w:t>评分细则</w:t>
            </w:r>
          </w:p>
        </w:tc>
        <w:tc>
          <w:tcPr>
            <w:tcW w:w="912" w:type="dxa"/>
            <w:noWrap w:val="0"/>
            <w:vAlign w:val="center"/>
          </w:tcPr>
          <w:p>
            <w:pPr>
              <w:jc w:val="center"/>
              <w:rPr>
                <w:b/>
                <w:bCs/>
                <w:sz w:val="21"/>
                <w:szCs w:val="21"/>
              </w:rPr>
            </w:pPr>
            <w:r>
              <w:rPr>
                <w:b/>
                <w:bCs/>
                <w:sz w:val="21"/>
                <w:szCs w:val="21"/>
              </w:rPr>
              <w:t>自评分</w:t>
            </w:r>
          </w:p>
        </w:tc>
        <w:tc>
          <w:tcPr>
            <w:tcW w:w="1162" w:type="dxa"/>
            <w:noWrap w:val="0"/>
            <w:vAlign w:val="center"/>
          </w:tcPr>
          <w:p>
            <w:pPr>
              <w:jc w:val="center"/>
              <w:rPr>
                <w:b/>
                <w:bCs/>
                <w:sz w:val="21"/>
                <w:szCs w:val="21"/>
              </w:rPr>
            </w:pPr>
            <w:r>
              <w:rPr>
                <w:b/>
                <w:bCs/>
                <w:sz w:val="21"/>
                <w:szCs w:val="21"/>
              </w:rPr>
              <w:t>自评依据</w:t>
            </w:r>
          </w:p>
        </w:tc>
        <w:tc>
          <w:tcPr>
            <w:tcW w:w="661" w:type="dxa"/>
            <w:noWrap w:val="0"/>
            <w:vAlign w:val="center"/>
          </w:tcPr>
          <w:p>
            <w:pPr>
              <w:jc w:val="center"/>
              <w:rPr>
                <w:b/>
                <w:bCs/>
                <w:sz w:val="21"/>
                <w:szCs w:val="21"/>
              </w:rPr>
            </w:pPr>
            <w:r>
              <w:rPr>
                <w:b/>
                <w:bCs/>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noWrap w:val="0"/>
            <w:vAlign w:val="center"/>
          </w:tcPr>
          <w:p>
            <w:pPr>
              <w:jc w:val="center"/>
              <w:rPr>
                <w:b/>
                <w:bCs/>
                <w:sz w:val="21"/>
                <w:szCs w:val="21"/>
              </w:rPr>
            </w:pPr>
            <w:r>
              <w:rPr>
                <w:rFonts w:hint="eastAsia"/>
                <w:b/>
                <w:bCs/>
                <w:sz w:val="21"/>
                <w:szCs w:val="21"/>
              </w:rPr>
              <w:t>资信技术</w:t>
            </w:r>
            <w:r>
              <w:rPr>
                <w:b/>
                <w:bCs/>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rFonts w:hint="eastAsia"/>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rFonts w:hint="eastAsia"/>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rFonts w:hint="eastAsia"/>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jc w:val="center"/>
              <w:rPr>
                <w:rFonts w:hint="eastAsia"/>
                <w:b/>
                <w:bCs/>
                <w:sz w:val="21"/>
                <w:szCs w:val="21"/>
              </w:rPr>
            </w:pPr>
          </w:p>
        </w:tc>
        <w:tc>
          <w:tcPr>
            <w:tcW w:w="1971" w:type="dxa"/>
            <w:noWrap w:val="0"/>
            <w:vAlign w:val="center"/>
          </w:tcPr>
          <w:p>
            <w:pPr>
              <w:jc w:val="center"/>
              <w:rPr>
                <w:rFonts w:hint="eastAsia"/>
                <w:b/>
                <w:bCs/>
                <w:sz w:val="21"/>
                <w:szCs w:val="21"/>
              </w:rPr>
            </w:pPr>
          </w:p>
        </w:tc>
        <w:tc>
          <w:tcPr>
            <w:tcW w:w="669" w:type="dxa"/>
            <w:noWrap w:val="0"/>
            <w:vAlign w:val="center"/>
          </w:tcPr>
          <w:p>
            <w:pPr>
              <w:jc w:val="center"/>
              <w:rPr>
                <w:b/>
                <w:bCs/>
                <w:sz w:val="21"/>
                <w:szCs w:val="21"/>
              </w:rPr>
            </w:pPr>
          </w:p>
        </w:tc>
        <w:tc>
          <w:tcPr>
            <w:tcW w:w="3611" w:type="dxa"/>
            <w:noWrap w:val="0"/>
            <w:vAlign w:val="center"/>
          </w:tcPr>
          <w:p>
            <w:pPr>
              <w:jc w:val="center"/>
              <w:rPr>
                <w:rFonts w:hint="eastAsia"/>
                <w:b/>
                <w:bCs/>
                <w:sz w:val="21"/>
                <w:szCs w:val="21"/>
              </w:rPr>
            </w:pPr>
          </w:p>
        </w:tc>
        <w:tc>
          <w:tcPr>
            <w:tcW w:w="912" w:type="dxa"/>
            <w:noWrap w:val="0"/>
            <w:vAlign w:val="center"/>
          </w:tcPr>
          <w:p>
            <w:pPr>
              <w:jc w:val="center"/>
              <w:rPr>
                <w:rFonts w:hint="eastAsia"/>
                <w:b/>
                <w:bCs/>
                <w:sz w:val="21"/>
                <w:szCs w:val="21"/>
              </w:rPr>
            </w:pPr>
          </w:p>
        </w:tc>
        <w:tc>
          <w:tcPr>
            <w:tcW w:w="1162" w:type="dxa"/>
            <w:noWrap w:val="0"/>
            <w:vAlign w:val="center"/>
          </w:tcPr>
          <w:p>
            <w:pPr>
              <w:jc w:val="center"/>
              <w:rPr>
                <w:rFonts w:hint="eastAsia"/>
                <w:b/>
                <w:bCs/>
                <w:sz w:val="21"/>
                <w:szCs w:val="21"/>
              </w:rPr>
            </w:pPr>
          </w:p>
        </w:tc>
        <w:tc>
          <w:tcPr>
            <w:tcW w:w="661" w:type="dxa"/>
            <w:noWrap w:val="0"/>
            <w:vAlign w:val="top"/>
          </w:tcPr>
          <w:p>
            <w:pPr>
              <w:jc w:val="cente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rPr>
                <w:b/>
                <w:bCs/>
                <w:sz w:val="21"/>
                <w:szCs w:val="21"/>
              </w:rPr>
            </w:pPr>
          </w:p>
        </w:tc>
        <w:tc>
          <w:tcPr>
            <w:tcW w:w="1971" w:type="dxa"/>
            <w:noWrap w:val="0"/>
            <w:vAlign w:val="center"/>
          </w:tcPr>
          <w:p>
            <w:pPr>
              <w:rPr>
                <w:b/>
                <w:bCs/>
                <w:sz w:val="21"/>
                <w:szCs w:val="21"/>
              </w:rPr>
            </w:pPr>
          </w:p>
        </w:tc>
        <w:tc>
          <w:tcPr>
            <w:tcW w:w="669" w:type="dxa"/>
            <w:noWrap w:val="0"/>
            <w:vAlign w:val="center"/>
          </w:tcPr>
          <w:p>
            <w:pPr>
              <w:rPr>
                <w:rFonts w:hint="eastAsia"/>
                <w:b/>
                <w:bCs/>
                <w:sz w:val="21"/>
                <w:szCs w:val="21"/>
              </w:rPr>
            </w:pPr>
          </w:p>
        </w:tc>
        <w:tc>
          <w:tcPr>
            <w:tcW w:w="3611" w:type="dxa"/>
            <w:noWrap w:val="0"/>
            <w:vAlign w:val="center"/>
          </w:tcPr>
          <w:p>
            <w:pPr>
              <w:rPr>
                <w:b/>
                <w:bCs/>
                <w:sz w:val="21"/>
                <w:szCs w:val="21"/>
              </w:rPr>
            </w:pPr>
          </w:p>
        </w:tc>
        <w:tc>
          <w:tcPr>
            <w:tcW w:w="912" w:type="dxa"/>
            <w:noWrap w:val="0"/>
            <w:vAlign w:val="center"/>
          </w:tcPr>
          <w:p>
            <w:pPr>
              <w:rPr>
                <w:rFonts w:hint="eastAsia"/>
                <w:b/>
                <w:bCs/>
                <w:sz w:val="21"/>
                <w:szCs w:val="21"/>
              </w:rPr>
            </w:pPr>
          </w:p>
        </w:tc>
        <w:tc>
          <w:tcPr>
            <w:tcW w:w="1162" w:type="dxa"/>
            <w:noWrap w:val="0"/>
            <w:vAlign w:val="center"/>
          </w:tcPr>
          <w:p>
            <w:pPr>
              <w:rPr>
                <w:rFonts w:hint="eastAsia"/>
                <w:b/>
                <w:bCs/>
                <w:sz w:val="21"/>
                <w:szCs w:val="21"/>
              </w:rPr>
            </w:pPr>
          </w:p>
        </w:tc>
        <w:tc>
          <w:tcPr>
            <w:tcW w:w="661" w:type="dxa"/>
            <w:noWrap w:val="0"/>
            <w:vAlign w:val="top"/>
          </w:tcPr>
          <w:p>
            <w:pP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rPr>
                <w:rFonts w:hint="eastAsia"/>
                <w:b/>
                <w:bCs/>
                <w:sz w:val="21"/>
                <w:szCs w:val="21"/>
              </w:rPr>
            </w:pPr>
          </w:p>
        </w:tc>
        <w:tc>
          <w:tcPr>
            <w:tcW w:w="1971" w:type="dxa"/>
            <w:noWrap w:val="0"/>
            <w:vAlign w:val="center"/>
          </w:tcPr>
          <w:p>
            <w:pPr>
              <w:rPr>
                <w:rFonts w:hint="eastAsia"/>
                <w:b/>
                <w:bCs/>
                <w:sz w:val="21"/>
                <w:szCs w:val="21"/>
              </w:rPr>
            </w:pPr>
          </w:p>
        </w:tc>
        <w:tc>
          <w:tcPr>
            <w:tcW w:w="669" w:type="dxa"/>
            <w:noWrap w:val="0"/>
            <w:vAlign w:val="center"/>
          </w:tcPr>
          <w:p>
            <w:pPr>
              <w:rPr>
                <w:rFonts w:hint="eastAsia"/>
                <w:b/>
                <w:bCs/>
                <w:sz w:val="21"/>
                <w:szCs w:val="21"/>
              </w:rPr>
            </w:pPr>
          </w:p>
        </w:tc>
        <w:tc>
          <w:tcPr>
            <w:tcW w:w="3611" w:type="dxa"/>
            <w:noWrap w:val="0"/>
            <w:vAlign w:val="center"/>
          </w:tcPr>
          <w:p>
            <w:pPr>
              <w:rPr>
                <w:rFonts w:hint="eastAsia"/>
                <w:b/>
                <w:bCs/>
                <w:sz w:val="21"/>
                <w:szCs w:val="21"/>
              </w:rPr>
            </w:pPr>
          </w:p>
        </w:tc>
        <w:tc>
          <w:tcPr>
            <w:tcW w:w="912" w:type="dxa"/>
            <w:noWrap w:val="0"/>
            <w:vAlign w:val="center"/>
          </w:tcPr>
          <w:p>
            <w:pPr>
              <w:rPr>
                <w:rFonts w:hint="eastAsia"/>
                <w:b/>
                <w:bCs/>
                <w:sz w:val="21"/>
                <w:szCs w:val="21"/>
              </w:rPr>
            </w:pPr>
          </w:p>
        </w:tc>
        <w:tc>
          <w:tcPr>
            <w:tcW w:w="1162" w:type="dxa"/>
            <w:noWrap w:val="0"/>
            <w:vAlign w:val="center"/>
          </w:tcPr>
          <w:p>
            <w:pPr>
              <w:rPr>
                <w:rFonts w:hint="eastAsia"/>
                <w:b/>
                <w:bCs/>
                <w:sz w:val="21"/>
                <w:szCs w:val="21"/>
              </w:rPr>
            </w:pPr>
          </w:p>
        </w:tc>
        <w:tc>
          <w:tcPr>
            <w:tcW w:w="661" w:type="dxa"/>
            <w:noWrap w:val="0"/>
            <w:vAlign w:val="top"/>
          </w:tcPr>
          <w:p>
            <w:pP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rPr>
                <w:rFonts w:hint="eastAsia"/>
                <w:b/>
                <w:bCs/>
                <w:sz w:val="21"/>
                <w:szCs w:val="21"/>
              </w:rPr>
            </w:pPr>
          </w:p>
        </w:tc>
        <w:tc>
          <w:tcPr>
            <w:tcW w:w="1971" w:type="dxa"/>
            <w:noWrap w:val="0"/>
            <w:vAlign w:val="center"/>
          </w:tcPr>
          <w:p>
            <w:pPr>
              <w:rPr>
                <w:rFonts w:hint="eastAsia"/>
                <w:b/>
                <w:bCs/>
                <w:sz w:val="21"/>
                <w:szCs w:val="21"/>
              </w:rPr>
            </w:pPr>
          </w:p>
        </w:tc>
        <w:tc>
          <w:tcPr>
            <w:tcW w:w="669" w:type="dxa"/>
            <w:noWrap w:val="0"/>
            <w:vAlign w:val="center"/>
          </w:tcPr>
          <w:p>
            <w:pPr>
              <w:rPr>
                <w:rFonts w:hint="eastAsia"/>
                <w:b/>
                <w:bCs/>
                <w:sz w:val="21"/>
                <w:szCs w:val="21"/>
              </w:rPr>
            </w:pPr>
          </w:p>
        </w:tc>
        <w:tc>
          <w:tcPr>
            <w:tcW w:w="3611" w:type="dxa"/>
            <w:noWrap w:val="0"/>
            <w:vAlign w:val="center"/>
          </w:tcPr>
          <w:p>
            <w:pPr>
              <w:rPr>
                <w:rFonts w:hint="eastAsia"/>
                <w:b/>
                <w:bCs/>
                <w:sz w:val="21"/>
                <w:szCs w:val="21"/>
              </w:rPr>
            </w:pPr>
          </w:p>
        </w:tc>
        <w:tc>
          <w:tcPr>
            <w:tcW w:w="912" w:type="dxa"/>
            <w:noWrap w:val="0"/>
            <w:vAlign w:val="center"/>
          </w:tcPr>
          <w:p>
            <w:pPr>
              <w:rPr>
                <w:rFonts w:hint="eastAsia"/>
                <w:b/>
                <w:bCs/>
                <w:sz w:val="21"/>
                <w:szCs w:val="21"/>
              </w:rPr>
            </w:pPr>
          </w:p>
        </w:tc>
        <w:tc>
          <w:tcPr>
            <w:tcW w:w="1162" w:type="dxa"/>
            <w:noWrap w:val="0"/>
            <w:vAlign w:val="center"/>
          </w:tcPr>
          <w:p>
            <w:pPr>
              <w:rPr>
                <w:rFonts w:hint="eastAsia"/>
                <w:b/>
                <w:bCs/>
                <w:sz w:val="21"/>
                <w:szCs w:val="21"/>
              </w:rPr>
            </w:pPr>
          </w:p>
        </w:tc>
        <w:tc>
          <w:tcPr>
            <w:tcW w:w="661" w:type="dxa"/>
            <w:noWrap w:val="0"/>
            <w:vAlign w:val="top"/>
          </w:tcPr>
          <w:p>
            <w:pP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rPr>
                <w:rFonts w:hint="eastAsia"/>
                <w:b/>
                <w:bCs/>
                <w:sz w:val="21"/>
                <w:szCs w:val="21"/>
              </w:rPr>
            </w:pPr>
          </w:p>
        </w:tc>
        <w:tc>
          <w:tcPr>
            <w:tcW w:w="1971" w:type="dxa"/>
            <w:noWrap w:val="0"/>
            <w:vAlign w:val="center"/>
          </w:tcPr>
          <w:p>
            <w:pPr>
              <w:rPr>
                <w:rFonts w:hint="eastAsia"/>
                <w:b/>
                <w:bCs/>
                <w:sz w:val="21"/>
                <w:szCs w:val="21"/>
              </w:rPr>
            </w:pPr>
          </w:p>
        </w:tc>
        <w:tc>
          <w:tcPr>
            <w:tcW w:w="669" w:type="dxa"/>
            <w:noWrap w:val="0"/>
            <w:vAlign w:val="center"/>
          </w:tcPr>
          <w:p>
            <w:pPr>
              <w:rPr>
                <w:rFonts w:hint="eastAsia"/>
                <w:b/>
                <w:bCs/>
                <w:sz w:val="21"/>
                <w:szCs w:val="21"/>
              </w:rPr>
            </w:pPr>
          </w:p>
        </w:tc>
        <w:tc>
          <w:tcPr>
            <w:tcW w:w="3611" w:type="dxa"/>
            <w:noWrap w:val="0"/>
            <w:vAlign w:val="center"/>
          </w:tcPr>
          <w:p>
            <w:pPr>
              <w:rPr>
                <w:rFonts w:hint="eastAsia"/>
                <w:b/>
                <w:bCs/>
                <w:sz w:val="21"/>
                <w:szCs w:val="21"/>
              </w:rPr>
            </w:pPr>
          </w:p>
        </w:tc>
        <w:tc>
          <w:tcPr>
            <w:tcW w:w="912" w:type="dxa"/>
            <w:noWrap w:val="0"/>
            <w:vAlign w:val="center"/>
          </w:tcPr>
          <w:p>
            <w:pPr>
              <w:rPr>
                <w:rFonts w:hint="eastAsia"/>
                <w:b/>
                <w:bCs/>
                <w:sz w:val="21"/>
                <w:szCs w:val="21"/>
              </w:rPr>
            </w:pPr>
          </w:p>
        </w:tc>
        <w:tc>
          <w:tcPr>
            <w:tcW w:w="1162" w:type="dxa"/>
            <w:noWrap w:val="0"/>
            <w:vAlign w:val="center"/>
          </w:tcPr>
          <w:p>
            <w:pPr>
              <w:rPr>
                <w:rFonts w:hint="eastAsia"/>
                <w:b/>
                <w:bCs/>
                <w:sz w:val="21"/>
                <w:szCs w:val="21"/>
              </w:rPr>
            </w:pPr>
          </w:p>
        </w:tc>
        <w:tc>
          <w:tcPr>
            <w:tcW w:w="661" w:type="dxa"/>
            <w:noWrap w:val="0"/>
            <w:vAlign w:val="top"/>
          </w:tcPr>
          <w:p>
            <w:pPr>
              <w:rPr>
                <w:rFonts w:hint="eastAsia"/>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pPr>
              <w:rPr>
                <w:rFonts w:hint="eastAsia"/>
                <w:b/>
                <w:bCs/>
                <w:sz w:val="21"/>
                <w:szCs w:val="21"/>
              </w:rPr>
            </w:pPr>
          </w:p>
        </w:tc>
        <w:tc>
          <w:tcPr>
            <w:tcW w:w="1971" w:type="dxa"/>
            <w:noWrap w:val="0"/>
            <w:vAlign w:val="center"/>
          </w:tcPr>
          <w:p>
            <w:pPr>
              <w:rPr>
                <w:rFonts w:hint="eastAsia"/>
                <w:b/>
                <w:bCs/>
                <w:sz w:val="21"/>
                <w:szCs w:val="21"/>
              </w:rPr>
            </w:pPr>
          </w:p>
        </w:tc>
        <w:tc>
          <w:tcPr>
            <w:tcW w:w="669" w:type="dxa"/>
            <w:noWrap w:val="0"/>
            <w:vAlign w:val="center"/>
          </w:tcPr>
          <w:p>
            <w:pPr>
              <w:rPr>
                <w:rFonts w:hint="eastAsia"/>
                <w:b/>
                <w:bCs/>
                <w:sz w:val="21"/>
                <w:szCs w:val="21"/>
              </w:rPr>
            </w:pPr>
          </w:p>
        </w:tc>
        <w:tc>
          <w:tcPr>
            <w:tcW w:w="3611" w:type="dxa"/>
            <w:noWrap w:val="0"/>
            <w:vAlign w:val="center"/>
          </w:tcPr>
          <w:p>
            <w:pPr>
              <w:rPr>
                <w:rFonts w:hint="eastAsia"/>
                <w:b/>
                <w:bCs/>
                <w:sz w:val="21"/>
                <w:szCs w:val="21"/>
              </w:rPr>
            </w:pPr>
          </w:p>
        </w:tc>
        <w:tc>
          <w:tcPr>
            <w:tcW w:w="912" w:type="dxa"/>
            <w:noWrap w:val="0"/>
            <w:vAlign w:val="center"/>
          </w:tcPr>
          <w:p>
            <w:pPr>
              <w:rPr>
                <w:rFonts w:hint="eastAsia"/>
                <w:b/>
                <w:bCs/>
                <w:sz w:val="21"/>
                <w:szCs w:val="21"/>
              </w:rPr>
            </w:pPr>
          </w:p>
        </w:tc>
        <w:tc>
          <w:tcPr>
            <w:tcW w:w="1162" w:type="dxa"/>
            <w:noWrap w:val="0"/>
            <w:vAlign w:val="center"/>
          </w:tcPr>
          <w:p>
            <w:pPr>
              <w:rPr>
                <w:rFonts w:hint="eastAsia"/>
                <w:b/>
                <w:bCs/>
                <w:sz w:val="21"/>
                <w:szCs w:val="21"/>
              </w:rPr>
            </w:pPr>
          </w:p>
        </w:tc>
        <w:tc>
          <w:tcPr>
            <w:tcW w:w="661" w:type="dxa"/>
            <w:noWrap w:val="0"/>
            <w:vAlign w:val="top"/>
          </w:tcPr>
          <w:p>
            <w:pPr>
              <w:rPr>
                <w:rFonts w:hint="eastAsia"/>
                <w:b/>
                <w:bCs/>
                <w:sz w:val="21"/>
                <w:szCs w:val="21"/>
              </w:rPr>
            </w:pPr>
          </w:p>
        </w:tc>
      </w:tr>
    </w:tbl>
    <w:p>
      <w:pPr>
        <w:spacing w:line="360" w:lineRule="auto"/>
        <w:rPr>
          <w:rFonts w:hint="eastAsia" w:ascii="宋体" w:hAnsi="宋体"/>
          <w:spacing w:val="-6"/>
          <w:sz w:val="21"/>
          <w:szCs w:val="21"/>
        </w:rPr>
      </w:pPr>
    </w:p>
    <w:p>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pPr>
        <w:autoSpaceDE w:val="0"/>
        <w:autoSpaceDN w:val="0"/>
        <w:adjustRightInd w:val="0"/>
        <w:snapToGrid w:val="0"/>
        <w:spacing w:before="10" w:after="120" w:afterLines="50"/>
        <w:ind w:left="140" w:leftChars="50" w:right="360"/>
        <w:rPr>
          <w:rFonts w:hint="eastAsia" w:ascii="仿宋_GB2312" w:hAnsi="仿宋_GB2312" w:eastAsia="仿宋_GB2312" w:cs="仿宋_GB2312"/>
          <w:b/>
        </w:rPr>
      </w:pPr>
    </w:p>
    <w:p>
      <w:pPr>
        <w:spacing w:line="360" w:lineRule="auto"/>
        <w:rPr>
          <w:rFonts w:ascii="宋体" w:hAnsi="宋体"/>
          <w:b/>
          <w:bCs/>
          <w:spacing w:val="-6"/>
          <w:sz w:val="21"/>
          <w:szCs w:val="21"/>
        </w:rPr>
      </w:pPr>
    </w:p>
    <w:p>
      <w:pPr>
        <w:spacing w:line="360" w:lineRule="auto"/>
        <w:jc w:val="center"/>
        <w:outlineLvl w:val="1"/>
        <w:rPr>
          <w:rFonts w:hint="eastAsia"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pPr>
        <w:spacing w:line="360" w:lineRule="auto"/>
        <w:jc w:val="center"/>
        <w:outlineLvl w:val="2"/>
        <w:rPr>
          <w:rFonts w:hint="eastAsia" w:ascii="宋体" w:hAnsi="宋体"/>
          <w:b/>
          <w:spacing w:val="-6"/>
          <w:sz w:val="24"/>
        </w:rPr>
      </w:pPr>
      <w:r>
        <w:rPr>
          <w:rFonts w:hint="eastAsia" w:ascii="宋体" w:hAnsi="宋体"/>
          <w:b/>
          <w:spacing w:val="-6"/>
          <w:sz w:val="24"/>
        </w:rPr>
        <w:t>投标函</w:t>
      </w:r>
    </w:p>
    <w:p>
      <w:pPr>
        <w:spacing w:line="360" w:lineRule="auto"/>
        <w:rPr>
          <w:rFonts w:hint="eastAsia" w:ascii="宋体" w:hAnsi="宋体"/>
          <w:spacing w:val="-6"/>
          <w:sz w:val="21"/>
          <w:szCs w:val="21"/>
        </w:rPr>
      </w:pPr>
      <w:r>
        <w:rPr>
          <w:rFonts w:hint="eastAsia" w:ascii="宋体" w:hAnsi="宋体"/>
          <w:spacing w:val="-6"/>
          <w:sz w:val="21"/>
          <w:szCs w:val="21"/>
        </w:rPr>
        <w:t>致：【招标人】</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浙商银行股份有限公司杭州分行浙商银行杭州分行超市商品采购项目</w:t>
      </w:r>
      <w:r>
        <w:rPr>
          <w:rFonts w:hint="eastAsia" w:ascii="宋体" w:hAnsi="宋体"/>
          <w:spacing w:val="-6"/>
          <w:sz w:val="21"/>
          <w:szCs w:val="21"/>
        </w:rPr>
        <w:t>的投标邀请【项目编号</w:t>
      </w:r>
      <w:r>
        <w:rPr>
          <w:rFonts w:hint="eastAsia" w:ascii="宋体" w:hAnsi="宋体"/>
          <w:bCs/>
          <w:spacing w:val="-6"/>
          <w:sz w:val="21"/>
          <w:szCs w:val="21"/>
        </w:rPr>
        <w:t>：HZJC2025HQGKb014 】</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据此函，签字代表宣布同意如下：</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pPr>
        <w:spacing w:line="360" w:lineRule="auto"/>
        <w:ind w:firstLine="396" w:firstLineChars="200"/>
        <w:rPr>
          <w:rFonts w:hint="eastAsia"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开户银行：</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银行账号：</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户名：</w:t>
      </w:r>
    </w:p>
    <w:p>
      <w:pPr>
        <w:spacing w:line="360" w:lineRule="auto"/>
        <w:rPr>
          <w:rFonts w:hint="eastAsia" w:ascii="宋体" w:hAnsi="宋体"/>
          <w:spacing w:val="-6"/>
          <w:sz w:val="21"/>
          <w:szCs w:val="21"/>
        </w:rPr>
      </w:pPr>
    </w:p>
    <w:p>
      <w:pPr>
        <w:spacing w:line="360" w:lineRule="auto"/>
        <w:rPr>
          <w:rFonts w:hint="eastAsia" w:ascii="宋体" w:hAnsi="宋体"/>
          <w:spacing w:val="-6"/>
          <w:sz w:val="21"/>
          <w:szCs w:val="21"/>
        </w:rPr>
      </w:pPr>
    </w:p>
    <w:p>
      <w:pPr>
        <w:spacing w:line="360" w:lineRule="auto"/>
        <w:rPr>
          <w:rFonts w:hint="eastAsia" w:ascii="宋体" w:hAnsi="宋体"/>
          <w:spacing w:val="-6"/>
          <w:sz w:val="21"/>
          <w:szCs w:val="21"/>
        </w:rPr>
      </w:pPr>
      <w:r>
        <w:rPr>
          <w:rFonts w:hint="eastAsia" w:ascii="宋体" w:hAnsi="宋体"/>
          <w:spacing w:val="-6"/>
          <w:sz w:val="21"/>
          <w:szCs w:val="21"/>
        </w:rPr>
        <w:t>投标人名称（盖章）：</w:t>
      </w:r>
    </w:p>
    <w:p>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pPr>
        <w:spacing w:line="360" w:lineRule="auto"/>
        <w:jc w:val="center"/>
        <w:outlineLvl w:val="2"/>
        <w:rPr>
          <w:rFonts w:hint="eastAsia"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pPr>
        <w:spacing w:line="360" w:lineRule="auto"/>
        <w:rPr>
          <w:rFonts w:hint="eastAsia" w:ascii="宋体" w:hAnsi="宋体"/>
          <w:spacing w:val="-6"/>
          <w:sz w:val="21"/>
          <w:szCs w:val="21"/>
        </w:rPr>
      </w:pPr>
      <w:r>
        <w:rPr>
          <w:rFonts w:hint="eastAsia" w:ascii="宋体" w:hAnsi="宋体"/>
          <w:spacing w:val="-6"/>
          <w:sz w:val="21"/>
          <w:szCs w:val="21"/>
        </w:rPr>
        <w:t>致：【招标人】</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我方了解了本次公开招标的条件、要求以及办法后，愿意参加贵方的浙商银行杭州分行超市商品采购项目项目的投标，并按公开招标文件要求提出相应的投标方案。</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在投标过程中所了解的浙商银行杭州分行超市商品采购项目项目相关的任何信息资料，不论是何种载体或以何种方式传递的信息，仅限于本次投标所用，我方承诺不会将此类信息用于任何与本次投标无关的用途。</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我方对本次投标所提供的全部信息的真实、准确负责。</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我方也完全理解，贵方有权选择任何贵方可能收到的投标方案。</w:t>
      </w:r>
    </w:p>
    <w:p>
      <w:pPr>
        <w:spacing w:line="360" w:lineRule="auto"/>
        <w:rPr>
          <w:rFonts w:hint="eastAsia" w:ascii="华文楷体" w:hAnsi="华文楷体" w:eastAsia="华文楷体"/>
          <w:sz w:val="21"/>
          <w:szCs w:val="21"/>
        </w:rPr>
      </w:pPr>
    </w:p>
    <w:p>
      <w:pPr>
        <w:spacing w:line="360" w:lineRule="auto"/>
        <w:rPr>
          <w:rFonts w:hint="eastAsia" w:ascii="华文楷体" w:hAnsi="华文楷体" w:eastAsia="华文楷体"/>
          <w:sz w:val="21"/>
          <w:szCs w:val="21"/>
        </w:rPr>
      </w:pPr>
    </w:p>
    <w:p>
      <w:pPr>
        <w:spacing w:line="360" w:lineRule="auto"/>
        <w:rPr>
          <w:rFonts w:hint="eastAsia" w:ascii="华文楷体" w:hAnsi="华文楷体" w:eastAsia="华文楷体"/>
          <w:sz w:val="21"/>
          <w:szCs w:val="21"/>
        </w:rPr>
      </w:pPr>
    </w:p>
    <w:p>
      <w:pPr>
        <w:spacing w:line="360" w:lineRule="auto"/>
        <w:rPr>
          <w:rFonts w:hint="eastAsia" w:ascii="宋体" w:hAnsi="宋体"/>
          <w:spacing w:val="-6"/>
          <w:sz w:val="21"/>
          <w:szCs w:val="21"/>
        </w:rPr>
      </w:pPr>
      <w:r>
        <w:rPr>
          <w:rFonts w:hint="eastAsia" w:ascii="宋体" w:hAnsi="宋体"/>
          <w:spacing w:val="-6"/>
          <w:sz w:val="21"/>
          <w:szCs w:val="21"/>
        </w:rPr>
        <w:t>投标人名称（盖章）：</w:t>
      </w:r>
    </w:p>
    <w:p>
      <w:pPr>
        <w:spacing w:line="360" w:lineRule="auto"/>
        <w:rPr>
          <w:rFonts w:hint="eastAsia" w:ascii="宋体" w:hAnsi="宋体"/>
          <w:bCs/>
          <w:spacing w:val="-6"/>
          <w:sz w:val="21"/>
          <w:szCs w:val="21"/>
        </w:rPr>
      </w:pPr>
    </w:p>
    <w:p>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pPr>
        <w:ind w:firstLine="480" w:firstLineChars="200"/>
        <w:rPr>
          <w:rFonts w:ascii="华文楷体" w:hAnsi="华文楷体" w:eastAsia="华文楷体"/>
          <w:sz w:val="24"/>
        </w:rPr>
      </w:pPr>
    </w:p>
    <w:p>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pPr>
        <w:spacing w:line="360" w:lineRule="auto"/>
        <w:rPr>
          <w:rFonts w:hint="eastAsia" w:ascii="宋体" w:hAnsi="宋体" w:eastAsia="宋体"/>
          <w:bCs/>
          <w:spacing w:val="-6"/>
          <w:sz w:val="21"/>
          <w:szCs w:val="21"/>
          <w:lang w:eastAsia="zh-CN"/>
        </w:rPr>
      </w:pPr>
      <w:r>
        <w:rPr>
          <w:rFonts w:hint="eastAsia" w:ascii="宋体" w:hAnsi="宋体"/>
          <w:bCs/>
          <w:spacing w:val="-6"/>
          <w:sz w:val="21"/>
          <w:szCs w:val="21"/>
        </w:rPr>
        <w:t>致：浙商银行股份有限公司杭州分行、</w:t>
      </w:r>
      <w:r>
        <w:rPr>
          <w:rFonts w:hint="eastAsia" w:ascii="宋体" w:hAnsi="宋体"/>
          <w:bCs/>
          <w:spacing w:val="-6"/>
          <w:sz w:val="21"/>
          <w:szCs w:val="21"/>
          <w:lang w:val="en-US" w:eastAsia="zh-CN"/>
        </w:rPr>
        <w:t>浙江华夏工程管理有限公司</w:t>
      </w:r>
    </w:p>
    <w:p>
      <w:pPr>
        <w:spacing w:line="360" w:lineRule="auto"/>
        <w:ind w:firstLine="396" w:firstLineChars="200"/>
        <w:rPr>
          <w:rFonts w:hint="eastAsia"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pPr>
        <w:spacing w:line="360" w:lineRule="auto"/>
        <w:ind w:firstLine="396" w:firstLineChars="200"/>
        <w:rPr>
          <w:rFonts w:hint="eastAsia" w:ascii="宋体" w:hAnsi="宋体"/>
          <w:bCs/>
          <w:spacing w:val="-6"/>
          <w:sz w:val="21"/>
          <w:szCs w:val="21"/>
        </w:rPr>
      </w:pPr>
      <w:r>
        <w:rPr>
          <w:rFonts w:ascii="宋体" w:hAnsi="宋体"/>
          <w:bCs/>
          <w:spacing w:val="-6"/>
          <w:sz w:val="21"/>
          <w:szCs w:val="21"/>
        </w:rPr>
        <w:t>特此证明。</w:t>
      </w:r>
    </w:p>
    <w:p>
      <w:pPr>
        <w:spacing w:line="360" w:lineRule="auto"/>
        <w:rPr>
          <w:rFonts w:hint="eastAsia"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noWrap w:val="0"/>
            <w:vAlign w:val="center"/>
          </w:tcPr>
          <w:p>
            <w:pPr>
              <w:spacing w:line="360" w:lineRule="auto"/>
              <w:jc w:val="center"/>
              <w:rPr>
                <w:rFonts w:hint="eastAsia" w:ascii="新宋体" w:hAnsi="新宋体" w:eastAsia="新宋体"/>
                <w:sz w:val="21"/>
                <w:szCs w:val="21"/>
              </w:rPr>
            </w:pPr>
            <w:r>
              <w:rPr>
                <w:rFonts w:hint="eastAsia" w:ascii="新宋体" w:hAnsi="新宋体" w:eastAsia="新宋体"/>
                <w:sz w:val="21"/>
                <w:szCs w:val="21"/>
              </w:rPr>
              <w:t>法定代表人身份证复印件粘贴处</w:t>
            </w:r>
          </w:p>
          <w:p>
            <w:pPr>
              <w:spacing w:line="360" w:lineRule="auto"/>
              <w:jc w:val="center"/>
              <w:rPr>
                <w:rFonts w:hint="eastAsia" w:ascii="宋体" w:hAnsi="宋体"/>
                <w:sz w:val="21"/>
                <w:szCs w:val="21"/>
              </w:rPr>
            </w:pPr>
            <w:r>
              <w:rPr>
                <w:rFonts w:hint="eastAsia" w:ascii="新宋体" w:hAnsi="新宋体" w:eastAsia="新宋体"/>
                <w:sz w:val="21"/>
                <w:szCs w:val="21"/>
              </w:rPr>
              <w:t>（正面）                                  （反面）</w:t>
            </w:r>
          </w:p>
        </w:tc>
      </w:tr>
    </w:tbl>
    <w:p>
      <w:pPr>
        <w:spacing w:line="360" w:lineRule="auto"/>
        <w:rPr>
          <w:rFonts w:hint="eastAsia" w:ascii="宋体" w:hAnsi="宋体"/>
          <w:bCs/>
          <w:spacing w:val="-6"/>
          <w:sz w:val="21"/>
          <w:szCs w:val="21"/>
        </w:rPr>
      </w:pPr>
    </w:p>
    <w:p>
      <w:pPr>
        <w:spacing w:line="360" w:lineRule="auto"/>
        <w:rPr>
          <w:rFonts w:hint="eastAsia" w:ascii="宋体" w:hAnsi="宋体"/>
          <w:b/>
          <w:bCs/>
          <w:spacing w:val="-6"/>
          <w:sz w:val="21"/>
          <w:szCs w:val="21"/>
        </w:rPr>
      </w:pPr>
    </w:p>
    <w:p>
      <w:pPr>
        <w:spacing w:line="360" w:lineRule="auto"/>
        <w:rPr>
          <w:rFonts w:ascii="宋体" w:hAnsi="宋体"/>
          <w:b/>
          <w:bCs/>
          <w:spacing w:val="-6"/>
          <w:sz w:val="21"/>
          <w:szCs w:val="21"/>
        </w:rPr>
      </w:pPr>
    </w:p>
    <w:p>
      <w:pPr>
        <w:spacing w:line="360" w:lineRule="auto"/>
        <w:rPr>
          <w:rFonts w:ascii="宋体" w:hAnsi="宋体"/>
          <w:spacing w:val="-6"/>
          <w:sz w:val="21"/>
          <w:szCs w:val="21"/>
        </w:rPr>
      </w:pPr>
      <w:r>
        <w:rPr>
          <w:rFonts w:hint="eastAsia" w:ascii="宋体" w:hAnsi="宋体"/>
          <w:spacing w:val="-6"/>
          <w:sz w:val="21"/>
          <w:szCs w:val="21"/>
        </w:rPr>
        <w:t>投标人名称（盖章）：</w:t>
      </w:r>
    </w:p>
    <w:p>
      <w:pPr>
        <w:spacing w:line="360" w:lineRule="auto"/>
        <w:rPr>
          <w:rFonts w:hint="eastAsia"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pPr>
        <w:spacing w:line="360" w:lineRule="auto"/>
        <w:rPr>
          <w:rFonts w:hint="eastAsia" w:ascii="宋体" w:hAnsi="宋体" w:cs="宋体"/>
          <w:b/>
          <w:bCs/>
          <w:spacing w:val="-6"/>
          <w:sz w:val="21"/>
          <w:szCs w:val="21"/>
        </w:rPr>
      </w:pPr>
      <w:r>
        <w:rPr>
          <w:rFonts w:hint="eastAsia" w:ascii="宋体" w:hAnsi="宋体"/>
          <w:bCs/>
          <w:spacing w:val="-6"/>
          <w:sz w:val="21"/>
          <w:szCs w:val="21"/>
        </w:rPr>
        <w:t>致：浙商银行股份有限公司杭州分行、</w:t>
      </w:r>
      <w:r>
        <w:rPr>
          <w:rFonts w:hint="eastAsia" w:ascii="宋体" w:hAnsi="宋体"/>
          <w:bCs/>
          <w:spacing w:val="-6"/>
          <w:sz w:val="21"/>
          <w:szCs w:val="21"/>
          <w:lang w:val="en-US" w:eastAsia="zh-CN"/>
        </w:rPr>
        <w:t>浙江华夏工程管理有限公司</w:t>
      </w:r>
    </w:p>
    <w:p>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浙商银行杭州分行超市商品采购 </w:t>
      </w:r>
      <w:r>
        <w:rPr>
          <w:rFonts w:hint="eastAsia" w:ascii="宋体" w:hAnsi="宋体" w:cs="宋体"/>
          <w:spacing w:val="-6"/>
          <w:sz w:val="21"/>
          <w:szCs w:val="21"/>
        </w:rPr>
        <w:t>项目的投标，授权代表有权代表本公司以本公司名义处理一切与之有关的事务。</w:t>
      </w:r>
    </w:p>
    <w:p>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本授权书于    年   月   日签字生效，特此申明。</w:t>
      </w:r>
    </w:p>
    <w:p>
      <w:pPr>
        <w:spacing w:line="360" w:lineRule="auto"/>
        <w:ind w:firstLine="396" w:firstLineChars="200"/>
        <w:rPr>
          <w:rFonts w:hint="eastAsia" w:ascii="宋体" w:hAnsi="宋体" w:cs="宋体"/>
          <w:spacing w:val="-6"/>
          <w:sz w:val="21"/>
          <w:szCs w:val="21"/>
        </w:rPr>
      </w:pPr>
    </w:p>
    <w:p>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法定代表人身份证号码：</w:t>
      </w:r>
    </w:p>
    <w:p>
      <w:pPr>
        <w:spacing w:line="360" w:lineRule="auto"/>
        <w:ind w:firstLine="396" w:firstLineChars="200"/>
        <w:rPr>
          <w:rFonts w:hint="eastAsia" w:ascii="宋体" w:hAnsi="宋体" w:cs="宋体"/>
          <w:spacing w:val="-6"/>
          <w:sz w:val="21"/>
          <w:szCs w:val="21"/>
        </w:rPr>
      </w:pPr>
    </w:p>
    <w:p>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授权代表身份证号码：</w:t>
      </w:r>
    </w:p>
    <w:p>
      <w:pPr>
        <w:spacing w:line="360" w:lineRule="auto"/>
        <w:ind w:firstLine="368" w:firstLineChars="186"/>
        <w:rPr>
          <w:rFonts w:hint="eastAsia" w:ascii="宋体" w:hAnsi="宋体" w:cs="宋体"/>
          <w:spacing w:val="-6"/>
          <w:sz w:val="21"/>
          <w:szCs w:val="21"/>
        </w:rPr>
      </w:pPr>
    </w:p>
    <w:p>
      <w:pPr>
        <w:spacing w:line="360" w:lineRule="auto"/>
        <w:rPr>
          <w:rFonts w:hint="eastAsia" w:ascii="宋体" w:hAnsi="宋体" w:cs="宋体"/>
          <w:spacing w:val="-6"/>
          <w:sz w:val="21"/>
          <w:szCs w:val="21"/>
        </w:rPr>
      </w:pPr>
      <w:r>
        <w:rPr>
          <w:rFonts w:hint="eastAsia" w:ascii="宋体" w:hAnsi="宋体" w:cs="宋体"/>
          <w:spacing w:val="-6"/>
          <w:sz w:val="21"/>
          <w:szCs w:val="21"/>
        </w:rPr>
        <w:t>投标人名称（盖章）：</w:t>
      </w:r>
    </w:p>
    <w:p>
      <w:pPr>
        <w:spacing w:line="360" w:lineRule="auto"/>
        <w:rPr>
          <w:rFonts w:hint="eastAsia"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noWrap w:val="0"/>
            <w:vAlign w:val="center"/>
          </w:tcPr>
          <w:p>
            <w:pPr>
              <w:spacing w:line="360" w:lineRule="auto"/>
              <w:jc w:val="center"/>
              <w:rPr>
                <w:rFonts w:hint="eastAsia" w:ascii="宋体" w:hAnsi="宋体" w:cs="宋体"/>
                <w:sz w:val="21"/>
                <w:szCs w:val="21"/>
              </w:rPr>
            </w:pPr>
            <w:r>
              <w:rPr>
                <w:rFonts w:hint="eastAsia" w:ascii="宋体" w:hAnsi="宋体" w:cs="宋体"/>
                <w:sz w:val="21"/>
                <w:szCs w:val="21"/>
              </w:rPr>
              <w:t>法定代表人身份证复印件粘贴处</w:t>
            </w:r>
          </w:p>
          <w:p>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pPr>
        <w:spacing w:line="360" w:lineRule="auto"/>
        <w:rPr>
          <w:rFonts w:hint="eastAsia"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noWrap w:val="0"/>
            <w:vAlign w:val="center"/>
          </w:tcPr>
          <w:p>
            <w:pPr>
              <w:spacing w:line="360" w:lineRule="auto"/>
              <w:jc w:val="center"/>
              <w:rPr>
                <w:rFonts w:hint="eastAsia"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pPr>
        <w:pStyle w:val="2"/>
        <w:spacing w:before="0" w:beforeLines="0" w:after="0" w:afterLines="0" w:line="360" w:lineRule="auto"/>
        <w:rPr>
          <w:rFonts w:hint="eastAsia" w:hAnsi="宋体" w:cs="宋体"/>
          <w:b/>
          <w:spacing w:val="-6"/>
          <w:sz w:val="21"/>
          <w:szCs w:val="21"/>
        </w:rPr>
      </w:pPr>
    </w:p>
    <w:p>
      <w:pPr>
        <w:spacing w:line="360" w:lineRule="auto"/>
        <w:rPr>
          <w:rFonts w:hint="eastAsia" w:ascii="宋体" w:hAnsi="宋体" w:cs="宋体"/>
          <w:b/>
          <w:bCs/>
          <w:spacing w:val="-6"/>
          <w:sz w:val="21"/>
          <w:szCs w:val="21"/>
        </w:rPr>
      </w:pPr>
      <w:r>
        <w:rPr>
          <w:rFonts w:hint="eastAsia" w:ascii="宋体" w:hAnsi="宋体" w:cs="宋体"/>
          <w:b/>
          <w:bCs/>
          <w:spacing w:val="-6"/>
          <w:sz w:val="21"/>
          <w:szCs w:val="21"/>
        </w:rPr>
        <w:t>说明：</w:t>
      </w:r>
    </w:p>
    <w:p>
      <w:pPr>
        <w:spacing w:line="360" w:lineRule="auto"/>
        <w:rPr>
          <w:rFonts w:hint="eastAsia"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pPr>
        <w:spacing w:line="360" w:lineRule="auto"/>
        <w:rPr>
          <w:rFonts w:hint="eastAsia"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pPr>
        <w:pStyle w:val="26"/>
        <w:spacing w:line="360" w:lineRule="auto"/>
        <w:ind w:left="0" w:firstLine="0" w:firstLineChars="0"/>
        <w:jc w:val="center"/>
        <w:outlineLvl w:val="2"/>
        <w:rPr>
          <w:rFonts w:hint="eastAsia" w:ascii="宋体" w:hAnsi="宋体"/>
          <w:b/>
          <w:spacing w:val="-6"/>
          <w:sz w:val="24"/>
        </w:rPr>
      </w:pPr>
    </w:p>
    <w:p>
      <w:pPr>
        <w:pStyle w:val="26"/>
        <w:spacing w:line="360" w:lineRule="auto"/>
        <w:ind w:left="0" w:firstLine="0" w:firstLineChars="0"/>
        <w:jc w:val="center"/>
        <w:outlineLvl w:val="2"/>
        <w:rPr>
          <w:rFonts w:hint="eastAsia" w:ascii="宋体" w:hAnsi="宋体"/>
          <w:b/>
          <w:spacing w:val="-6"/>
          <w:sz w:val="24"/>
        </w:rPr>
      </w:pPr>
    </w:p>
    <w:p>
      <w:pPr>
        <w:pStyle w:val="26"/>
        <w:spacing w:line="360" w:lineRule="auto"/>
        <w:ind w:left="0" w:firstLine="0" w:firstLineChars="0"/>
        <w:jc w:val="center"/>
        <w:outlineLvl w:val="2"/>
        <w:rPr>
          <w:rFonts w:hint="eastAsia" w:ascii="宋体" w:hAnsi="宋体"/>
          <w:b/>
          <w:spacing w:val="-6"/>
          <w:sz w:val="24"/>
          <w:szCs w:val="20"/>
        </w:rPr>
      </w:pPr>
      <w:r>
        <w:rPr>
          <w:rFonts w:hint="eastAsia" w:ascii="宋体" w:hAnsi="宋体"/>
          <w:b/>
          <w:spacing w:val="-6"/>
          <w:sz w:val="24"/>
        </w:rPr>
        <w:t>【</w:t>
      </w:r>
      <w:r>
        <w:rPr>
          <w:rFonts w:hint="eastAsia" w:ascii="宋体" w:hAnsi="宋体"/>
          <w:b/>
          <w:spacing w:val="-6"/>
          <w:sz w:val="24"/>
          <w:lang w:val="en-US" w:eastAsia="zh-CN"/>
        </w:rPr>
        <w:t>2025</w:t>
      </w:r>
      <w:r>
        <w:rPr>
          <w:rFonts w:hint="eastAsia" w:ascii="宋体" w:hAnsi="宋体"/>
          <w:b/>
          <w:spacing w:val="-6"/>
          <w:sz w:val="24"/>
        </w:rPr>
        <w:t>年</w:t>
      </w:r>
      <w:r>
        <w:rPr>
          <w:rFonts w:hint="eastAsia" w:ascii="宋体" w:hAnsi="宋体"/>
          <w:b/>
          <w:spacing w:val="-6"/>
          <w:sz w:val="24"/>
          <w:lang w:val="en-US" w:eastAsia="zh-CN"/>
        </w:rPr>
        <w:t>08</w:t>
      </w:r>
      <w:r>
        <w:rPr>
          <w:rFonts w:hint="eastAsia" w:ascii="宋体" w:hAnsi="宋体"/>
          <w:b/>
          <w:spacing w:val="-6"/>
          <w:sz w:val="24"/>
        </w:rPr>
        <w:t>月】至今任意一月的</w:t>
      </w:r>
      <w:r>
        <w:rPr>
          <w:rFonts w:hint="eastAsia" w:ascii="宋体" w:hAnsi="宋体"/>
          <w:b/>
          <w:spacing w:val="-6"/>
          <w:sz w:val="24"/>
          <w:szCs w:val="20"/>
        </w:rPr>
        <w:t>投标授权代表的社保缴纳证明</w:t>
      </w:r>
    </w:p>
    <w:p>
      <w:pPr>
        <w:pStyle w:val="26"/>
        <w:spacing w:line="360" w:lineRule="auto"/>
        <w:ind w:left="0" w:firstLine="0" w:firstLineChars="0"/>
        <w:jc w:val="center"/>
        <w:rPr>
          <w:rFonts w:hint="eastAsia" w:ascii="宋体" w:hAnsi="宋体"/>
          <w:b/>
          <w:spacing w:val="-6"/>
          <w:sz w:val="21"/>
          <w:szCs w:val="21"/>
        </w:rPr>
      </w:pPr>
      <w:r>
        <w:rPr>
          <w:rFonts w:hint="eastAsia" w:ascii="宋体" w:hAnsi="宋体"/>
          <w:b/>
          <w:spacing w:val="-6"/>
          <w:sz w:val="21"/>
          <w:szCs w:val="21"/>
        </w:rPr>
        <w:t>（授权代表为法定代表人可不提供）</w:t>
      </w:r>
    </w:p>
    <w:p>
      <w:pPr>
        <w:pStyle w:val="26"/>
        <w:spacing w:line="360" w:lineRule="auto"/>
        <w:ind w:left="0" w:firstLine="0" w:firstLineChars="0"/>
        <w:jc w:val="center"/>
        <w:outlineLvl w:val="2"/>
        <w:rPr>
          <w:rFonts w:hint="eastAsia"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一、名称和概况</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（一）投标人名称：</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（二）地址：                                邮编：</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（三）电话/传真：                           所属集团（如有）：</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（四）成立日期或注册日期：</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（五）法定代表人或主要负责人姓名：</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（六）是否上市：</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二、财务数据</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（一）注册资本：</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（二）近3年资产负债表【主要包括以下指标，需提供经审计的资产负债表】</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1"/>
                <w:szCs w:val="21"/>
              </w:rPr>
            </w:pPr>
          </w:p>
        </w:tc>
      </w:tr>
    </w:tbl>
    <w:p>
      <w:pPr>
        <w:spacing w:line="360" w:lineRule="auto"/>
        <w:ind w:firstLine="396" w:firstLineChars="200"/>
        <w:rPr>
          <w:rFonts w:hint="eastAsia" w:ascii="宋体" w:hAnsi="宋体"/>
          <w:spacing w:val="-6"/>
          <w:sz w:val="21"/>
          <w:szCs w:val="21"/>
        </w:rPr>
      </w:pP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noWrap w:val="0"/>
            <w:vAlign w:val="center"/>
          </w:tcPr>
          <w:p>
            <w:pPr>
              <w:jc w:val="center"/>
              <w:rPr>
                <w:rFonts w:hint="eastAsia" w:ascii="宋体" w:hAnsi="宋体" w:cs="宋体"/>
                <w:b/>
                <w:bCs/>
                <w:sz w:val="21"/>
                <w:szCs w:val="21"/>
              </w:rPr>
            </w:pPr>
            <w:r>
              <w:rPr>
                <w:rFonts w:hint="eastAsia" w:ascii="宋体" w:hAnsi="宋体" w:cs="宋体"/>
                <w:b/>
                <w:bCs/>
                <w:sz w:val="21"/>
                <w:szCs w:val="21"/>
              </w:rPr>
              <w:t>序号</w:t>
            </w:r>
          </w:p>
        </w:tc>
        <w:tc>
          <w:tcPr>
            <w:tcW w:w="3033" w:type="dxa"/>
            <w:vMerge w:val="restart"/>
            <w:noWrap w:val="0"/>
            <w:vAlign w:val="center"/>
          </w:tcPr>
          <w:p>
            <w:pPr>
              <w:jc w:val="center"/>
              <w:rPr>
                <w:rFonts w:hint="eastAsia" w:ascii="宋体" w:hAnsi="宋体" w:cs="宋体"/>
                <w:b/>
                <w:bCs/>
                <w:sz w:val="21"/>
                <w:szCs w:val="21"/>
              </w:rPr>
            </w:pPr>
            <w:r>
              <w:rPr>
                <w:rFonts w:hint="eastAsia" w:ascii="宋体" w:hAnsi="宋体" w:cs="宋体"/>
                <w:b/>
                <w:bCs/>
                <w:sz w:val="21"/>
                <w:szCs w:val="21"/>
              </w:rPr>
              <w:t>科目</w:t>
            </w:r>
          </w:p>
        </w:tc>
        <w:tc>
          <w:tcPr>
            <w:tcW w:w="4989" w:type="dxa"/>
            <w:gridSpan w:val="3"/>
            <w:noWrap w:val="0"/>
            <w:vAlign w:val="center"/>
          </w:tcPr>
          <w:p>
            <w:pPr>
              <w:jc w:val="center"/>
              <w:rPr>
                <w:rFonts w:hint="eastAsia" w:ascii="宋体" w:hAnsi="宋体" w:cs="宋体"/>
                <w:b/>
                <w:bCs/>
                <w:sz w:val="21"/>
                <w:szCs w:val="21"/>
              </w:rPr>
            </w:pPr>
            <w:r>
              <w:rPr>
                <w:rFonts w:hint="eastAsia" w:ascii="宋体" w:hAnsi="宋体" w:cs="宋体"/>
                <w:b/>
                <w:bCs/>
                <w:sz w:val="21"/>
                <w:szCs w:val="21"/>
              </w:rPr>
              <w:t>单位：人民币元</w:t>
            </w:r>
          </w:p>
        </w:tc>
        <w:tc>
          <w:tcPr>
            <w:tcW w:w="727" w:type="dxa"/>
            <w:vMerge w:val="restart"/>
            <w:noWrap w:val="0"/>
            <w:vAlign w:val="center"/>
          </w:tcPr>
          <w:p>
            <w:pPr>
              <w:jc w:val="center"/>
              <w:rPr>
                <w:rFonts w:hint="eastAsia" w:ascii="宋体" w:hAnsi="宋体" w:cs="宋体"/>
                <w:sz w:val="21"/>
                <w:szCs w:val="21"/>
              </w:rPr>
            </w:pPr>
            <w:r>
              <w:rPr>
                <w:rFonts w:hint="eastAsia" w:ascii="宋体" w:hAnsi="宋体" w:cs="宋体"/>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noWrap w:val="0"/>
            <w:vAlign w:val="center"/>
          </w:tcPr>
          <w:p>
            <w:pPr>
              <w:jc w:val="center"/>
              <w:rPr>
                <w:rFonts w:hint="eastAsia" w:ascii="宋体" w:hAnsi="宋体" w:cs="宋体"/>
                <w:b/>
                <w:bCs/>
                <w:sz w:val="21"/>
                <w:szCs w:val="21"/>
              </w:rPr>
            </w:pPr>
          </w:p>
        </w:tc>
        <w:tc>
          <w:tcPr>
            <w:tcW w:w="3033" w:type="dxa"/>
            <w:vMerge w:val="continue"/>
            <w:noWrap w:val="0"/>
            <w:vAlign w:val="center"/>
          </w:tcPr>
          <w:p>
            <w:pPr>
              <w:jc w:val="center"/>
              <w:rPr>
                <w:rFonts w:hint="eastAsia" w:ascii="宋体" w:hAnsi="宋体" w:cs="宋体"/>
                <w:b/>
                <w:bCs/>
                <w:sz w:val="21"/>
                <w:szCs w:val="21"/>
              </w:rPr>
            </w:pPr>
          </w:p>
        </w:tc>
        <w:tc>
          <w:tcPr>
            <w:tcW w:w="1663" w:type="dxa"/>
            <w:noWrap w:val="0"/>
            <w:vAlign w:val="center"/>
          </w:tcPr>
          <w:p>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noWrap w:val="0"/>
            <w:vAlign w:val="center"/>
          </w:tcPr>
          <w:p>
            <w:pPr>
              <w:jc w:val="center"/>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pPr>
              <w:jc w:val="center"/>
              <w:rPr>
                <w:rFonts w:hint="eastAsia" w:ascii="宋体" w:hAnsi="宋体" w:cs="宋体"/>
                <w:sz w:val="21"/>
                <w:szCs w:val="21"/>
              </w:rPr>
            </w:pPr>
            <w:r>
              <w:rPr>
                <w:rFonts w:hint="eastAsia" w:ascii="宋体" w:hAnsi="宋体" w:cs="宋体"/>
                <w:sz w:val="21"/>
                <w:szCs w:val="21"/>
              </w:rPr>
              <w:t>1</w:t>
            </w:r>
          </w:p>
        </w:tc>
        <w:tc>
          <w:tcPr>
            <w:tcW w:w="3033" w:type="dxa"/>
            <w:noWrap w:val="0"/>
            <w:vAlign w:val="center"/>
          </w:tcPr>
          <w:p>
            <w:pPr>
              <w:jc w:val="center"/>
              <w:rPr>
                <w:rFonts w:hint="eastAsia" w:ascii="宋体" w:hAnsi="宋体" w:cs="宋体"/>
                <w:sz w:val="21"/>
                <w:szCs w:val="21"/>
              </w:rPr>
            </w:pPr>
            <w:r>
              <w:rPr>
                <w:rFonts w:hint="eastAsia" w:ascii="宋体" w:hAnsi="宋体" w:cs="宋体"/>
                <w:sz w:val="21"/>
                <w:szCs w:val="21"/>
              </w:rPr>
              <w:t>营业收入</w:t>
            </w:r>
          </w:p>
        </w:tc>
        <w:tc>
          <w:tcPr>
            <w:tcW w:w="1663" w:type="dxa"/>
            <w:noWrap w:val="0"/>
            <w:vAlign w:val="center"/>
          </w:tcPr>
          <w:p>
            <w:pPr>
              <w:jc w:val="center"/>
              <w:rPr>
                <w:rFonts w:hint="eastAsia" w:ascii="宋体" w:hAnsi="宋体" w:cs="宋体"/>
                <w:sz w:val="21"/>
                <w:szCs w:val="21"/>
              </w:rPr>
            </w:pPr>
          </w:p>
        </w:tc>
        <w:tc>
          <w:tcPr>
            <w:tcW w:w="1663" w:type="dxa"/>
            <w:noWrap w:val="0"/>
            <w:vAlign w:val="center"/>
          </w:tcPr>
          <w:p>
            <w:pPr>
              <w:jc w:val="center"/>
              <w:rPr>
                <w:rFonts w:hint="eastAsia" w:ascii="宋体" w:hAnsi="宋体" w:cs="宋体"/>
                <w:sz w:val="21"/>
                <w:szCs w:val="21"/>
              </w:rPr>
            </w:pPr>
          </w:p>
        </w:tc>
        <w:tc>
          <w:tcPr>
            <w:tcW w:w="1663" w:type="dxa"/>
            <w:noWrap w:val="0"/>
            <w:vAlign w:val="center"/>
          </w:tcPr>
          <w:p>
            <w:pPr>
              <w:jc w:val="center"/>
              <w:rPr>
                <w:rFonts w:hint="eastAsia" w:ascii="宋体" w:hAnsi="宋体" w:cs="宋体"/>
                <w:sz w:val="21"/>
                <w:szCs w:val="21"/>
              </w:rPr>
            </w:pPr>
          </w:p>
        </w:tc>
        <w:tc>
          <w:tcPr>
            <w:tcW w:w="727" w:type="dxa"/>
            <w:noWrap w:val="0"/>
            <w:vAlign w:val="center"/>
          </w:tcPr>
          <w:p>
            <w:pPr>
              <w:jc w:val="center"/>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pPr>
              <w:jc w:val="center"/>
              <w:rPr>
                <w:rFonts w:hint="eastAsia" w:ascii="宋体" w:hAnsi="宋体" w:cs="宋体"/>
                <w:sz w:val="21"/>
                <w:szCs w:val="21"/>
              </w:rPr>
            </w:pPr>
            <w:r>
              <w:rPr>
                <w:rFonts w:hint="eastAsia" w:ascii="宋体" w:hAnsi="宋体" w:cs="宋体"/>
                <w:sz w:val="21"/>
                <w:szCs w:val="21"/>
              </w:rPr>
              <w:t>2</w:t>
            </w:r>
          </w:p>
        </w:tc>
        <w:tc>
          <w:tcPr>
            <w:tcW w:w="3033" w:type="dxa"/>
            <w:noWrap w:val="0"/>
            <w:vAlign w:val="center"/>
          </w:tcPr>
          <w:p>
            <w:pPr>
              <w:jc w:val="center"/>
              <w:rPr>
                <w:rFonts w:hint="eastAsia" w:ascii="宋体" w:hAnsi="宋体" w:cs="宋体"/>
                <w:sz w:val="21"/>
                <w:szCs w:val="21"/>
              </w:rPr>
            </w:pPr>
            <w:r>
              <w:rPr>
                <w:rFonts w:hint="eastAsia" w:ascii="宋体" w:hAnsi="宋体" w:cs="宋体"/>
                <w:sz w:val="21"/>
                <w:szCs w:val="21"/>
              </w:rPr>
              <w:t>主营业务利润</w:t>
            </w:r>
          </w:p>
        </w:tc>
        <w:tc>
          <w:tcPr>
            <w:tcW w:w="1663" w:type="dxa"/>
            <w:noWrap w:val="0"/>
            <w:vAlign w:val="center"/>
          </w:tcPr>
          <w:p>
            <w:pPr>
              <w:jc w:val="center"/>
              <w:rPr>
                <w:rFonts w:hint="eastAsia" w:ascii="宋体" w:hAnsi="宋体" w:cs="宋体"/>
                <w:sz w:val="21"/>
                <w:szCs w:val="21"/>
              </w:rPr>
            </w:pPr>
          </w:p>
        </w:tc>
        <w:tc>
          <w:tcPr>
            <w:tcW w:w="1663" w:type="dxa"/>
            <w:noWrap w:val="0"/>
            <w:vAlign w:val="center"/>
          </w:tcPr>
          <w:p>
            <w:pPr>
              <w:jc w:val="center"/>
              <w:rPr>
                <w:rFonts w:hint="eastAsia" w:ascii="宋体" w:hAnsi="宋体" w:cs="宋体"/>
                <w:sz w:val="21"/>
                <w:szCs w:val="21"/>
              </w:rPr>
            </w:pPr>
          </w:p>
        </w:tc>
        <w:tc>
          <w:tcPr>
            <w:tcW w:w="1663" w:type="dxa"/>
            <w:noWrap w:val="0"/>
            <w:vAlign w:val="center"/>
          </w:tcPr>
          <w:p>
            <w:pPr>
              <w:jc w:val="center"/>
              <w:rPr>
                <w:rFonts w:hint="eastAsia" w:ascii="宋体" w:hAnsi="宋体" w:cs="宋体"/>
                <w:sz w:val="21"/>
                <w:szCs w:val="21"/>
              </w:rPr>
            </w:pPr>
          </w:p>
        </w:tc>
        <w:tc>
          <w:tcPr>
            <w:tcW w:w="727" w:type="dxa"/>
            <w:noWrap w:val="0"/>
            <w:vAlign w:val="center"/>
          </w:tcPr>
          <w:p>
            <w:pPr>
              <w:jc w:val="center"/>
              <w:rPr>
                <w:rFonts w:hint="eastAsia" w:ascii="宋体" w:hAnsi="宋体" w:cs="宋体"/>
                <w:sz w:val="21"/>
                <w:szCs w:val="21"/>
              </w:rPr>
            </w:pPr>
          </w:p>
        </w:tc>
      </w:tr>
    </w:tbl>
    <w:p>
      <w:pPr>
        <w:ind w:firstLine="396" w:firstLineChars="200"/>
      </w:pPr>
      <w:r>
        <w:rPr>
          <w:rFonts w:hint="eastAsia" w:ascii="宋体" w:hAnsi="宋体"/>
          <w:spacing w:val="-6"/>
          <w:sz w:val="21"/>
          <w:szCs w:val="21"/>
        </w:rPr>
        <w:t>三、组织架构及相关机制</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（一）资信等级（如有）</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（二）股权情况介绍</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（三）高管人员简介及分工</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（四）组织结构</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（五）风险管理机制及处罚情况</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（六）公司风险管理组织架构、风险管理流程、制定的政策制度</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四、提供产品或服务的情况：</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六、投标人金融机构客户服务经验及优势：</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七、其它需补充说明的事项：</w:t>
      </w:r>
    </w:p>
    <w:p>
      <w:pPr>
        <w:spacing w:line="360" w:lineRule="auto"/>
        <w:ind w:firstLine="396" w:firstLineChars="200"/>
        <w:jc w:val="center"/>
        <w:rPr>
          <w:rFonts w:hint="eastAsia"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pPr>
        <w:spacing w:line="360" w:lineRule="auto"/>
        <w:rPr>
          <w:rFonts w:hint="eastAsia" w:ascii="宋体" w:hAnsi="宋体"/>
          <w:bCs/>
          <w:spacing w:val="-6"/>
          <w:sz w:val="24"/>
        </w:rPr>
      </w:pPr>
      <w:r>
        <w:rPr>
          <w:rFonts w:hint="eastAsia" w:ascii="宋体" w:hAnsi="宋体"/>
          <w:bCs/>
          <w:spacing w:val="-6"/>
          <w:sz w:val="24"/>
        </w:rPr>
        <w:t>招 标 人：浙商银行股份有限公司杭州分行</w:t>
      </w:r>
    </w:p>
    <w:p>
      <w:pPr>
        <w:spacing w:line="360" w:lineRule="auto"/>
        <w:rPr>
          <w:rFonts w:hint="eastAsia" w:ascii="宋体" w:hAnsi="宋体"/>
          <w:bCs/>
          <w:spacing w:val="-6"/>
          <w:sz w:val="24"/>
        </w:rPr>
      </w:pPr>
    </w:p>
    <w:p>
      <w:pPr>
        <w:spacing w:line="360" w:lineRule="auto"/>
        <w:rPr>
          <w:rFonts w:hint="eastAsia" w:ascii="宋体" w:hAnsi="宋体"/>
          <w:bCs/>
          <w:spacing w:val="-6"/>
          <w:sz w:val="24"/>
        </w:rPr>
      </w:pPr>
      <w:r>
        <w:rPr>
          <w:rFonts w:hint="eastAsia" w:ascii="宋体" w:hAnsi="宋体"/>
          <w:bCs/>
          <w:spacing w:val="-6"/>
          <w:sz w:val="24"/>
        </w:rPr>
        <w:t>项目名称：浙商银行杭州分行超市商品采购项目</w:t>
      </w:r>
    </w:p>
    <w:p>
      <w:pPr>
        <w:spacing w:line="360" w:lineRule="auto"/>
        <w:rPr>
          <w:rFonts w:hint="eastAsia" w:ascii="宋体" w:hAnsi="宋体"/>
          <w:bCs/>
          <w:spacing w:val="-6"/>
          <w:sz w:val="24"/>
        </w:rPr>
      </w:pPr>
      <w:r>
        <w:rPr>
          <w:rFonts w:hint="eastAsia" w:ascii="宋体" w:hAnsi="宋体"/>
          <w:bCs/>
          <w:spacing w:val="-6"/>
          <w:sz w:val="24"/>
        </w:rPr>
        <w:t xml:space="preserve">项目编号：HZJC2025HQGKb014 </w:t>
      </w:r>
    </w:p>
    <w:p>
      <w:pPr>
        <w:spacing w:line="360" w:lineRule="auto"/>
        <w:rPr>
          <w:rFonts w:hint="eastAsia"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序号</w:t>
            </w:r>
          </w:p>
        </w:tc>
        <w:tc>
          <w:tcPr>
            <w:tcW w:w="3553"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招标文件要求</w:t>
            </w:r>
          </w:p>
        </w:tc>
        <w:tc>
          <w:tcPr>
            <w:tcW w:w="2365"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响应规格</w:t>
            </w:r>
          </w:p>
        </w:tc>
        <w:tc>
          <w:tcPr>
            <w:tcW w:w="296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1</w:t>
            </w:r>
          </w:p>
        </w:tc>
        <w:tc>
          <w:tcPr>
            <w:tcW w:w="3553" w:type="dxa"/>
            <w:noWrap w:val="0"/>
            <w:vAlign w:val="center"/>
          </w:tcPr>
          <w:p>
            <w:pPr>
              <w:jc w:val="center"/>
              <w:rPr>
                <w:rFonts w:hint="eastAsia" w:ascii="宋体" w:hAnsi="宋体" w:cs="宋体"/>
                <w:b/>
                <w:bCs/>
                <w:sz w:val="21"/>
                <w:szCs w:val="21"/>
              </w:rPr>
            </w:pPr>
          </w:p>
        </w:tc>
        <w:tc>
          <w:tcPr>
            <w:tcW w:w="2365" w:type="dxa"/>
            <w:noWrap w:val="0"/>
            <w:vAlign w:val="center"/>
          </w:tcPr>
          <w:p>
            <w:pPr>
              <w:jc w:val="center"/>
              <w:rPr>
                <w:rFonts w:hint="eastAsia" w:ascii="宋体" w:hAnsi="宋体" w:cs="宋体"/>
                <w:b/>
                <w:bCs/>
                <w:sz w:val="21"/>
                <w:szCs w:val="21"/>
              </w:rPr>
            </w:pPr>
          </w:p>
        </w:tc>
        <w:tc>
          <w:tcPr>
            <w:tcW w:w="2960" w:type="dxa"/>
            <w:noWrap w:val="0"/>
            <w:vAlign w:val="center"/>
          </w:tcPr>
          <w:p>
            <w:pPr>
              <w:jc w:val="center"/>
              <w:rPr>
                <w:rFonts w:hint="eastAsia"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2</w:t>
            </w:r>
          </w:p>
        </w:tc>
        <w:tc>
          <w:tcPr>
            <w:tcW w:w="3553" w:type="dxa"/>
            <w:noWrap w:val="0"/>
            <w:vAlign w:val="center"/>
          </w:tcPr>
          <w:p>
            <w:pPr>
              <w:jc w:val="center"/>
              <w:rPr>
                <w:rFonts w:hint="eastAsia" w:ascii="宋体" w:hAnsi="宋体" w:cs="宋体"/>
                <w:b/>
                <w:bCs/>
                <w:sz w:val="21"/>
                <w:szCs w:val="21"/>
              </w:rPr>
            </w:pPr>
          </w:p>
        </w:tc>
        <w:tc>
          <w:tcPr>
            <w:tcW w:w="2365" w:type="dxa"/>
            <w:noWrap w:val="0"/>
            <w:vAlign w:val="center"/>
          </w:tcPr>
          <w:p>
            <w:pPr>
              <w:jc w:val="center"/>
              <w:rPr>
                <w:rFonts w:hint="eastAsia" w:ascii="宋体" w:hAnsi="宋体" w:cs="宋体"/>
                <w:b/>
                <w:bCs/>
                <w:sz w:val="21"/>
                <w:szCs w:val="21"/>
              </w:rPr>
            </w:pPr>
          </w:p>
        </w:tc>
        <w:tc>
          <w:tcPr>
            <w:tcW w:w="2960" w:type="dxa"/>
            <w:noWrap w:val="0"/>
            <w:vAlign w:val="center"/>
          </w:tcPr>
          <w:p>
            <w:pPr>
              <w:jc w:val="center"/>
              <w:rPr>
                <w:rFonts w:hint="eastAsia"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3</w:t>
            </w:r>
          </w:p>
        </w:tc>
        <w:tc>
          <w:tcPr>
            <w:tcW w:w="3553" w:type="dxa"/>
            <w:noWrap w:val="0"/>
            <w:vAlign w:val="center"/>
          </w:tcPr>
          <w:p>
            <w:pPr>
              <w:jc w:val="center"/>
              <w:rPr>
                <w:rFonts w:hint="eastAsia" w:ascii="宋体" w:hAnsi="宋体" w:cs="宋体"/>
                <w:b/>
                <w:bCs/>
                <w:sz w:val="21"/>
                <w:szCs w:val="21"/>
              </w:rPr>
            </w:pPr>
          </w:p>
        </w:tc>
        <w:tc>
          <w:tcPr>
            <w:tcW w:w="2365" w:type="dxa"/>
            <w:noWrap w:val="0"/>
            <w:vAlign w:val="center"/>
          </w:tcPr>
          <w:p>
            <w:pPr>
              <w:jc w:val="center"/>
              <w:rPr>
                <w:rFonts w:hint="eastAsia" w:ascii="宋体" w:hAnsi="宋体" w:cs="宋体"/>
                <w:b/>
                <w:bCs/>
                <w:sz w:val="21"/>
                <w:szCs w:val="21"/>
              </w:rPr>
            </w:pPr>
          </w:p>
        </w:tc>
        <w:tc>
          <w:tcPr>
            <w:tcW w:w="2960" w:type="dxa"/>
            <w:noWrap w:val="0"/>
            <w:vAlign w:val="center"/>
          </w:tcPr>
          <w:p>
            <w:pPr>
              <w:jc w:val="center"/>
              <w:rPr>
                <w:rFonts w:hint="eastAsia"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pPr>
              <w:jc w:val="center"/>
              <w:rPr>
                <w:rFonts w:hint="eastAsia" w:ascii="宋体" w:hAnsi="宋体" w:cs="宋体"/>
                <w:b/>
                <w:bCs/>
                <w:sz w:val="21"/>
                <w:szCs w:val="21"/>
              </w:rPr>
            </w:pPr>
            <w:r>
              <w:rPr>
                <w:rFonts w:hint="eastAsia" w:ascii="宋体" w:hAnsi="宋体" w:cs="宋体"/>
                <w:b/>
                <w:bCs/>
                <w:sz w:val="21"/>
                <w:szCs w:val="21"/>
              </w:rPr>
              <w:t>4</w:t>
            </w:r>
          </w:p>
        </w:tc>
        <w:tc>
          <w:tcPr>
            <w:tcW w:w="3553" w:type="dxa"/>
            <w:noWrap w:val="0"/>
            <w:vAlign w:val="center"/>
          </w:tcPr>
          <w:p>
            <w:pPr>
              <w:jc w:val="center"/>
              <w:rPr>
                <w:rFonts w:hint="eastAsia" w:ascii="宋体" w:hAnsi="宋体" w:cs="宋体"/>
                <w:b/>
                <w:bCs/>
                <w:sz w:val="21"/>
                <w:szCs w:val="21"/>
              </w:rPr>
            </w:pPr>
          </w:p>
        </w:tc>
        <w:tc>
          <w:tcPr>
            <w:tcW w:w="2365" w:type="dxa"/>
            <w:noWrap w:val="0"/>
            <w:vAlign w:val="center"/>
          </w:tcPr>
          <w:p>
            <w:pPr>
              <w:jc w:val="center"/>
              <w:rPr>
                <w:rFonts w:hint="eastAsia" w:ascii="宋体" w:hAnsi="宋体" w:cs="宋体"/>
                <w:b/>
                <w:bCs/>
                <w:sz w:val="21"/>
                <w:szCs w:val="21"/>
              </w:rPr>
            </w:pPr>
          </w:p>
        </w:tc>
        <w:tc>
          <w:tcPr>
            <w:tcW w:w="2960" w:type="dxa"/>
            <w:noWrap w:val="0"/>
            <w:vAlign w:val="center"/>
          </w:tcPr>
          <w:p>
            <w:pPr>
              <w:jc w:val="center"/>
              <w:rPr>
                <w:rFonts w:hint="eastAsia" w:ascii="宋体" w:hAnsi="宋体" w:cs="宋体"/>
                <w:b/>
                <w:bCs/>
                <w:sz w:val="21"/>
                <w:szCs w:val="21"/>
              </w:rPr>
            </w:pPr>
          </w:p>
        </w:tc>
      </w:tr>
    </w:tbl>
    <w:p>
      <w:pPr>
        <w:spacing w:line="360" w:lineRule="auto"/>
        <w:rPr>
          <w:rFonts w:hint="eastAsia" w:ascii="宋体" w:hAnsi="宋体"/>
          <w:b/>
          <w:bCs/>
          <w:spacing w:val="-6"/>
          <w:sz w:val="24"/>
        </w:rPr>
      </w:pPr>
    </w:p>
    <w:p>
      <w:pPr>
        <w:spacing w:line="360" w:lineRule="auto"/>
        <w:rPr>
          <w:rFonts w:hint="eastAsia"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w:t>
      </w:r>
      <w:r>
        <w:rPr>
          <w:rFonts w:hint="eastAsia" w:ascii="宋体" w:hAnsi="宋体"/>
          <w:b/>
          <w:bCs/>
          <w:spacing w:val="-6"/>
          <w:sz w:val="21"/>
          <w:szCs w:val="21"/>
          <w:u w:val="single"/>
          <w:lang w:val="en-US" w:eastAsia="zh-CN"/>
        </w:rPr>
        <w:t>三</w:t>
      </w:r>
      <w:r>
        <w:rPr>
          <w:rFonts w:hint="eastAsia" w:ascii="宋体" w:hAnsi="宋体"/>
          <w:b/>
          <w:bCs/>
          <w:spacing w:val="-6"/>
          <w:sz w:val="21"/>
          <w:szCs w:val="21"/>
          <w:u w:val="single"/>
        </w:rPr>
        <w:t>章招标需求部分要求填写响应规格；如要求提供证明材料的，须点对点响应后附上相关证明材料（否则作废标处理！）。</w:t>
      </w:r>
    </w:p>
    <w:p>
      <w:pPr>
        <w:spacing w:line="360" w:lineRule="auto"/>
        <w:rPr>
          <w:rFonts w:hint="eastAsia"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pPr>
        <w:spacing w:line="360" w:lineRule="auto"/>
        <w:rPr>
          <w:rFonts w:hint="eastAsia"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pPr>
        <w:spacing w:line="360" w:lineRule="auto"/>
        <w:rPr>
          <w:rFonts w:hint="eastAsia" w:ascii="宋体" w:hAnsi="宋体"/>
          <w:spacing w:val="-6"/>
          <w:sz w:val="24"/>
        </w:rPr>
      </w:pPr>
    </w:p>
    <w:p>
      <w:pPr>
        <w:spacing w:line="360" w:lineRule="auto"/>
        <w:rPr>
          <w:rFonts w:hint="eastAsia" w:ascii="宋体" w:hAnsi="宋体"/>
          <w:spacing w:val="-6"/>
          <w:sz w:val="24"/>
        </w:rPr>
      </w:pPr>
    </w:p>
    <w:p>
      <w:pPr>
        <w:spacing w:line="360" w:lineRule="auto"/>
        <w:rPr>
          <w:rFonts w:hint="eastAsia" w:ascii="宋体" w:hAnsi="宋体"/>
          <w:spacing w:val="-6"/>
          <w:sz w:val="24"/>
        </w:rPr>
      </w:pPr>
    </w:p>
    <w:p>
      <w:pPr>
        <w:spacing w:line="360" w:lineRule="auto"/>
        <w:rPr>
          <w:rFonts w:hint="eastAsia" w:ascii="宋体" w:hAnsi="宋体"/>
          <w:spacing w:val="-6"/>
          <w:sz w:val="24"/>
        </w:rPr>
      </w:pPr>
      <w:r>
        <w:rPr>
          <w:rFonts w:hint="eastAsia" w:ascii="宋体" w:hAnsi="宋体"/>
          <w:spacing w:val="-6"/>
          <w:sz w:val="24"/>
        </w:rPr>
        <w:t>投标人名称（盖章）：</w:t>
      </w:r>
    </w:p>
    <w:p>
      <w:pPr>
        <w:pStyle w:val="26"/>
        <w:spacing w:line="360" w:lineRule="auto"/>
        <w:ind w:left="0" w:firstLine="0" w:firstLineChars="0"/>
        <w:rPr>
          <w:rFonts w:ascii="宋体" w:hAnsi="宋体"/>
          <w:bCs/>
          <w:sz w:val="21"/>
          <w:szCs w:val="21"/>
        </w:rPr>
      </w:pPr>
      <w:r>
        <w:rPr>
          <w:rFonts w:hint="eastAsia" w:ascii="宋体" w:hAnsi="宋体"/>
          <w:spacing w:val="-6"/>
          <w:sz w:val="24"/>
        </w:rPr>
        <w:t>日期：     年   月   日</w:t>
      </w:r>
    </w:p>
    <w:p>
      <w:pPr>
        <w:spacing w:line="360" w:lineRule="auto"/>
        <w:jc w:val="center"/>
        <w:outlineLvl w:val="2"/>
        <w:rPr>
          <w:rFonts w:ascii="宋体" w:hAnsi="宋体"/>
          <w:b/>
          <w:sz w:val="52"/>
          <w:szCs w:val="52"/>
        </w:rPr>
      </w:pPr>
    </w:p>
    <w:p>
      <w:pPr>
        <w:spacing w:line="360" w:lineRule="auto"/>
        <w:jc w:val="center"/>
        <w:outlineLvl w:val="2"/>
        <w:rPr>
          <w:rFonts w:ascii="宋体" w:hAnsi="宋体"/>
          <w:b/>
          <w:sz w:val="52"/>
          <w:szCs w:val="52"/>
        </w:rPr>
      </w:pPr>
    </w:p>
    <w:p>
      <w:pPr>
        <w:spacing w:line="360" w:lineRule="auto"/>
        <w:jc w:val="center"/>
        <w:outlineLvl w:val="2"/>
        <w:rPr>
          <w:rFonts w:ascii="宋体" w:hAnsi="宋体"/>
          <w:b/>
          <w:sz w:val="52"/>
          <w:szCs w:val="52"/>
        </w:rPr>
      </w:pPr>
    </w:p>
    <w:p>
      <w:pPr>
        <w:spacing w:line="360" w:lineRule="auto"/>
        <w:jc w:val="center"/>
        <w:outlineLvl w:val="2"/>
        <w:rPr>
          <w:rFonts w:ascii="宋体" w:hAnsi="宋体"/>
          <w:b/>
          <w:sz w:val="52"/>
          <w:szCs w:val="52"/>
        </w:rPr>
      </w:pPr>
    </w:p>
    <w:p>
      <w:pPr>
        <w:spacing w:line="360" w:lineRule="auto"/>
        <w:jc w:val="center"/>
        <w:outlineLvl w:val="2"/>
        <w:rPr>
          <w:rFonts w:hint="eastAsia" w:ascii="宋体" w:hAnsi="宋体"/>
          <w:b/>
          <w:sz w:val="24"/>
        </w:rPr>
      </w:pPr>
    </w:p>
    <w:p>
      <w:pPr>
        <w:spacing w:line="360" w:lineRule="auto"/>
        <w:jc w:val="center"/>
        <w:outlineLvl w:val="2"/>
        <w:rPr>
          <w:rFonts w:hint="eastAsia" w:ascii="宋体" w:hAnsi="宋体"/>
          <w:b/>
          <w:sz w:val="24"/>
        </w:rPr>
      </w:pPr>
    </w:p>
    <w:p>
      <w:pPr>
        <w:spacing w:line="360" w:lineRule="auto"/>
        <w:jc w:val="center"/>
        <w:outlineLvl w:val="2"/>
        <w:rPr>
          <w:rFonts w:ascii="宋体" w:hAnsi="宋体"/>
          <w:b/>
          <w:sz w:val="24"/>
        </w:rPr>
      </w:pPr>
      <w:r>
        <w:rPr>
          <w:rFonts w:hint="eastAsia" w:ascii="宋体" w:hAnsi="宋体"/>
          <w:b/>
          <w:sz w:val="24"/>
        </w:rPr>
        <w:t>保证金缴纳凭证（如有）</w:t>
      </w:r>
    </w:p>
    <w:p>
      <w:pPr>
        <w:spacing w:line="360" w:lineRule="auto"/>
        <w:jc w:val="center"/>
        <w:outlineLvl w:val="2"/>
        <w:rPr>
          <w:rFonts w:hint="eastAsia" w:ascii="宋体" w:hAnsi="宋体"/>
          <w:b/>
          <w:sz w:val="24"/>
        </w:rPr>
      </w:pPr>
      <w:r>
        <w:rPr>
          <w:rFonts w:ascii="宋体" w:hAnsi="宋体"/>
          <w:b/>
          <w:sz w:val="52"/>
          <w:szCs w:val="52"/>
        </w:rPr>
        <w:br w:type="page"/>
      </w:r>
      <w:r>
        <w:rPr>
          <w:rFonts w:hint="eastAsia" w:ascii="宋体" w:hAnsi="宋体"/>
          <w:b/>
          <w:sz w:val="24"/>
        </w:rPr>
        <w:t>投标人需要说明的其他文件和材料</w:t>
      </w:r>
    </w:p>
    <w:p>
      <w:pPr>
        <w:spacing w:line="360" w:lineRule="auto"/>
        <w:rPr>
          <w:sz w:val="21"/>
          <w:szCs w:val="21"/>
        </w:rPr>
      </w:pPr>
    </w:p>
    <w:p>
      <w:pPr>
        <w:spacing w:line="360" w:lineRule="auto"/>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pStyle w:val="3"/>
        <w:rPr>
          <w:sz w:val="21"/>
          <w:szCs w:val="21"/>
        </w:rPr>
      </w:pPr>
    </w:p>
    <w:p>
      <w:pPr>
        <w:rPr>
          <w:sz w:val="21"/>
          <w:szCs w:val="21"/>
        </w:rPr>
      </w:pPr>
    </w:p>
    <w:p>
      <w:pPr>
        <w:spacing w:line="360" w:lineRule="auto"/>
        <w:jc w:val="center"/>
        <w:outlineLvl w:val="2"/>
        <w:rPr>
          <w:rFonts w:hint="eastAsia" w:ascii="宋体" w:hAnsi="宋体" w:cs="宋体"/>
          <w:b/>
          <w:sz w:val="24"/>
        </w:rPr>
      </w:pPr>
    </w:p>
    <w:p>
      <w:pPr>
        <w:spacing w:line="360" w:lineRule="auto"/>
        <w:jc w:val="center"/>
        <w:outlineLvl w:val="2"/>
        <w:rPr>
          <w:rFonts w:hint="eastAsia" w:ascii="宋体" w:hAnsi="宋体" w:cs="宋体"/>
          <w:b/>
          <w:sz w:val="24"/>
        </w:rPr>
      </w:pPr>
    </w:p>
    <w:p>
      <w:pPr>
        <w:spacing w:line="360" w:lineRule="auto"/>
        <w:jc w:val="center"/>
        <w:outlineLvl w:val="2"/>
        <w:rPr>
          <w:rFonts w:hint="eastAsia" w:ascii="宋体" w:hAnsi="宋体" w:cs="宋体"/>
          <w:b/>
          <w:sz w:val="24"/>
        </w:rPr>
      </w:pPr>
    </w:p>
    <w:p>
      <w:pPr>
        <w:spacing w:line="360" w:lineRule="auto"/>
        <w:jc w:val="center"/>
        <w:outlineLvl w:val="2"/>
        <w:rPr>
          <w:rFonts w:hint="eastAsia" w:ascii="宋体" w:hAnsi="宋体" w:cs="宋体"/>
          <w:b/>
          <w:sz w:val="24"/>
        </w:rPr>
      </w:pPr>
    </w:p>
    <w:p>
      <w:pPr>
        <w:spacing w:line="360" w:lineRule="auto"/>
        <w:jc w:val="center"/>
        <w:outlineLvl w:val="2"/>
        <w:rPr>
          <w:rFonts w:hint="eastAsia" w:ascii="宋体" w:hAnsi="宋体" w:cs="宋体"/>
          <w:b/>
          <w:sz w:val="24"/>
        </w:rPr>
      </w:pPr>
    </w:p>
    <w:p>
      <w:pPr>
        <w:spacing w:line="360" w:lineRule="auto"/>
        <w:jc w:val="center"/>
        <w:outlineLvl w:val="1"/>
        <w:rPr>
          <w:rFonts w:hint="eastAsia" w:ascii="宋体" w:hAnsi="宋体"/>
          <w:b/>
          <w:sz w:val="52"/>
          <w:szCs w:val="52"/>
        </w:rPr>
      </w:pPr>
      <w:r>
        <w:rPr>
          <w:rFonts w:hint="eastAsia" w:ascii="宋体" w:hAnsi="宋体"/>
          <w:b/>
          <w:sz w:val="52"/>
          <w:szCs w:val="52"/>
        </w:rPr>
        <w:t>技术文件</w:t>
      </w:r>
    </w:p>
    <w:p>
      <w:pPr>
        <w:spacing w:line="360" w:lineRule="auto"/>
        <w:jc w:val="center"/>
        <w:outlineLvl w:val="2"/>
        <w:rPr>
          <w:rFonts w:hint="eastAsia" w:ascii="宋体" w:hAnsi="宋体"/>
          <w:b/>
          <w:bCs/>
          <w:spacing w:val="-6"/>
          <w:sz w:val="24"/>
        </w:rPr>
      </w:pPr>
      <w:r>
        <w:rPr>
          <w:rFonts w:hint="eastAsia" w:ascii="宋体" w:hAnsi="宋体"/>
          <w:b/>
          <w:bCs/>
          <w:spacing w:val="-6"/>
          <w:sz w:val="24"/>
        </w:rPr>
        <w:t>技术及服务方案</w:t>
      </w:r>
    </w:p>
    <w:p>
      <w:pPr>
        <w:spacing w:line="360" w:lineRule="auto"/>
        <w:rPr>
          <w:rFonts w:hint="eastAsia" w:ascii="宋体" w:hAnsi="宋体" w:cs="宋体"/>
          <w:sz w:val="21"/>
          <w:szCs w:val="21"/>
        </w:rPr>
      </w:pPr>
      <w:r>
        <w:rPr>
          <w:rFonts w:hint="eastAsia" w:ascii="宋体" w:hAnsi="宋体" w:cs="宋体"/>
          <w:sz w:val="21"/>
          <w:szCs w:val="21"/>
        </w:rPr>
        <w:t>说明：根据评分细则提供和编写格式自拟，包括但不仅限于：</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eastAsia="宋体"/>
          <w:b/>
          <w:bCs/>
          <w:sz w:val="24"/>
          <w:szCs w:val="24"/>
          <w:lang w:eastAsia="zh-CN"/>
        </w:rPr>
      </w:pPr>
      <w:r>
        <w:rPr>
          <w:rFonts w:hint="eastAsia"/>
          <w:b/>
          <w:bCs/>
          <w:sz w:val="24"/>
          <w:szCs w:val="24"/>
        </w:rPr>
        <w:t>1.</w:t>
      </w:r>
      <w:r>
        <w:rPr>
          <w:rFonts w:hint="eastAsia"/>
          <w:b/>
          <w:bCs/>
          <w:sz w:val="24"/>
          <w:szCs w:val="24"/>
          <w:lang w:val="en-US" w:eastAsia="zh-CN"/>
        </w:rPr>
        <w:t>服务方案</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rPr>
        <w:t>2.</w:t>
      </w:r>
      <w:r>
        <w:rPr>
          <w:rFonts w:hint="eastAsia" w:ascii="Times New Roman" w:hAnsi="Times New Roman" w:eastAsia="宋体" w:cs="Times New Roman"/>
          <w:b/>
          <w:bCs/>
          <w:sz w:val="24"/>
          <w:szCs w:val="24"/>
          <w:lang w:val="en-US" w:eastAsia="zh-CN"/>
        </w:rPr>
        <w:t>保障措施</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rPr>
        <w:t>3.</w:t>
      </w:r>
      <w:r>
        <w:rPr>
          <w:rFonts w:hint="eastAsia" w:ascii="Times New Roman" w:hAnsi="Times New Roman" w:eastAsia="宋体" w:cs="Times New Roman"/>
          <w:b/>
          <w:bCs/>
          <w:sz w:val="24"/>
          <w:szCs w:val="24"/>
          <w:lang w:val="en-US" w:eastAsia="zh-CN"/>
        </w:rPr>
        <w:t>团队实力</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rPr>
        <w:t>4.售后服务</w:t>
      </w:r>
      <w:r>
        <w:rPr>
          <w:rFonts w:hint="eastAsia" w:ascii="Times New Roman" w:hAnsi="Times New Roman" w:eastAsia="宋体" w:cs="Times New Roman"/>
          <w:b/>
          <w:bCs/>
          <w:sz w:val="24"/>
          <w:szCs w:val="24"/>
          <w:lang w:val="en-US" w:eastAsia="zh-CN"/>
        </w:rPr>
        <w:t>承诺</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rPr>
        <w:t>5.</w:t>
      </w:r>
      <w:r>
        <w:rPr>
          <w:rFonts w:hint="eastAsia" w:ascii="Times New Roman" w:hAnsi="Times New Roman" w:eastAsia="宋体" w:cs="Times New Roman"/>
          <w:b/>
          <w:bCs/>
          <w:sz w:val="24"/>
          <w:szCs w:val="24"/>
          <w:lang w:val="en-US" w:eastAsia="zh-CN"/>
        </w:rPr>
        <w:t>货物质量保证措施</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6.食品安全保险</w:t>
      </w:r>
    </w:p>
    <w:p>
      <w:pPr>
        <w:pStyle w:val="3"/>
        <w:pageBreakBefore w:val="0"/>
        <w:widowControl w:val="0"/>
        <w:kinsoku/>
        <w:wordWrap/>
        <w:overflowPunct/>
        <w:topLinePunct w:val="0"/>
        <w:autoSpaceDE/>
        <w:autoSpaceDN/>
        <w:bidi w:val="0"/>
        <w:adjustRightInd/>
        <w:snapToGrid w:val="0"/>
        <w:spacing w:line="480" w:lineRule="auto"/>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7.线上平台服务</w:t>
      </w:r>
    </w:p>
    <w:p>
      <w:pPr>
        <w:pStyle w:val="3"/>
        <w:pageBreakBefore w:val="0"/>
        <w:widowControl w:val="0"/>
        <w:kinsoku/>
        <w:wordWrap/>
        <w:overflowPunct/>
        <w:topLinePunct w:val="0"/>
        <w:autoSpaceDE/>
        <w:autoSpaceDN/>
        <w:bidi w:val="0"/>
        <w:adjustRightInd/>
        <w:snapToGrid w:val="0"/>
        <w:spacing w:line="480" w:lineRule="auto"/>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8.</w:t>
      </w:r>
      <w:r>
        <w:rPr>
          <w:rFonts w:hint="eastAsia" w:ascii="Times New Roman" w:hAnsi="Times New Roman" w:eastAsia="宋体" w:cs="Times New Roman"/>
          <w:b/>
          <w:bCs/>
          <w:sz w:val="24"/>
          <w:szCs w:val="24"/>
          <w:lang w:val="en-US" w:eastAsia="zh-CN"/>
        </w:rPr>
        <w:t>软件开发能力</w:t>
      </w:r>
    </w:p>
    <w:p>
      <w:pPr>
        <w:outlineLvl w:val="1"/>
        <w:rPr>
          <w:rFonts w:hint="default" w:ascii="Times New Roman" w:hAnsi="Times New Roman" w:eastAsia="宋体" w:cs="Times New Roman"/>
          <w:b/>
          <w:bCs/>
          <w:kern w:val="44"/>
          <w:sz w:val="24"/>
          <w:szCs w:val="24"/>
          <w:lang w:val="en-US" w:eastAsia="zh-CN" w:bidi="ar-SA"/>
        </w:rPr>
      </w:pPr>
      <w:r>
        <w:rPr>
          <w:rFonts w:hint="eastAsia" w:ascii="Times New Roman" w:hAnsi="Times New Roman" w:eastAsia="宋体" w:cs="Times New Roman"/>
          <w:b/>
          <w:bCs/>
          <w:kern w:val="44"/>
          <w:sz w:val="24"/>
          <w:szCs w:val="24"/>
          <w:lang w:val="en-US" w:eastAsia="zh-CN" w:bidi="ar-SA"/>
        </w:rPr>
        <w:t>9.其他投标人认为有必要的内容</w:t>
      </w: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Microsoft YaHei UI"/>
    <w:panose1 w:val="00000000000000000000"/>
    <w:charset w:val="00"/>
    <w:family w:val="auto"/>
    <w:pitch w:val="default"/>
    <w:sig w:usb0="00000000" w:usb1="00000000" w:usb2="00000002" w:usb3="00000000" w:csb0="00000007" w:csb1="00000000"/>
  </w:font>
  <w:font w:name="ヒラギノ角ゴ Pro W3">
    <w:altName w:val="Yu Gothic"/>
    <w:panose1 w:val="00000000000000000000"/>
    <w:charset w:val="80"/>
    <w:family w:val="auto"/>
    <w:pitch w:val="default"/>
    <w:sig w:usb0="00000000" w:usb1="00000000" w:usb2="00000012" w:usb3="00000000" w:csb0="0002000D"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auto"/>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rPr>
        <w:rFonts w:hint="eastAsia"/>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rPr>
        <w:rFonts w:hint="eastAsia"/>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hint="eastAsia"/>
      </w:rPr>
    </w:pPr>
    <w:r>
      <w:fldChar w:fldCharType="begin"/>
    </w:r>
    <w:r>
      <w:instrText xml:space="preserve">PAGE   \* MERGEFORMAT</w:instrText>
    </w:r>
    <w:r>
      <w:fldChar w:fldCharType="separate"/>
    </w:r>
    <w:r>
      <w:rPr>
        <w:lang w:val="zh-CN"/>
      </w:rPr>
      <w:t>60</w:t>
    </w:r>
    <w:r>
      <w:fldChar w:fldCharType="end"/>
    </w:r>
  </w:p>
  <w:p>
    <w:pPr>
      <w:ind w:right="56"/>
      <w:rPr>
        <w:rFonts w:hint="eastAsia"/>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26D28"/>
    <w:multiLevelType w:val="singleLevel"/>
    <w:tmpl w:val="82826D28"/>
    <w:lvl w:ilvl="0" w:tentative="0">
      <w:start w:val="9"/>
      <w:numFmt w:val="chineseCounting"/>
      <w:suff w:val="nothing"/>
      <w:lvlText w:val="%1、"/>
      <w:lvlJc w:val="left"/>
      <w:rPr>
        <w:rFonts w:hint="eastAsia"/>
      </w:rPr>
    </w:lvl>
  </w:abstractNum>
  <w:abstractNum w:abstractNumId="1">
    <w:nsid w:val="00000005"/>
    <w:multiLevelType w:val="multilevel"/>
    <w:tmpl w:val="00000005"/>
    <w:lvl w:ilvl="0" w:tentative="0">
      <w:start w:val="1"/>
      <w:numFmt w:val="decimal"/>
      <w:pStyle w:val="8"/>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41B9227"/>
    <w:multiLevelType w:val="singleLevel"/>
    <w:tmpl w:val="541B9227"/>
    <w:lvl w:ilvl="0" w:tentative="0">
      <w:start w:val="4"/>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43D1681"/>
    <w:rsid w:val="04E56A26"/>
    <w:rsid w:val="11230F50"/>
    <w:rsid w:val="13333521"/>
    <w:rsid w:val="1E026FD8"/>
    <w:rsid w:val="1F23133F"/>
    <w:rsid w:val="222C164E"/>
    <w:rsid w:val="276F1FAE"/>
    <w:rsid w:val="33613E2E"/>
    <w:rsid w:val="336932BC"/>
    <w:rsid w:val="36285B44"/>
    <w:rsid w:val="36D4602D"/>
    <w:rsid w:val="400D670A"/>
    <w:rsid w:val="4C7B1D1E"/>
    <w:rsid w:val="53D10891"/>
    <w:rsid w:val="6DEF4B55"/>
    <w:rsid w:val="74096E6C"/>
    <w:rsid w:val="76B4437D"/>
    <w:rsid w:val="77A14233"/>
    <w:rsid w:val="79783A97"/>
    <w:rsid w:val="7FB536E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44"/>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5"/>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46"/>
    <w:qFormat/>
    <w:uiPriority w:val="0"/>
    <w:pPr>
      <w:keepNext/>
      <w:keepLines/>
      <w:autoSpaceDE/>
      <w:autoSpaceDN/>
      <w:adjustRightInd/>
      <w:snapToGrid/>
      <w:spacing w:before="260" w:after="260" w:line="416" w:lineRule="auto"/>
      <w:jc w:val="both"/>
      <w:outlineLvl w:val="2"/>
    </w:pPr>
    <w:rPr>
      <w:rFonts w:ascii="Calibri" w:hAnsi="Calibri" w:eastAsia="宋体" w:cs="Times New Roman"/>
      <w:bCs/>
      <w:kern w:val="2"/>
      <w:sz w:val="32"/>
      <w:szCs w:val="32"/>
    </w:rPr>
  </w:style>
  <w:style w:type="paragraph" w:styleId="6">
    <w:name w:val="heading 4"/>
    <w:basedOn w:val="1"/>
    <w:next w:val="1"/>
    <w:link w:val="47"/>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qFormat/>
    <w:uiPriority w:val="0"/>
  </w:style>
  <w:style w:type="table" w:default="1" w:styleId="33">
    <w:name w:val="Normal Table"/>
    <w:unhideWhenUsed/>
    <w:qFormat/>
    <w:uiPriority w:val="99"/>
    <w:tblPr>
      <w:tblCellMar>
        <w:top w:w="0" w:type="dxa"/>
        <w:left w:w="108" w:type="dxa"/>
        <w:bottom w:w="0" w:type="dxa"/>
        <w:right w:w="108" w:type="dxa"/>
      </w:tblCellMar>
    </w:tblPr>
  </w:style>
  <w:style w:type="paragraph" w:styleId="2">
    <w:name w:val="Plain Text"/>
    <w:basedOn w:val="1"/>
    <w:link w:val="43"/>
    <w:qFormat/>
    <w:uiPriority w:val="0"/>
    <w:pPr>
      <w:spacing w:before="156" w:beforeLines="50" w:after="156" w:afterLines="50" w:line="400" w:lineRule="atLeast"/>
    </w:pPr>
    <w:rPr>
      <w:rFonts w:ascii="宋体" w:hAnsi="Courier New"/>
      <w:sz w:val="24"/>
    </w:rPr>
  </w:style>
  <w:style w:type="paragraph" w:styleId="7">
    <w:name w:val="toc 7"/>
    <w:basedOn w:val="1"/>
    <w:next w:val="1"/>
    <w:unhideWhenUsed/>
    <w:qFormat/>
    <w:uiPriority w:val="39"/>
    <w:pPr>
      <w:ind w:left="2520" w:leftChars="1200"/>
    </w:pPr>
  </w:style>
  <w:style w:type="paragraph" w:styleId="8">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9">
    <w:name w:val="Normal Indent"/>
    <w:basedOn w:val="1"/>
    <w:link w:val="48"/>
    <w:qFormat/>
    <w:uiPriority w:val="0"/>
    <w:pPr>
      <w:ind w:firstLine="420"/>
    </w:pPr>
    <w:rPr>
      <w:sz w:val="21"/>
      <w:szCs w:val="20"/>
    </w:rPr>
  </w:style>
  <w:style w:type="paragraph" w:styleId="10">
    <w:name w:val="caption"/>
    <w:basedOn w:val="1"/>
    <w:next w:val="1"/>
    <w:qFormat/>
    <w:uiPriority w:val="0"/>
    <w:pPr>
      <w:spacing w:before="152" w:beforeLines="0" w:after="160" w:afterLines="0"/>
    </w:pPr>
    <w:rPr>
      <w:rFonts w:ascii="Arial" w:hAnsi="Arial" w:eastAsia="黑体" w:cs="Arial"/>
      <w:sz w:val="20"/>
      <w:szCs w:val="20"/>
    </w:rPr>
  </w:style>
  <w:style w:type="paragraph" w:styleId="11">
    <w:name w:val="annotation text"/>
    <w:basedOn w:val="1"/>
    <w:link w:val="49"/>
    <w:unhideWhenUsed/>
    <w:qFormat/>
    <w:uiPriority w:val="0"/>
    <w:pPr>
      <w:jc w:val="left"/>
    </w:pPr>
  </w:style>
  <w:style w:type="paragraph" w:styleId="12">
    <w:name w:val="Body Text 3"/>
    <w:basedOn w:val="1"/>
    <w:link w:val="50"/>
    <w:qFormat/>
    <w:uiPriority w:val="99"/>
    <w:pPr>
      <w:autoSpaceDE w:val="0"/>
      <w:autoSpaceDN w:val="0"/>
      <w:adjustRightInd w:val="0"/>
      <w:spacing w:after="120"/>
      <w:jc w:val="left"/>
    </w:pPr>
    <w:rPr>
      <w:kern w:val="0"/>
      <w:sz w:val="16"/>
      <w:szCs w:val="16"/>
    </w:rPr>
  </w:style>
  <w:style w:type="paragraph" w:styleId="13">
    <w:name w:val="Body Text"/>
    <w:basedOn w:val="1"/>
    <w:next w:val="14"/>
    <w:link w:val="51"/>
    <w:unhideWhenUsed/>
    <w:qFormat/>
    <w:uiPriority w:val="0"/>
    <w:rPr>
      <w:sz w:val="24"/>
    </w:rPr>
  </w:style>
  <w:style w:type="paragraph" w:styleId="14">
    <w:name w:val="Body Text First Indent"/>
    <w:basedOn w:val="13"/>
    <w:unhideWhenUsed/>
    <w:qFormat/>
    <w:uiPriority w:val="99"/>
    <w:pPr>
      <w:adjustRightInd w:val="0"/>
      <w:spacing w:after="120" w:line="360" w:lineRule="auto"/>
      <w:ind w:firstLine="420"/>
      <w:textAlignment w:val="baseline"/>
    </w:pPr>
    <w:rPr>
      <w:rFonts w:ascii="Calibri" w:hAnsi="Calibri" w:eastAsia="楷体_GB2312"/>
      <w:sz w:val="24"/>
    </w:rPr>
  </w:style>
  <w:style w:type="paragraph" w:styleId="15">
    <w:name w:val="Body Text Indent"/>
    <w:basedOn w:val="1"/>
    <w:next w:val="1"/>
    <w:link w:val="52"/>
    <w:qFormat/>
    <w:uiPriority w:val="0"/>
    <w:pPr>
      <w:spacing w:line="200" w:lineRule="atLeast"/>
      <w:ind w:firstLine="301"/>
    </w:pPr>
    <w:rPr>
      <w:rFonts w:ascii="宋体" w:hAnsi="Courier New"/>
      <w:spacing w:val="-4"/>
      <w:sz w:val="18"/>
      <w:szCs w:val="20"/>
    </w:rPr>
  </w:style>
  <w:style w:type="paragraph" w:styleId="16">
    <w:name w:val="List 2"/>
    <w:basedOn w:val="1"/>
    <w:unhideWhenUsed/>
    <w:qFormat/>
    <w:uiPriority w:val="99"/>
    <w:pPr>
      <w:ind w:left="100" w:leftChars="200" w:hanging="200" w:hangingChars="200"/>
      <w:contextualSpacing/>
    </w:pPr>
  </w:style>
  <w:style w:type="paragraph" w:styleId="17">
    <w:name w:val="toc 5"/>
    <w:basedOn w:val="1"/>
    <w:next w:val="1"/>
    <w:unhideWhenUsed/>
    <w:qFormat/>
    <w:uiPriority w:val="39"/>
    <w:pPr>
      <w:ind w:left="1680" w:leftChars="800"/>
    </w:pPr>
  </w:style>
  <w:style w:type="paragraph" w:styleId="18">
    <w:name w:val="Date"/>
    <w:basedOn w:val="1"/>
    <w:next w:val="1"/>
    <w:qFormat/>
    <w:uiPriority w:val="0"/>
    <w:pPr>
      <w:ind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24">
    <w:name w:val="toc 4"/>
    <w:basedOn w:val="1"/>
    <w:next w:val="1"/>
    <w:qFormat/>
    <w:uiPriority w:val="0"/>
    <w:pPr>
      <w:tabs>
        <w:tab w:val="left" w:pos="1890"/>
        <w:tab w:val="right" w:leader="dot" w:pos="8296"/>
      </w:tabs>
      <w:ind w:left="630" w:leftChars="300"/>
    </w:pPr>
    <w:rPr>
      <w:rFonts w:ascii="宋体" w:hAnsi="Calibri"/>
      <w:szCs w:val="20"/>
    </w:rPr>
  </w:style>
  <w:style w:type="paragraph" w:styleId="25">
    <w:name w:val="Subtitle"/>
    <w:basedOn w:val="1"/>
    <w:next w:val="1"/>
    <w:link w:val="56"/>
    <w:qFormat/>
    <w:uiPriority w:val="11"/>
    <w:pPr>
      <w:spacing w:before="240" w:after="60" w:line="312" w:lineRule="auto"/>
      <w:jc w:val="center"/>
      <w:outlineLvl w:val="1"/>
    </w:pPr>
    <w:rPr>
      <w:rFonts w:ascii="等线 Light" w:hAnsi="等线 Light" w:cs="Times New Roman"/>
      <w:b/>
      <w:bCs/>
      <w:kern w:val="28"/>
      <w:sz w:val="32"/>
      <w:szCs w:val="32"/>
    </w:rPr>
  </w:style>
  <w:style w:type="paragraph" w:styleId="26">
    <w:name w:val="List"/>
    <w:basedOn w:val="1"/>
    <w:qFormat/>
    <w:uiPriority w:val="0"/>
    <w:pPr>
      <w:ind w:left="200" w:hanging="200" w:hangingChars="200"/>
    </w:pPr>
  </w:style>
  <w:style w:type="paragraph" w:styleId="27">
    <w:name w:val="footnote text"/>
    <w:basedOn w:val="1"/>
    <w:unhideWhenUsed/>
    <w:qFormat/>
    <w:uiPriority w:val="99"/>
    <w:pPr>
      <w:snapToGrid w:val="0"/>
      <w:jc w:val="left"/>
    </w:pPr>
    <w:rPr>
      <w:sz w:val="18"/>
      <w:szCs w:val="18"/>
    </w:rPr>
  </w:style>
  <w:style w:type="paragraph" w:styleId="28">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29">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30">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31">
    <w:name w:val="annotation subject"/>
    <w:basedOn w:val="11"/>
    <w:next w:val="11"/>
    <w:link w:val="57"/>
    <w:unhideWhenUsed/>
    <w:qFormat/>
    <w:uiPriority w:val="99"/>
    <w:rPr>
      <w:b/>
      <w:bCs/>
    </w:rPr>
  </w:style>
  <w:style w:type="paragraph" w:styleId="32">
    <w:name w:val="Body Text First Indent 2"/>
    <w:basedOn w:val="15"/>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纯文本 字符"/>
    <w:link w:val="2"/>
    <w:qFormat/>
    <w:uiPriority w:val="0"/>
    <w:rPr>
      <w:rFonts w:ascii="宋体" w:hAnsi="Courier New"/>
      <w:kern w:val="2"/>
      <w:sz w:val="24"/>
      <w:szCs w:val="24"/>
    </w:rPr>
  </w:style>
  <w:style w:type="character" w:customStyle="1" w:styleId="44">
    <w:name w:val="标题 1 字符"/>
    <w:link w:val="3"/>
    <w:qFormat/>
    <w:uiPriority w:val="0"/>
    <w:rPr>
      <w:b/>
      <w:bCs/>
      <w:kern w:val="44"/>
      <w:sz w:val="44"/>
      <w:szCs w:val="44"/>
    </w:rPr>
  </w:style>
  <w:style w:type="character" w:customStyle="1" w:styleId="45">
    <w:name w:val="标题 2 字符"/>
    <w:link w:val="4"/>
    <w:semiHidden/>
    <w:qFormat/>
    <w:uiPriority w:val="9"/>
    <w:rPr>
      <w:rFonts w:ascii="Cambria" w:hAnsi="Cambria" w:eastAsia="宋体" w:cs="Times New Roman"/>
      <w:b/>
      <w:bCs/>
      <w:kern w:val="2"/>
      <w:sz w:val="32"/>
      <w:szCs w:val="32"/>
    </w:rPr>
  </w:style>
  <w:style w:type="character" w:customStyle="1" w:styleId="46">
    <w:name w:val="标题 3 字符"/>
    <w:link w:val="5"/>
    <w:qFormat/>
    <w:uiPriority w:val="0"/>
    <w:rPr>
      <w:rFonts w:ascii="Calibri" w:hAnsi="Calibri"/>
      <w:bCs/>
      <w:kern w:val="2"/>
      <w:sz w:val="32"/>
      <w:szCs w:val="32"/>
    </w:rPr>
  </w:style>
  <w:style w:type="character" w:customStyle="1" w:styleId="47">
    <w:name w:val="标题 4 字符"/>
    <w:link w:val="6"/>
    <w:qFormat/>
    <w:uiPriority w:val="0"/>
    <w:rPr>
      <w:rFonts w:ascii="Cambria" w:hAnsi="Cambria"/>
      <w:b/>
      <w:bCs/>
      <w:kern w:val="2"/>
      <w:sz w:val="28"/>
      <w:szCs w:val="28"/>
    </w:rPr>
  </w:style>
  <w:style w:type="character" w:customStyle="1" w:styleId="48">
    <w:name w:val="正文缩进 字符"/>
    <w:link w:val="9"/>
    <w:qFormat/>
    <w:uiPriority w:val="0"/>
    <w:rPr>
      <w:rFonts w:eastAsia="宋体"/>
      <w:kern w:val="2"/>
      <w:sz w:val="21"/>
      <w:lang w:val="en-US" w:eastAsia="zh-CN" w:bidi="ar-SA"/>
    </w:rPr>
  </w:style>
  <w:style w:type="character" w:customStyle="1" w:styleId="49">
    <w:name w:val="批注文字 字符"/>
    <w:link w:val="11"/>
    <w:qFormat/>
    <w:uiPriority w:val="0"/>
    <w:rPr>
      <w:kern w:val="2"/>
      <w:sz w:val="28"/>
      <w:szCs w:val="24"/>
    </w:rPr>
  </w:style>
  <w:style w:type="character" w:customStyle="1" w:styleId="50">
    <w:name w:val="正文文本 3 字符"/>
    <w:link w:val="12"/>
    <w:qFormat/>
    <w:uiPriority w:val="99"/>
    <w:rPr>
      <w:sz w:val="16"/>
      <w:szCs w:val="16"/>
    </w:rPr>
  </w:style>
  <w:style w:type="character" w:customStyle="1" w:styleId="51">
    <w:name w:val="正文文本 字符"/>
    <w:link w:val="13"/>
    <w:qFormat/>
    <w:uiPriority w:val="0"/>
    <w:rPr>
      <w:kern w:val="2"/>
      <w:sz w:val="24"/>
      <w:szCs w:val="24"/>
    </w:rPr>
  </w:style>
  <w:style w:type="character" w:customStyle="1" w:styleId="52">
    <w:name w:val="正文文本缩进 字符1"/>
    <w:link w:val="15"/>
    <w:qFormat/>
    <w:uiPriority w:val="0"/>
    <w:rPr>
      <w:rFonts w:ascii="宋体" w:hAnsi="Courier New"/>
      <w:spacing w:val="-4"/>
      <w:kern w:val="2"/>
      <w:sz w:val="18"/>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5"/>
    <w:qFormat/>
    <w:uiPriority w:val="11"/>
    <w:rPr>
      <w:rFonts w:ascii="等线 Light" w:hAnsi="等线 Light" w:cs="Times New Roman"/>
      <w:b/>
      <w:bCs/>
      <w:kern w:val="28"/>
      <w:sz w:val="32"/>
      <w:szCs w:val="32"/>
    </w:rPr>
  </w:style>
  <w:style w:type="character" w:customStyle="1" w:styleId="57">
    <w:name w:val="批注主题 字符"/>
    <w:link w:val="31"/>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basedOn w:val="35"/>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eastAsia="宋体" w:cs="Times New Roman"/>
    </w:rPr>
  </w:style>
  <w:style w:type="paragraph" w:customStyle="1" w:styleId="103">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Normal]"/>
    <w:qFormat/>
    <w:uiPriority w:val="0"/>
    <w:rPr>
      <w:rFonts w:ascii="宋体" w:hAnsi="宋体" w:eastAsia="宋体" w:cs="Times New Roman"/>
      <w:sz w:val="24"/>
      <w:szCs w:val="22"/>
      <w:lang w:val="zh-CN" w:eastAsia="zh-CN" w:bidi="ar-SA"/>
    </w:rPr>
  </w:style>
  <w:style w:type="paragraph" w:customStyle="1" w:styleId="10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6">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段"/>
    <w:basedOn w:val="1"/>
    <w:qFormat/>
    <w:uiPriority w:val="0"/>
    <w:pPr>
      <w:widowControl/>
      <w:snapToGrid w:val="0"/>
      <w:spacing w:after="156" w:afterLines="50"/>
      <w:ind w:firstLine="200" w:firstLineChars="200"/>
    </w:pPr>
    <w:rPr>
      <w:kern w:val="0"/>
      <w:sz w:val="24"/>
      <w:szCs w:val="20"/>
    </w:rPr>
  </w:style>
  <w:style w:type="paragraph" w:customStyle="1" w:styleId="10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09">
    <w:name w:val="标书_正文"/>
    <w:basedOn w:val="1"/>
    <w:qFormat/>
    <w:uiPriority w:val="0"/>
    <w:pPr>
      <w:autoSpaceDE/>
      <w:autoSpaceDN/>
      <w:spacing w:line="240" w:lineRule="auto"/>
      <w:ind w:left="40"/>
      <w:jc w:val="both"/>
    </w:pPr>
    <w:rPr>
      <w:rFonts w:ascii="宋体" w:hAnsi="宋体" w:eastAsia="宋体" w:cs="Times New Roman"/>
      <w:bCs/>
      <w:sz w:val="21"/>
      <w:szCs w:val="21"/>
    </w:rPr>
  </w:style>
  <w:style w:type="paragraph" w:customStyle="1" w:styleId="110">
    <w:name w:val="Char Char Char Char1"/>
    <w:basedOn w:val="1"/>
    <w:qFormat/>
    <w:uiPriority w:val="0"/>
    <w:rPr>
      <w:rFonts w:ascii="Tahoma" w:hAnsi="Tahoma"/>
      <w:sz w:val="24"/>
      <w:szCs w:val="20"/>
    </w:rPr>
  </w:style>
  <w:style w:type="paragraph" w:customStyle="1" w:styleId="111">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2">
    <w:name w:val="首行缩进"/>
    <w:basedOn w:val="1"/>
    <w:qFormat/>
    <w:uiPriority w:val="0"/>
    <w:pPr>
      <w:spacing w:line="360" w:lineRule="auto"/>
      <w:ind w:firstLine="480" w:firstLineChars="200"/>
      <w:jc w:val="left"/>
    </w:pPr>
    <w:rPr>
      <w:rFonts w:ascii="宋体" w:hAnsi="宋体"/>
      <w:sz w:val="24"/>
    </w:rPr>
  </w:style>
  <w:style w:type="paragraph" w:customStyle="1" w:styleId="11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11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5">
    <w:name w:val="默认段落字体 Para Char Char Char Char Char Char Char Char Char1 Char Char Char Char"/>
    <w:basedOn w:val="1"/>
    <w:qFormat/>
    <w:uiPriority w:val="0"/>
    <w:rPr>
      <w:rFonts w:ascii="Tahoma" w:hAnsi="Tahoma"/>
      <w:sz w:val="24"/>
      <w:szCs w:val="20"/>
    </w:rPr>
  </w:style>
  <w:style w:type="paragraph" w:customStyle="1" w:styleId="116">
    <w:name w:val="正文2"/>
    <w:basedOn w:val="1"/>
    <w:qFormat/>
    <w:uiPriority w:val="0"/>
    <w:pPr>
      <w:spacing w:before="156" w:line="360" w:lineRule="auto"/>
      <w:ind w:firstLine="510" w:firstLineChars="200"/>
    </w:pPr>
    <w:rPr>
      <w:sz w:val="24"/>
      <w:szCs w:val="20"/>
    </w:rPr>
  </w:style>
  <w:style w:type="character" w:customStyle="1" w:styleId="117">
    <w:name w:val="font31"/>
    <w:qFormat/>
    <w:uiPriority w:val="0"/>
    <w:rPr>
      <w:rFonts w:hint="eastAsia" w:ascii="宋体" w:hAnsi="宋体" w:eastAsia="宋体" w:cs="宋体"/>
      <w:color w:val="000000"/>
      <w:sz w:val="21"/>
      <w:szCs w:val="21"/>
      <w:u w:val="none"/>
    </w:rPr>
  </w:style>
  <w:style w:type="paragraph" w:customStyle="1" w:styleId="118">
    <w:name w:val="_Style 117"/>
    <w:basedOn w:val="3"/>
    <w:next w:val="1"/>
    <w:qFormat/>
    <w:uiPriority w:val="99"/>
    <w:pPr>
      <w:outlineLvl w:val="9"/>
    </w:pPr>
  </w:style>
  <w:style w:type="character" w:customStyle="1" w:styleId="119">
    <w:name w:val="正文缩进 字符2"/>
    <w:qFormat/>
    <w:uiPriority w:val="0"/>
    <w:rPr>
      <w:rFonts w:ascii="宋体"/>
      <w:snapToGrid/>
      <w:color w:val="000000"/>
      <w:kern w:val="28"/>
      <w:sz w:val="28"/>
    </w:rPr>
  </w:style>
  <w:style w:type="paragraph" w:customStyle="1" w:styleId="120">
    <w:name w:val="_Style 119"/>
    <w:unhideWhenUsed/>
    <w:qFormat/>
    <w:uiPriority w:val="99"/>
    <w:rPr>
      <w:rFonts w:ascii="Times New Roman" w:hAnsi="Times New Roman" w:eastAsia="宋体" w:cs="Times New Roman"/>
      <w:kern w:val="2"/>
      <w:sz w:val="28"/>
      <w:szCs w:val="24"/>
      <w:lang w:val="en-US" w:eastAsia="zh-CN" w:bidi="ar-SA"/>
    </w:rPr>
  </w:style>
  <w:style w:type="character" w:customStyle="1" w:styleId="121">
    <w:name w:val="未处理的提及"/>
    <w:unhideWhenUsed/>
    <w:qFormat/>
    <w:uiPriority w:val="99"/>
    <w:rPr>
      <w:color w:val="605E5C"/>
      <w:shd w:val="clear" w:color="auto" w:fill="E1DFDD"/>
    </w:rPr>
  </w:style>
  <w:style w:type="paragraph" w:customStyle="1" w:styleId="122">
    <w:name w:val="Table Paragraph"/>
    <w:basedOn w:val="1"/>
    <w:qFormat/>
    <w:uiPriority w:val="1"/>
    <w:pPr>
      <w:autoSpaceDE w:val="0"/>
      <w:autoSpaceDN w:val="0"/>
      <w:adjustRightInd w:val="0"/>
      <w:jc w:val="left"/>
    </w:pPr>
    <w:rPr>
      <w:kern w:val="0"/>
      <w:sz w:val="24"/>
    </w:rPr>
  </w:style>
  <w:style w:type="paragraph" w:customStyle="1" w:styleId="123">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表格文字"/>
    <w:basedOn w:val="1"/>
    <w:next w:val="13"/>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2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0">
    <w:name w:val="正文_4_1_0"/>
    <w:basedOn w:val="131"/>
    <w:qFormat/>
    <w:uiPriority w:val="0"/>
    <w:rPr>
      <w:szCs w:val="21"/>
    </w:rPr>
  </w:style>
  <w:style w:type="paragraph" w:customStyle="1" w:styleId="13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正文_4_1"/>
    <w:basedOn w:val="131"/>
    <w:qFormat/>
    <w:uiPriority w:val="0"/>
    <w:rPr>
      <w:szCs w:val="21"/>
    </w:rPr>
  </w:style>
  <w:style w:type="paragraph" w:customStyle="1" w:styleId="133">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6">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8">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39">
    <w:name w:val="纯文本 字符1"/>
    <w:qFormat/>
    <w:uiPriority w:val="0"/>
    <w:rPr>
      <w:rFonts w:ascii="宋体" w:hAnsi="Courier New" w:cs="Arial"/>
      <w:snapToGrid/>
      <w:kern w:val="2"/>
      <w:sz w:val="21"/>
      <w:szCs w:val="21"/>
    </w:rPr>
  </w:style>
  <w:style w:type="paragraph" w:customStyle="1" w:styleId="140">
    <w:name w:val="566ba9ff-a5b0-4b6f-bbdf-c3ab41993fc2"/>
    <w:basedOn w:val="6"/>
    <w:next w:val="141"/>
    <w:link w:val="142"/>
    <w:qFormat/>
    <w:uiPriority w:val="0"/>
    <w:pPr>
      <w:adjustRightInd w:val="0"/>
      <w:spacing w:before="0" w:after="0" w:line="288" w:lineRule="auto"/>
      <w:ind w:firstLineChars="200"/>
      <w:jc w:val="left"/>
    </w:pPr>
    <w:rPr>
      <w:rFonts w:ascii="微软雅黑" w:hAnsi="微软雅黑" w:eastAsia="微软雅黑" w:cs="宋体"/>
      <w:color w:val="000000"/>
      <w:sz w:val="24"/>
      <w:szCs w:val="21"/>
    </w:rPr>
  </w:style>
  <w:style w:type="paragraph" w:customStyle="1" w:styleId="141">
    <w:name w:val="acbfdd8b-e11b-4d36-88ff-6049b138f862"/>
    <w:basedOn w:val="13"/>
    <w:link w:val="143"/>
    <w:qFormat/>
    <w:uiPriority w:val="0"/>
    <w:pPr>
      <w:adjustRightInd w:val="0"/>
      <w:spacing w:line="288" w:lineRule="auto"/>
      <w:ind w:firstLineChars="200"/>
      <w:jc w:val="left"/>
    </w:pPr>
    <w:rPr>
      <w:rFonts w:ascii="微软雅黑" w:hAnsi="微软雅黑" w:eastAsia="微软雅黑" w:cs="宋体"/>
      <w:color w:val="000000"/>
      <w:sz w:val="22"/>
      <w:szCs w:val="21"/>
    </w:rPr>
  </w:style>
  <w:style w:type="character" w:customStyle="1" w:styleId="142">
    <w:name w:val="566ba9ff-a5b0-4b6f-bbdf-c3ab41993fc2 字符"/>
    <w:link w:val="140"/>
    <w:qFormat/>
    <w:uiPriority w:val="0"/>
    <w:rPr>
      <w:rFonts w:ascii="微软雅黑" w:hAnsi="微软雅黑" w:eastAsia="微软雅黑" w:cs="宋体"/>
      <w:b/>
      <w:bCs/>
      <w:color w:val="000000"/>
      <w:kern w:val="2"/>
      <w:sz w:val="24"/>
      <w:szCs w:val="21"/>
    </w:rPr>
  </w:style>
  <w:style w:type="character" w:customStyle="1" w:styleId="143">
    <w:name w:val="acbfdd8b-e11b-4d36-88ff-6049b138f862 字符"/>
    <w:link w:val="141"/>
    <w:qFormat/>
    <w:uiPriority w:val="0"/>
    <w:rPr>
      <w:rFonts w:ascii="微软雅黑" w:hAnsi="微软雅黑" w:eastAsia="微软雅黑" w:cs="宋体"/>
      <w:color w:val="000000"/>
      <w:kern w:val="2"/>
      <w:sz w:val="22"/>
      <w:szCs w:val="21"/>
    </w:rPr>
  </w:style>
  <w:style w:type="paragraph" w:customStyle="1" w:styleId="144">
    <w:name w:val="c047f70a-4733-4f89-8971-bccdea5ca046"/>
    <w:basedOn w:val="25"/>
    <w:next w:val="141"/>
    <w:link w:val="145"/>
    <w:qFormat/>
    <w:uiPriority w:val="0"/>
    <w:pPr>
      <w:adjustRightInd w:val="0"/>
      <w:spacing w:before="0" w:after="0" w:line="288" w:lineRule="auto"/>
      <w:ind w:firstLineChars="200"/>
      <w:outlineLvl w:val="9"/>
    </w:pPr>
    <w:rPr>
      <w:rFonts w:ascii="微软雅黑" w:hAnsi="微软雅黑" w:eastAsia="微软雅黑" w:cs="宋体"/>
      <w:b w:val="0"/>
      <w:color w:val="000000"/>
      <w:kern w:val="0"/>
      <w:sz w:val="36"/>
      <w:szCs w:val="21"/>
    </w:rPr>
  </w:style>
  <w:style w:type="character" w:customStyle="1" w:styleId="145">
    <w:name w:val="c047f70a-4733-4f89-8971-bccdea5ca046 字符"/>
    <w:link w:val="144"/>
    <w:qFormat/>
    <w:uiPriority w:val="0"/>
    <w:rPr>
      <w:rFonts w:ascii="微软雅黑" w:hAnsi="微软雅黑" w:eastAsia="微软雅黑" w:cs="宋体"/>
      <w:bCs/>
      <w:color w:val="000000"/>
      <w:sz w:val="36"/>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61</Pages>
  <Words>7726</Words>
  <Characters>8593</Characters>
  <Lines>237</Lines>
  <Paragraphs>66</Paragraphs>
  <TotalTime>35</TotalTime>
  <ScaleCrop>false</ScaleCrop>
  <LinksUpToDate>false</LinksUpToDate>
  <CharactersWithSpaces>8835</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张昆</cp:lastModifiedBy>
  <cp:lastPrinted>2024-11-28T07:30:00Z</cp:lastPrinted>
  <dcterms:modified xsi:type="dcterms:W3CDTF">2025-11-10T06:04:04Z</dcterms:modified>
  <dc:title>求是招标代理有限公司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FA00E6FA14C549AB822C82E3EBA052A6_13</vt:lpwstr>
  </property>
  <property fmtid="{D5CDD505-2E9C-101B-9397-08002B2CF9AE}" pid="4" name="KSOProductBuildVer">
    <vt:lpwstr>2052-11.8.2.12094</vt:lpwstr>
  </property>
  <property fmtid="{D5CDD505-2E9C-101B-9397-08002B2CF9AE}" pid="5" name="KSOTemplateDocerSaveRecord">
    <vt:lpwstr>eyJoZGlkIjoiZjNmYWViNjMxZmFkZDFjOTFkNzYwZGM3YmU1NTg4ZDciLCJ1c2VySWQiOiIyNzAxMTgwNSJ9</vt:lpwstr>
  </property>
  <property fmtid="{D5CDD505-2E9C-101B-9397-08002B2CF9AE}" pid="6" name="ZSYH">
    <vt:lpwstr>浙商银行*Re: （招标文件初稿）浙商银行杭州分行超市商品采购项目【电子交易版】(1)*jiangh_hz@czbank.com*1020319754@qq.com * * *2025-11-03 11:28:37;浙商银行*Fw: 采购文件模板更新*yangchengji@czbank.com*1207869884@qq.com * * *2025-10-16 16:46:04;��������*�������ա�ģ������*lilanjie@czbank.com*57481524@qq.com * * *2024-11-14 15:42:11;</vt:lpwstr>
  </property>
</Properties>
</file>