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4746A">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b/>
          <w:sz w:val="28"/>
          <w:szCs w:val="28"/>
          <w:lang w:eastAsia="zh-CN"/>
        </w:rPr>
      </w:pPr>
      <w:r>
        <w:rPr>
          <w:rFonts w:hint="eastAsia" w:ascii="宋体" w:hAnsi="宋体"/>
          <w:b/>
          <w:sz w:val="28"/>
          <w:szCs w:val="28"/>
          <w:lang w:eastAsia="zh-CN"/>
        </w:rPr>
        <w:t>浙商银行股份有限公司兰州分行宣传用品供应商入围采购项目</w:t>
      </w:r>
    </w:p>
    <w:p w14:paraId="51471B2C">
      <w:pPr>
        <w:keepNext w:val="0"/>
        <w:keepLines w:val="0"/>
        <w:pageBreakBefore w:val="0"/>
        <w:widowControl/>
        <w:kinsoku/>
        <w:wordWrap/>
        <w:overflowPunct/>
        <w:topLinePunct w:val="0"/>
        <w:autoSpaceDE/>
        <w:autoSpaceDN/>
        <w:bidi w:val="0"/>
        <w:adjustRightInd/>
        <w:spacing w:line="360" w:lineRule="auto"/>
        <w:jc w:val="center"/>
        <w:textAlignment w:val="auto"/>
        <w:rPr>
          <w:rFonts w:ascii="宋体" w:hAnsi="宋体"/>
          <w:b/>
          <w:sz w:val="28"/>
          <w:szCs w:val="28"/>
        </w:rPr>
      </w:pPr>
      <w:r>
        <w:rPr>
          <w:rFonts w:ascii="宋体" w:hAnsi="宋体"/>
          <w:b/>
          <w:sz w:val="28"/>
          <w:szCs w:val="28"/>
        </w:rPr>
        <w:t>成交公告</w:t>
      </w:r>
    </w:p>
    <w:p w14:paraId="6D729A68">
      <w:pPr>
        <w:keepNext w:val="0"/>
        <w:keepLines w:val="0"/>
        <w:pageBreakBefore w:val="0"/>
        <w:widowControl/>
        <w:kinsoku/>
        <w:wordWrap/>
        <w:overflowPunct/>
        <w:topLinePunct w:val="0"/>
        <w:autoSpaceDE/>
        <w:autoSpaceDN/>
        <w:bidi w:val="0"/>
        <w:adjustRightInd/>
        <w:spacing w:line="360" w:lineRule="auto"/>
        <w:ind w:firstLine="480"/>
        <w:textAlignment w:val="auto"/>
        <w:rPr>
          <w:rFonts w:ascii="宋体" w:hAnsi="宋体"/>
          <w:sz w:val="24"/>
          <w:szCs w:val="24"/>
        </w:rPr>
      </w:pPr>
      <w:r>
        <w:rPr>
          <w:rFonts w:hint="eastAsia" w:ascii="宋体" w:hAnsi="宋体"/>
          <w:sz w:val="24"/>
          <w:szCs w:val="24"/>
        </w:rPr>
        <w:t>鸣森项目管理咨询有限公司受</w:t>
      </w:r>
      <w:r>
        <w:rPr>
          <w:rFonts w:hint="eastAsia" w:ascii="宋体" w:hAnsi="宋体"/>
          <w:sz w:val="24"/>
          <w:szCs w:val="24"/>
          <w:lang w:eastAsia="zh-CN"/>
        </w:rPr>
        <w:t>浙商银行股份有限公司兰州分行</w:t>
      </w:r>
      <w:r>
        <w:rPr>
          <w:rFonts w:hint="eastAsia" w:ascii="宋体" w:hAnsi="宋体"/>
          <w:sz w:val="24"/>
          <w:szCs w:val="24"/>
        </w:rPr>
        <w:t>的委托，对</w:t>
      </w:r>
      <w:r>
        <w:rPr>
          <w:rFonts w:hint="eastAsia" w:ascii="宋体" w:hAnsi="宋体"/>
          <w:sz w:val="24"/>
          <w:szCs w:val="24"/>
          <w:lang w:eastAsia="zh-CN"/>
        </w:rPr>
        <w:t>浙商银行股份有限公司兰州分行宣传用品供应商入围采购项目</w:t>
      </w:r>
      <w:r>
        <w:rPr>
          <w:rFonts w:hint="eastAsia" w:ascii="宋体" w:hAnsi="宋体"/>
          <w:sz w:val="24"/>
          <w:szCs w:val="24"/>
        </w:rPr>
        <w:t>以竞争性磋商</w:t>
      </w:r>
      <w:r>
        <w:rPr>
          <w:rFonts w:hint="eastAsia" w:ascii="宋体" w:hAnsi="宋体"/>
          <w:sz w:val="24"/>
          <w:szCs w:val="24"/>
          <w:lang w:val="en-US" w:eastAsia="zh-CN"/>
        </w:rPr>
        <w:t>的方</w:t>
      </w:r>
      <w:r>
        <w:rPr>
          <w:rFonts w:hint="eastAsia" w:ascii="宋体" w:hAnsi="宋体"/>
          <w:sz w:val="24"/>
          <w:szCs w:val="24"/>
        </w:rPr>
        <w:t>式进行采购，</w:t>
      </w:r>
      <w:r>
        <w:rPr>
          <w:rFonts w:ascii="宋体" w:hAnsi="宋体"/>
          <w:sz w:val="24"/>
          <w:szCs w:val="24"/>
        </w:rPr>
        <w:t>于20</w:t>
      </w:r>
      <w:r>
        <w:rPr>
          <w:rFonts w:hint="eastAsia" w:ascii="宋体" w:hAnsi="宋体"/>
          <w:sz w:val="24"/>
          <w:szCs w:val="24"/>
        </w:rPr>
        <w:t>2</w:t>
      </w:r>
      <w:r>
        <w:rPr>
          <w:rFonts w:hint="eastAsia" w:ascii="宋体" w:hAnsi="宋体"/>
          <w:sz w:val="24"/>
          <w:szCs w:val="24"/>
          <w:lang w:val="en-US" w:eastAsia="zh-CN"/>
        </w:rPr>
        <w:t>5</w:t>
      </w:r>
      <w:r>
        <w:rPr>
          <w:rFonts w:ascii="宋体" w:hAnsi="宋体"/>
          <w:sz w:val="24"/>
          <w:szCs w:val="24"/>
        </w:rPr>
        <w:t>年</w:t>
      </w:r>
      <w:r>
        <w:rPr>
          <w:rFonts w:hint="eastAsia" w:ascii="宋体" w:hAnsi="宋体"/>
          <w:sz w:val="24"/>
          <w:szCs w:val="24"/>
          <w:lang w:val="en-US" w:eastAsia="zh-CN"/>
        </w:rPr>
        <w:t>09</w:t>
      </w:r>
      <w:r>
        <w:rPr>
          <w:rFonts w:ascii="宋体" w:hAnsi="宋体"/>
          <w:sz w:val="24"/>
          <w:szCs w:val="24"/>
        </w:rPr>
        <w:t>月</w:t>
      </w:r>
      <w:r>
        <w:rPr>
          <w:rFonts w:hint="eastAsia" w:ascii="宋体" w:hAnsi="宋体"/>
          <w:sz w:val="24"/>
          <w:szCs w:val="24"/>
          <w:lang w:val="en-US" w:eastAsia="zh-CN"/>
        </w:rPr>
        <w:t>24</w:t>
      </w:r>
      <w:r>
        <w:rPr>
          <w:rFonts w:ascii="宋体" w:hAnsi="宋体"/>
          <w:sz w:val="24"/>
          <w:szCs w:val="24"/>
        </w:rPr>
        <w:t>日</w:t>
      </w:r>
      <w:r>
        <w:rPr>
          <w:rFonts w:hint="eastAsia" w:ascii="宋体" w:hAnsi="宋体"/>
          <w:sz w:val="24"/>
          <w:szCs w:val="24"/>
        </w:rPr>
        <w:t>经磋商小组评审，并经采购人确认成交结果，</w:t>
      </w:r>
      <w:r>
        <w:rPr>
          <w:rFonts w:ascii="宋体" w:hAnsi="宋体"/>
          <w:sz w:val="24"/>
          <w:szCs w:val="24"/>
        </w:rPr>
        <w:t>现将结果公布如下：</w:t>
      </w:r>
    </w:p>
    <w:p w14:paraId="6042BA2D">
      <w:pPr>
        <w:keepNext w:val="0"/>
        <w:keepLines w:val="0"/>
        <w:pageBreakBefore w:val="0"/>
        <w:widowControl/>
        <w:kinsoku/>
        <w:wordWrap/>
        <w:overflowPunct/>
        <w:topLinePunct w:val="0"/>
        <w:autoSpaceDE/>
        <w:autoSpaceDN/>
        <w:bidi w:val="0"/>
        <w:adjustRightInd/>
        <w:spacing w:line="360" w:lineRule="auto"/>
        <w:textAlignment w:val="auto"/>
        <w:rPr>
          <w:rFonts w:hint="default" w:ascii="宋体" w:hAnsi="宋体"/>
          <w:sz w:val="24"/>
          <w:szCs w:val="24"/>
          <w:lang w:val="en-US"/>
        </w:rPr>
      </w:pPr>
      <w:r>
        <w:rPr>
          <w:rFonts w:ascii="宋体" w:hAnsi="宋体" w:cs="Arial"/>
          <w:b/>
          <w:color w:val="222222"/>
          <w:kern w:val="0"/>
          <w:sz w:val="24"/>
          <w:szCs w:val="24"/>
        </w:rPr>
        <w:t>1、</w:t>
      </w:r>
      <w:r>
        <w:rPr>
          <w:rFonts w:hint="eastAsia" w:ascii="宋体" w:hAnsi="宋体" w:cs="宋体"/>
          <w:b/>
          <w:kern w:val="0"/>
          <w:sz w:val="24"/>
          <w:szCs w:val="24"/>
        </w:rPr>
        <w:t>磋商文件编号：</w:t>
      </w:r>
      <w:r>
        <w:rPr>
          <w:rFonts w:hint="eastAsia" w:ascii="宋体" w:hAnsi="宋体" w:eastAsia="宋体"/>
          <w:sz w:val="24"/>
          <w:szCs w:val="24"/>
          <w:lang w:eastAsia="zh-CN"/>
        </w:rPr>
        <w:t>MSZFCGZB2025123</w:t>
      </w:r>
    </w:p>
    <w:p w14:paraId="4A1C2C9F">
      <w:pPr>
        <w:keepNext w:val="0"/>
        <w:keepLines w:val="0"/>
        <w:pageBreakBefore w:val="0"/>
        <w:widowControl/>
        <w:kinsoku/>
        <w:wordWrap/>
        <w:overflowPunct/>
        <w:topLinePunct w:val="0"/>
        <w:autoSpaceDE/>
        <w:autoSpaceDN/>
        <w:bidi w:val="0"/>
        <w:adjustRightInd/>
        <w:spacing w:line="360" w:lineRule="auto"/>
        <w:jc w:val="left"/>
        <w:textAlignment w:val="auto"/>
        <w:rPr>
          <w:rFonts w:hint="eastAsia" w:ascii="宋体" w:hAnsi="宋体" w:cs="Arial"/>
          <w:b/>
          <w:color w:val="222222"/>
          <w:kern w:val="0"/>
          <w:sz w:val="24"/>
          <w:szCs w:val="24"/>
          <w:lang w:val="en-US" w:eastAsia="zh-CN"/>
        </w:rPr>
      </w:pPr>
      <w:r>
        <w:rPr>
          <w:rFonts w:ascii="宋体" w:hAnsi="宋体" w:cs="Arial"/>
          <w:b/>
          <w:color w:val="222222"/>
          <w:kern w:val="0"/>
          <w:sz w:val="24"/>
          <w:szCs w:val="24"/>
        </w:rPr>
        <w:t>2、</w:t>
      </w:r>
      <w:r>
        <w:rPr>
          <w:rFonts w:hint="eastAsia" w:ascii="宋体" w:hAnsi="宋体" w:cs="Arial"/>
          <w:b/>
          <w:color w:val="222222"/>
          <w:kern w:val="0"/>
          <w:sz w:val="24"/>
          <w:szCs w:val="24"/>
          <w:lang w:val="en-US" w:eastAsia="zh-CN"/>
        </w:rPr>
        <w:t>成交</w:t>
      </w:r>
      <w:r>
        <w:rPr>
          <w:rFonts w:hint="eastAsia" w:ascii="宋体" w:hAnsi="宋体" w:cs="Arial"/>
          <w:b/>
          <w:color w:val="222222"/>
          <w:kern w:val="0"/>
          <w:sz w:val="24"/>
          <w:szCs w:val="24"/>
        </w:rPr>
        <w:t>内容：</w:t>
      </w:r>
      <w:r>
        <w:rPr>
          <w:rFonts w:hint="eastAsia" w:ascii="宋体" w:hAnsi="宋体" w:eastAsia="宋体"/>
          <w:sz w:val="24"/>
          <w:szCs w:val="24"/>
          <w:lang w:val="en-US" w:eastAsia="zh-CN"/>
        </w:rPr>
        <w:t>本招标项目采购的宣传物品为业务宣传活动中附赠给客户的商品与服务所发生的实物礼品，包括食品粮油类、日用品类、数码电器类、文体用品类、家纺服饰类等品类；采购的宣传物料为非特定活动的通用业务宣传材料（如理财产品的宣传折页、易拉宝等）的设计、印刷、制作的品类。</w:t>
      </w:r>
    </w:p>
    <w:p w14:paraId="0B29655E">
      <w:pPr>
        <w:keepNext w:val="0"/>
        <w:keepLines w:val="0"/>
        <w:pageBreakBefore w:val="0"/>
        <w:widowControl/>
        <w:kinsoku/>
        <w:wordWrap/>
        <w:overflowPunct/>
        <w:topLinePunct w:val="0"/>
        <w:autoSpaceDE/>
        <w:autoSpaceDN/>
        <w:bidi w:val="0"/>
        <w:adjustRightInd/>
        <w:spacing w:line="360" w:lineRule="auto"/>
        <w:jc w:val="left"/>
        <w:textAlignment w:val="auto"/>
        <w:rPr>
          <w:rFonts w:ascii="宋体" w:hAnsi="宋体" w:cs="Arial"/>
          <w:color w:val="222222"/>
          <w:kern w:val="0"/>
          <w:sz w:val="24"/>
          <w:szCs w:val="24"/>
        </w:rPr>
      </w:pPr>
      <w:r>
        <w:rPr>
          <w:rFonts w:ascii="宋体" w:hAnsi="宋体" w:cs="Arial"/>
          <w:b/>
          <w:color w:val="222222"/>
          <w:kern w:val="0"/>
          <w:sz w:val="24"/>
          <w:szCs w:val="24"/>
        </w:rPr>
        <w:t>3、成交日期：</w:t>
      </w:r>
      <w:r>
        <w:rPr>
          <w:rFonts w:ascii="宋体" w:hAnsi="宋体" w:cs="Arial"/>
          <w:color w:val="222222"/>
          <w:kern w:val="0"/>
          <w:sz w:val="24"/>
          <w:szCs w:val="24"/>
        </w:rPr>
        <w:t>20</w:t>
      </w:r>
      <w:r>
        <w:rPr>
          <w:rFonts w:hint="eastAsia" w:ascii="宋体" w:hAnsi="宋体" w:cs="Arial"/>
          <w:color w:val="222222"/>
          <w:kern w:val="0"/>
          <w:sz w:val="24"/>
          <w:szCs w:val="24"/>
        </w:rPr>
        <w:t>2</w:t>
      </w:r>
      <w:r>
        <w:rPr>
          <w:rFonts w:hint="eastAsia" w:ascii="宋体" w:hAnsi="宋体" w:cs="Arial"/>
          <w:color w:val="222222"/>
          <w:kern w:val="0"/>
          <w:sz w:val="24"/>
          <w:szCs w:val="24"/>
          <w:lang w:val="en-US" w:eastAsia="zh-CN"/>
        </w:rPr>
        <w:t>5</w:t>
      </w:r>
      <w:r>
        <w:rPr>
          <w:rFonts w:ascii="宋体" w:hAnsi="宋体" w:cs="Arial"/>
          <w:color w:val="222222"/>
          <w:kern w:val="0"/>
          <w:sz w:val="24"/>
          <w:szCs w:val="24"/>
        </w:rPr>
        <w:t>年</w:t>
      </w:r>
      <w:r>
        <w:rPr>
          <w:rFonts w:hint="eastAsia" w:ascii="宋体" w:hAnsi="宋体" w:cs="Arial"/>
          <w:color w:val="222222"/>
          <w:kern w:val="0"/>
          <w:sz w:val="24"/>
          <w:szCs w:val="24"/>
          <w:lang w:val="en-US" w:eastAsia="zh-CN"/>
        </w:rPr>
        <w:t>09</w:t>
      </w:r>
      <w:r>
        <w:rPr>
          <w:rFonts w:ascii="宋体" w:hAnsi="宋体" w:cs="Arial"/>
          <w:color w:val="222222"/>
          <w:kern w:val="0"/>
          <w:sz w:val="24"/>
          <w:szCs w:val="24"/>
        </w:rPr>
        <w:t>月</w:t>
      </w:r>
      <w:r>
        <w:rPr>
          <w:rFonts w:hint="eastAsia" w:ascii="宋体" w:hAnsi="宋体" w:cs="Arial"/>
          <w:color w:val="222222"/>
          <w:kern w:val="0"/>
          <w:sz w:val="24"/>
          <w:szCs w:val="24"/>
          <w:lang w:val="en-US" w:eastAsia="zh-CN"/>
        </w:rPr>
        <w:t>24</w:t>
      </w:r>
      <w:r>
        <w:rPr>
          <w:rFonts w:ascii="宋体" w:hAnsi="宋体" w:cs="Arial"/>
          <w:color w:val="222222"/>
          <w:kern w:val="0"/>
          <w:sz w:val="24"/>
          <w:szCs w:val="24"/>
        </w:rPr>
        <w:t>日</w:t>
      </w:r>
    </w:p>
    <w:p w14:paraId="1DFCECA2">
      <w:pPr>
        <w:keepNext w:val="0"/>
        <w:keepLines w:val="0"/>
        <w:pageBreakBefore w:val="0"/>
        <w:widowControl/>
        <w:kinsoku/>
        <w:wordWrap/>
        <w:overflowPunct/>
        <w:topLinePunct w:val="0"/>
        <w:autoSpaceDE/>
        <w:autoSpaceDN/>
        <w:bidi w:val="0"/>
        <w:adjustRightInd/>
        <w:spacing w:line="360" w:lineRule="auto"/>
        <w:jc w:val="left"/>
        <w:textAlignment w:val="auto"/>
        <w:rPr>
          <w:rFonts w:ascii="宋体" w:hAnsi="宋体" w:cs="Arial"/>
          <w:color w:val="222222"/>
          <w:kern w:val="0"/>
          <w:sz w:val="24"/>
          <w:szCs w:val="24"/>
        </w:rPr>
      </w:pPr>
      <w:r>
        <w:rPr>
          <w:rFonts w:ascii="宋体" w:hAnsi="宋体" w:cs="Arial"/>
          <w:b/>
          <w:color w:val="222222"/>
          <w:kern w:val="0"/>
          <w:sz w:val="24"/>
          <w:szCs w:val="24"/>
        </w:rPr>
        <w:t>4、</w:t>
      </w:r>
      <w:r>
        <w:rPr>
          <w:rFonts w:hint="eastAsia"/>
          <w:b/>
          <w:sz w:val="24"/>
          <w:szCs w:val="24"/>
        </w:rPr>
        <w:t>采购公告日期</w:t>
      </w:r>
      <w:r>
        <w:rPr>
          <w:rFonts w:ascii="宋体" w:hAnsi="宋体" w:cs="Arial"/>
          <w:color w:val="222222"/>
          <w:kern w:val="0"/>
          <w:sz w:val="24"/>
          <w:szCs w:val="24"/>
        </w:rPr>
        <w:t>：20</w:t>
      </w:r>
      <w:r>
        <w:rPr>
          <w:rFonts w:hint="eastAsia" w:ascii="宋体" w:hAnsi="宋体" w:cs="Arial"/>
          <w:color w:val="222222"/>
          <w:kern w:val="0"/>
          <w:sz w:val="24"/>
          <w:szCs w:val="24"/>
        </w:rPr>
        <w:t>2</w:t>
      </w:r>
      <w:r>
        <w:rPr>
          <w:rFonts w:hint="eastAsia" w:ascii="宋体" w:hAnsi="宋体" w:cs="Arial"/>
          <w:color w:val="222222"/>
          <w:kern w:val="0"/>
          <w:sz w:val="24"/>
          <w:szCs w:val="24"/>
          <w:lang w:val="en-US" w:eastAsia="zh-CN"/>
        </w:rPr>
        <w:t>5</w:t>
      </w:r>
      <w:r>
        <w:rPr>
          <w:rFonts w:ascii="宋体" w:hAnsi="宋体" w:cs="Arial"/>
          <w:color w:val="222222"/>
          <w:kern w:val="0"/>
          <w:sz w:val="24"/>
          <w:szCs w:val="24"/>
        </w:rPr>
        <w:t>年</w:t>
      </w:r>
      <w:r>
        <w:rPr>
          <w:rFonts w:hint="eastAsia" w:ascii="宋体" w:hAnsi="宋体" w:cs="Arial"/>
          <w:color w:val="222222"/>
          <w:kern w:val="0"/>
          <w:sz w:val="24"/>
          <w:szCs w:val="24"/>
          <w:lang w:val="en-US" w:eastAsia="zh-CN"/>
        </w:rPr>
        <w:t>09</w:t>
      </w:r>
      <w:r>
        <w:rPr>
          <w:rFonts w:ascii="宋体" w:hAnsi="宋体" w:cs="Arial"/>
          <w:color w:val="222222"/>
          <w:kern w:val="0"/>
          <w:sz w:val="24"/>
          <w:szCs w:val="24"/>
        </w:rPr>
        <w:t>月</w:t>
      </w:r>
      <w:r>
        <w:rPr>
          <w:rFonts w:hint="eastAsia" w:ascii="宋体" w:hAnsi="宋体" w:cs="Arial"/>
          <w:color w:val="222222"/>
          <w:kern w:val="0"/>
          <w:sz w:val="24"/>
          <w:szCs w:val="24"/>
          <w:lang w:val="en-US" w:eastAsia="zh-CN"/>
        </w:rPr>
        <w:t>12</w:t>
      </w:r>
      <w:r>
        <w:rPr>
          <w:rFonts w:ascii="宋体" w:hAnsi="宋体" w:cs="Arial"/>
          <w:color w:val="222222"/>
          <w:kern w:val="0"/>
          <w:sz w:val="24"/>
          <w:szCs w:val="24"/>
        </w:rPr>
        <w:t>日</w:t>
      </w:r>
    </w:p>
    <w:p w14:paraId="3E7A0174">
      <w:pPr>
        <w:keepNext w:val="0"/>
        <w:keepLines w:val="0"/>
        <w:pageBreakBefore w:val="0"/>
        <w:widowControl/>
        <w:kinsoku/>
        <w:wordWrap/>
        <w:overflowPunct/>
        <w:topLinePunct w:val="0"/>
        <w:autoSpaceDE/>
        <w:autoSpaceDN/>
        <w:bidi w:val="0"/>
        <w:adjustRightInd/>
        <w:spacing w:line="360" w:lineRule="auto"/>
        <w:jc w:val="left"/>
        <w:textAlignment w:val="auto"/>
        <w:rPr>
          <w:rFonts w:ascii="宋体" w:hAnsi="宋体" w:cs="Arial"/>
          <w:b/>
          <w:color w:val="222222"/>
          <w:kern w:val="0"/>
          <w:sz w:val="24"/>
          <w:szCs w:val="24"/>
        </w:rPr>
      </w:pPr>
      <w:r>
        <w:rPr>
          <w:rFonts w:ascii="宋体" w:hAnsi="宋体" w:cs="Arial"/>
          <w:b/>
          <w:color w:val="222222"/>
          <w:kern w:val="0"/>
          <w:sz w:val="24"/>
          <w:szCs w:val="24"/>
        </w:rPr>
        <w:t>5、</w:t>
      </w:r>
      <w:r>
        <w:rPr>
          <w:rFonts w:hint="eastAsia" w:ascii="宋体" w:hAnsi="宋体" w:cs="Arial"/>
          <w:b/>
          <w:color w:val="222222"/>
          <w:kern w:val="0"/>
          <w:sz w:val="24"/>
          <w:szCs w:val="24"/>
          <w:lang w:val="en-US" w:eastAsia="zh-CN"/>
        </w:rPr>
        <w:t>入围</w:t>
      </w:r>
      <w:r>
        <w:rPr>
          <w:rFonts w:hint="eastAsia" w:ascii="宋体" w:hAnsi="宋体" w:cs="Arial"/>
          <w:b/>
          <w:color w:val="222222"/>
          <w:kern w:val="0"/>
          <w:sz w:val="24"/>
          <w:szCs w:val="24"/>
        </w:rPr>
        <w:t>供应商</w:t>
      </w:r>
      <w:r>
        <w:rPr>
          <w:rFonts w:hint="eastAsia" w:ascii="宋体" w:hAnsi="宋体" w:cs="Arial"/>
          <w:b/>
          <w:color w:val="222222"/>
          <w:kern w:val="0"/>
          <w:sz w:val="24"/>
          <w:szCs w:val="24"/>
          <w:lang w:val="en-US" w:eastAsia="zh-CN"/>
        </w:rPr>
        <w:t>信息</w:t>
      </w:r>
      <w:r>
        <w:rPr>
          <w:rFonts w:hint="eastAsia" w:ascii="宋体" w:hAnsi="宋体" w:cs="Arial"/>
          <w:b/>
          <w:color w:val="222222"/>
          <w:kern w:val="0"/>
          <w:sz w:val="24"/>
          <w:szCs w:val="24"/>
        </w:rPr>
        <w:t>：</w:t>
      </w:r>
    </w:p>
    <w:tbl>
      <w:tblPr>
        <w:tblStyle w:val="12"/>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3237"/>
        <w:gridCol w:w="984"/>
        <w:gridCol w:w="984"/>
        <w:gridCol w:w="984"/>
        <w:gridCol w:w="984"/>
        <w:gridCol w:w="984"/>
      </w:tblGrid>
      <w:tr w14:paraId="3F7C6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01" w:type="dxa"/>
            <w:vMerge w:val="restart"/>
            <w:vAlign w:val="center"/>
          </w:tcPr>
          <w:p w14:paraId="19E61CA5">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cs="Arial"/>
                <w:b w:val="0"/>
                <w:bCs/>
                <w:color w:val="222222"/>
                <w:kern w:val="0"/>
                <w:sz w:val="24"/>
                <w:szCs w:val="24"/>
                <w:vertAlign w:val="baseline"/>
              </w:rPr>
            </w:pPr>
            <w:r>
              <w:rPr>
                <w:rFonts w:hint="eastAsia" w:ascii="宋体" w:hAnsi="宋体" w:cs="Arial"/>
                <w:b w:val="0"/>
                <w:bCs/>
                <w:color w:val="222222"/>
                <w:kern w:val="0"/>
                <w:sz w:val="24"/>
                <w:szCs w:val="24"/>
              </w:rPr>
              <w:t>序号</w:t>
            </w:r>
          </w:p>
        </w:tc>
        <w:tc>
          <w:tcPr>
            <w:tcW w:w="3237" w:type="dxa"/>
            <w:vMerge w:val="restart"/>
            <w:vAlign w:val="center"/>
          </w:tcPr>
          <w:p w14:paraId="42FCF4A1">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cs="Arial"/>
                <w:b w:val="0"/>
                <w:bCs/>
                <w:color w:val="222222"/>
                <w:kern w:val="0"/>
                <w:sz w:val="24"/>
                <w:szCs w:val="24"/>
                <w:vertAlign w:val="baseline"/>
              </w:rPr>
            </w:pPr>
            <w:r>
              <w:rPr>
                <w:rFonts w:hint="eastAsia" w:ascii="宋体" w:hAnsi="宋体" w:cs="Arial"/>
                <w:b w:val="0"/>
                <w:bCs/>
                <w:color w:val="222222"/>
                <w:kern w:val="0"/>
                <w:sz w:val="24"/>
                <w:szCs w:val="24"/>
                <w:lang w:val="en-US" w:eastAsia="zh-CN"/>
              </w:rPr>
              <w:t>入围供应商名称</w:t>
            </w:r>
          </w:p>
        </w:tc>
        <w:tc>
          <w:tcPr>
            <w:tcW w:w="4920" w:type="dxa"/>
            <w:gridSpan w:val="5"/>
            <w:vAlign w:val="center"/>
          </w:tcPr>
          <w:p w14:paraId="202E11E4">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宋体" w:hAnsi="宋体" w:eastAsia="宋体" w:cs="Arial"/>
                <w:b w:val="0"/>
                <w:bCs/>
                <w:color w:val="222222"/>
                <w:kern w:val="0"/>
                <w:sz w:val="24"/>
                <w:szCs w:val="24"/>
                <w:vertAlign w:val="baseline"/>
                <w:lang w:eastAsia="zh-CN"/>
              </w:rPr>
            </w:pPr>
            <w:r>
              <w:rPr>
                <w:rFonts w:hint="eastAsia" w:ascii="宋体" w:hAnsi="宋体" w:cs="Arial"/>
                <w:b w:val="0"/>
                <w:bCs/>
                <w:color w:val="222222"/>
                <w:kern w:val="0"/>
                <w:sz w:val="24"/>
                <w:szCs w:val="24"/>
              </w:rPr>
              <w:t>成交入围价格（</w:t>
            </w:r>
            <w:r>
              <w:rPr>
                <w:rFonts w:hint="eastAsia" w:ascii="宋体" w:hAnsi="宋体" w:cs="Arial"/>
                <w:b w:val="0"/>
                <w:bCs/>
                <w:color w:val="222222"/>
                <w:kern w:val="0"/>
                <w:sz w:val="24"/>
                <w:szCs w:val="24"/>
                <w:lang w:val="en-US" w:eastAsia="zh-CN"/>
              </w:rPr>
              <w:t>优惠</w:t>
            </w:r>
            <w:r>
              <w:rPr>
                <w:rFonts w:hint="eastAsia" w:ascii="宋体" w:hAnsi="宋体" w:cs="Arial"/>
                <w:b w:val="0"/>
                <w:bCs/>
                <w:color w:val="222222"/>
                <w:kern w:val="0"/>
                <w:sz w:val="24"/>
                <w:szCs w:val="24"/>
              </w:rPr>
              <w:t>率%）</w:t>
            </w:r>
          </w:p>
        </w:tc>
      </w:tr>
      <w:tr w14:paraId="3F120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Merge w:val="continue"/>
            <w:vAlign w:val="center"/>
          </w:tcPr>
          <w:p w14:paraId="2AD3405D">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p>
        </w:tc>
        <w:tc>
          <w:tcPr>
            <w:tcW w:w="3237" w:type="dxa"/>
            <w:vMerge w:val="continue"/>
            <w:vAlign w:val="center"/>
          </w:tcPr>
          <w:p w14:paraId="38528795">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p>
        </w:tc>
        <w:tc>
          <w:tcPr>
            <w:tcW w:w="984" w:type="dxa"/>
            <w:vAlign w:val="center"/>
          </w:tcPr>
          <w:p w14:paraId="148A948F">
            <w:pPr>
              <w:keepNext w:val="0"/>
              <w:keepLines w:val="0"/>
              <w:widowControl/>
              <w:suppressLineNumbers w:val="0"/>
              <w:jc w:val="center"/>
              <w:textAlignment w:val="center"/>
              <w:rPr>
                <w:rFonts w:hint="default" w:ascii="Times New Roman" w:hAnsi="Times New Roman" w:eastAsia="宋体" w:cs="Times New Roman"/>
                <w:b w:val="0"/>
                <w:bCs w:val="0"/>
                <w:sz w:val="21"/>
                <w:szCs w:val="21"/>
                <w:lang w:val="en-US" w:eastAsia="zh-CN"/>
              </w:rPr>
            </w:pPr>
            <w:r>
              <w:rPr>
                <w:rFonts w:hint="eastAsia" w:ascii="宋体" w:hAnsi="宋体" w:eastAsia="宋体" w:cs="宋体"/>
                <w:b w:val="0"/>
                <w:bCs w:val="0"/>
                <w:i w:val="0"/>
                <w:iCs w:val="0"/>
                <w:color w:val="000000"/>
                <w:kern w:val="0"/>
                <w:sz w:val="22"/>
                <w:szCs w:val="22"/>
                <w:u w:val="none"/>
                <w:lang w:val="en-US" w:eastAsia="zh-CN" w:bidi="ar"/>
              </w:rPr>
              <w:t>食品粮油类（%）</w:t>
            </w:r>
          </w:p>
        </w:tc>
        <w:tc>
          <w:tcPr>
            <w:tcW w:w="984" w:type="dxa"/>
            <w:vAlign w:val="center"/>
          </w:tcPr>
          <w:p w14:paraId="2A857C7C">
            <w:pPr>
              <w:keepNext w:val="0"/>
              <w:keepLines w:val="0"/>
              <w:widowControl/>
              <w:suppressLineNumbers w:val="0"/>
              <w:jc w:val="center"/>
              <w:textAlignment w:val="center"/>
              <w:rPr>
                <w:rFonts w:hint="default" w:ascii="Times New Roman" w:hAnsi="Times New Roman" w:eastAsia="宋体" w:cs="Times New Roman"/>
                <w:b w:val="0"/>
                <w:bCs w:val="0"/>
                <w:sz w:val="21"/>
                <w:szCs w:val="21"/>
                <w:lang w:val="en-US" w:eastAsia="zh-CN"/>
              </w:rPr>
            </w:pPr>
            <w:r>
              <w:rPr>
                <w:rFonts w:hint="eastAsia" w:ascii="宋体" w:hAnsi="宋体" w:eastAsia="宋体" w:cs="宋体"/>
                <w:b w:val="0"/>
                <w:bCs w:val="0"/>
                <w:i w:val="0"/>
                <w:iCs w:val="0"/>
                <w:color w:val="000000"/>
                <w:kern w:val="0"/>
                <w:sz w:val="22"/>
                <w:szCs w:val="22"/>
                <w:u w:val="none"/>
                <w:lang w:val="en-US" w:eastAsia="zh-CN" w:bidi="ar"/>
              </w:rPr>
              <w:t>日用品类（%）</w:t>
            </w:r>
          </w:p>
        </w:tc>
        <w:tc>
          <w:tcPr>
            <w:tcW w:w="984" w:type="dxa"/>
            <w:vAlign w:val="center"/>
          </w:tcPr>
          <w:p w14:paraId="6FA81656">
            <w:pPr>
              <w:keepNext w:val="0"/>
              <w:keepLines w:val="0"/>
              <w:widowControl/>
              <w:suppressLineNumbers w:val="0"/>
              <w:jc w:val="center"/>
              <w:textAlignment w:val="center"/>
              <w:rPr>
                <w:rFonts w:hint="default" w:ascii="Times New Roman" w:hAnsi="Times New Roman" w:eastAsia="宋体" w:cs="Times New Roman"/>
                <w:b w:val="0"/>
                <w:bCs w:val="0"/>
                <w:sz w:val="21"/>
                <w:szCs w:val="21"/>
                <w:lang w:val="en-US" w:eastAsia="zh-CN"/>
              </w:rPr>
            </w:pPr>
            <w:r>
              <w:rPr>
                <w:rFonts w:hint="eastAsia" w:ascii="宋体" w:hAnsi="宋体" w:eastAsia="宋体" w:cs="宋体"/>
                <w:b w:val="0"/>
                <w:bCs w:val="0"/>
                <w:i w:val="0"/>
                <w:iCs w:val="0"/>
                <w:color w:val="000000"/>
                <w:kern w:val="0"/>
                <w:sz w:val="22"/>
                <w:szCs w:val="22"/>
                <w:u w:val="none"/>
                <w:lang w:val="en-US" w:eastAsia="zh-CN" w:bidi="ar"/>
              </w:rPr>
              <w:t>数码电器类（%）</w:t>
            </w:r>
          </w:p>
        </w:tc>
        <w:tc>
          <w:tcPr>
            <w:tcW w:w="984" w:type="dxa"/>
            <w:vAlign w:val="center"/>
          </w:tcPr>
          <w:p w14:paraId="218E5E80">
            <w:pPr>
              <w:keepNext w:val="0"/>
              <w:keepLines w:val="0"/>
              <w:widowControl/>
              <w:suppressLineNumbers w:val="0"/>
              <w:jc w:val="center"/>
              <w:textAlignment w:val="center"/>
              <w:rPr>
                <w:rFonts w:hint="default" w:ascii="Times New Roman" w:hAnsi="Times New Roman" w:eastAsia="宋体" w:cs="Times New Roman"/>
                <w:b w:val="0"/>
                <w:bCs w:val="0"/>
                <w:sz w:val="21"/>
                <w:szCs w:val="21"/>
                <w:lang w:val="en-US" w:eastAsia="zh-CN"/>
              </w:rPr>
            </w:pPr>
            <w:r>
              <w:rPr>
                <w:rFonts w:hint="eastAsia" w:ascii="宋体" w:hAnsi="宋体" w:eastAsia="宋体" w:cs="宋体"/>
                <w:b w:val="0"/>
                <w:bCs w:val="0"/>
                <w:i w:val="0"/>
                <w:iCs w:val="0"/>
                <w:color w:val="000000"/>
                <w:kern w:val="0"/>
                <w:sz w:val="22"/>
                <w:szCs w:val="22"/>
                <w:u w:val="none"/>
                <w:lang w:val="en-US" w:eastAsia="zh-CN" w:bidi="ar"/>
              </w:rPr>
              <w:t>文体用品类（%）</w:t>
            </w:r>
          </w:p>
        </w:tc>
        <w:tc>
          <w:tcPr>
            <w:tcW w:w="984" w:type="dxa"/>
            <w:vAlign w:val="center"/>
          </w:tcPr>
          <w:p w14:paraId="5DEB8527">
            <w:pPr>
              <w:keepNext w:val="0"/>
              <w:keepLines w:val="0"/>
              <w:widowControl/>
              <w:suppressLineNumbers w:val="0"/>
              <w:jc w:val="center"/>
              <w:textAlignment w:val="center"/>
              <w:rPr>
                <w:rFonts w:hint="default" w:ascii="Times New Roman" w:hAnsi="Times New Roman" w:eastAsia="宋体" w:cs="Times New Roman"/>
                <w:b w:val="0"/>
                <w:bCs w:val="0"/>
                <w:sz w:val="21"/>
                <w:szCs w:val="21"/>
                <w:lang w:val="en-US" w:eastAsia="zh-CN"/>
              </w:rPr>
            </w:pPr>
            <w:r>
              <w:rPr>
                <w:rFonts w:hint="eastAsia" w:ascii="宋体" w:hAnsi="宋体" w:eastAsia="宋体" w:cs="宋体"/>
                <w:b w:val="0"/>
                <w:bCs w:val="0"/>
                <w:i w:val="0"/>
                <w:iCs w:val="0"/>
                <w:color w:val="000000"/>
                <w:kern w:val="0"/>
                <w:sz w:val="22"/>
                <w:szCs w:val="22"/>
                <w:u w:val="none"/>
                <w:lang w:val="en-US" w:eastAsia="zh-CN" w:bidi="ar"/>
              </w:rPr>
              <w:t>家纺服饰类（%）</w:t>
            </w:r>
          </w:p>
        </w:tc>
      </w:tr>
      <w:tr w14:paraId="6D96F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Align w:val="center"/>
          </w:tcPr>
          <w:p w14:paraId="49251C38">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w:t>
            </w:r>
          </w:p>
        </w:tc>
        <w:tc>
          <w:tcPr>
            <w:tcW w:w="3237" w:type="dxa"/>
            <w:vAlign w:val="center"/>
          </w:tcPr>
          <w:p w14:paraId="37556832">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ascii="宋体" w:hAnsi="宋体" w:eastAsia="宋体" w:cs="宋体"/>
                <w:i w:val="0"/>
                <w:iCs w:val="0"/>
                <w:color w:val="000000"/>
                <w:kern w:val="0"/>
                <w:sz w:val="21"/>
                <w:szCs w:val="21"/>
                <w:u w:val="none"/>
                <w:lang w:val="en-US" w:eastAsia="zh-CN" w:bidi="ar"/>
              </w:rPr>
              <w:t>欧菲斯集团股份有限公司</w:t>
            </w:r>
          </w:p>
        </w:tc>
        <w:tc>
          <w:tcPr>
            <w:tcW w:w="984" w:type="dxa"/>
            <w:vAlign w:val="center"/>
          </w:tcPr>
          <w:p w14:paraId="54216A4D">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20</w:t>
            </w:r>
          </w:p>
        </w:tc>
        <w:tc>
          <w:tcPr>
            <w:tcW w:w="984" w:type="dxa"/>
            <w:vAlign w:val="center"/>
          </w:tcPr>
          <w:p w14:paraId="28E2225E">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30</w:t>
            </w:r>
          </w:p>
        </w:tc>
        <w:tc>
          <w:tcPr>
            <w:tcW w:w="984" w:type="dxa"/>
            <w:vAlign w:val="center"/>
          </w:tcPr>
          <w:p w14:paraId="197EFA1B">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35</w:t>
            </w:r>
          </w:p>
        </w:tc>
        <w:tc>
          <w:tcPr>
            <w:tcW w:w="984" w:type="dxa"/>
            <w:vAlign w:val="center"/>
          </w:tcPr>
          <w:p w14:paraId="3099AC20">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40</w:t>
            </w:r>
          </w:p>
        </w:tc>
        <w:tc>
          <w:tcPr>
            <w:tcW w:w="984" w:type="dxa"/>
            <w:vAlign w:val="center"/>
          </w:tcPr>
          <w:p w14:paraId="213DA67D">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45</w:t>
            </w:r>
          </w:p>
        </w:tc>
      </w:tr>
      <w:tr w14:paraId="728D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Align w:val="center"/>
          </w:tcPr>
          <w:p w14:paraId="0D6BFAFD">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2</w:t>
            </w:r>
          </w:p>
        </w:tc>
        <w:tc>
          <w:tcPr>
            <w:tcW w:w="3237" w:type="dxa"/>
            <w:vAlign w:val="center"/>
          </w:tcPr>
          <w:p w14:paraId="20C6F421">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ascii="宋体" w:hAnsi="宋体" w:eastAsia="宋体" w:cs="宋体"/>
                <w:i w:val="0"/>
                <w:iCs w:val="0"/>
                <w:color w:val="000000"/>
                <w:kern w:val="0"/>
                <w:sz w:val="21"/>
                <w:szCs w:val="21"/>
                <w:u w:val="none"/>
                <w:lang w:val="en-US" w:eastAsia="zh-CN" w:bidi="ar"/>
              </w:rPr>
              <w:t>城关名悦商贸中心（个体工商户）</w:t>
            </w:r>
          </w:p>
        </w:tc>
        <w:tc>
          <w:tcPr>
            <w:tcW w:w="984" w:type="dxa"/>
            <w:vAlign w:val="center"/>
          </w:tcPr>
          <w:p w14:paraId="74572DF7">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30</w:t>
            </w:r>
          </w:p>
        </w:tc>
        <w:tc>
          <w:tcPr>
            <w:tcW w:w="984" w:type="dxa"/>
            <w:vAlign w:val="center"/>
          </w:tcPr>
          <w:p w14:paraId="7A26FCF0">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40</w:t>
            </w:r>
          </w:p>
        </w:tc>
        <w:tc>
          <w:tcPr>
            <w:tcW w:w="984" w:type="dxa"/>
            <w:vAlign w:val="center"/>
          </w:tcPr>
          <w:p w14:paraId="3C506485">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45</w:t>
            </w:r>
          </w:p>
        </w:tc>
        <w:tc>
          <w:tcPr>
            <w:tcW w:w="984" w:type="dxa"/>
            <w:vAlign w:val="center"/>
          </w:tcPr>
          <w:p w14:paraId="39841DFC">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50</w:t>
            </w:r>
          </w:p>
        </w:tc>
        <w:tc>
          <w:tcPr>
            <w:tcW w:w="984" w:type="dxa"/>
            <w:vAlign w:val="center"/>
          </w:tcPr>
          <w:p w14:paraId="422F2392">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55</w:t>
            </w:r>
          </w:p>
        </w:tc>
      </w:tr>
      <w:tr w14:paraId="1A65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Align w:val="center"/>
          </w:tcPr>
          <w:p w14:paraId="25A2D8CA">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3</w:t>
            </w:r>
          </w:p>
        </w:tc>
        <w:tc>
          <w:tcPr>
            <w:tcW w:w="3237" w:type="dxa"/>
            <w:vAlign w:val="center"/>
          </w:tcPr>
          <w:p w14:paraId="15EA4E63">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ascii="宋体" w:hAnsi="宋体" w:eastAsia="宋体" w:cs="宋体"/>
                <w:i w:val="0"/>
                <w:iCs w:val="0"/>
                <w:color w:val="000000"/>
                <w:kern w:val="0"/>
                <w:sz w:val="21"/>
                <w:szCs w:val="21"/>
                <w:u w:val="none"/>
                <w:lang w:val="en-US" w:eastAsia="zh-CN" w:bidi="ar"/>
              </w:rPr>
              <w:t>甘肃盛雅源农业有限公司</w:t>
            </w:r>
          </w:p>
        </w:tc>
        <w:tc>
          <w:tcPr>
            <w:tcW w:w="984" w:type="dxa"/>
            <w:vAlign w:val="center"/>
          </w:tcPr>
          <w:p w14:paraId="5576D121">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17</w:t>
            </w:r>
          </w:p>
        </w:tc>
        <w:tc>
          <w:tcPr>
            <w:tcW w:w="984" w:type="dxa"/>
            <w:vAlign w:val="center"/>
          </w:tcPr>
          <w:p w14:paraId="3EEC12FE">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50</w:t>
            </w:r>
          </w:p>
        </w:tc>
        <w:tc>
          <w:tcPr>
            <w:tcW w:w="984" w:type="dxa"/>
            <w:vAlign w:val="center"/>
          </w:tcPr>
          <w:p w14:paraId="1F21C805">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50</w:t>
            </w:r>
          </w:p>
        </w:tc>
        <w:tc>
          <w:tcPr>
            <w:tcW w:w="984" w:type="dxa"/>
            <w:vAlign w:val="center"/>
          </w:tcPr>
          <w:p w14:paraId="74F9A02E">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51</w:t>
            </w:r>
          </w:p>
        </w:tc>
        <w:tc>
          <w:tcPr>
            <w:tcW w:w="984" w:type="dxa"/>
            <w:vAlign w:val="center"/>
          </w:tcPr>
          <w:p w14:paraId="1E6A539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35</w:t>
            </w:r>
          </w:p>
        </w:tc>
      </w:tr>
      <w:tr w14:paraId="5B665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Align w:val="center"/>
          </w:tcPr>
          <w:p w14:paraId="2B3A793E">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w:t>
            </w:r>
          </w:p>
        </w:tc>
        <w:tc>
          <w:tcPr>
            <w:tcW w:w="3237" w:type="dxa"/>
            <w:vAlign w:val="center"/>
          </w:tcPr>
          <w:p w14:paraId="08FF63FA">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ascii="宋体" w:hAnsi="宋体" w:eastAsia="宋体" w:cs="宋体"/>
                <w:i w:val="0"/>
                <w:iCs w:val="0"/>
                <w:color w:val="000000"/>
                <w:kern w:val="0"/>
                <w:sz w:val="21"/>
                <w:szCs w:val="21"/>
                <w:u w:val="none"/>
                <w:lang w:val="en-US" w:eastAsia="zh-CN" w:bidi="ar"/>
              </w:rPr>
              <w:t>领先未来科技集团有限公司</w:t>
            </w:r>
          </w:p>
        </w:tc>
        <w:tc>
          <w:tcPr>
            <w:tcW w:w="984" w:type="dxa"/>
            <w:vAlign w:val="center"/>
          </w:tcPr>
          <w:p w14:paraId="0E9BA5B1">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13</w:t>
            </w:r>
          </w:p>
        </w:tc>
        <w:tc>
          <w:tcPr>
            <w:tcW w:w="984" w:type="dxa"/>
            <w:vAlign w:val="center"/>
          </w:tcPr>
          <w:p w14:paraId="364A1070">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14</w:t>
            </w:r>
          </w:p>
        </w:tc>
        <w:tc>
          <w:tcPr>
            <w:tcW w:w="984" w:type="dxa"/>
            <w:vAlign w:val="center"/>
          </w:tcPr>
          <w:p w14:paraId="5DA4D0EA">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18</w:t>
            </w:r>
          </w:p>
        </w:tc>
        <w:tc>
          <w:tcPr>
            <w:tcW w:w="984" w:type="dxa"/>
            <w:vAlign w:val="center"/>
          </w:tcPr>
          <w:p w14:paraId="0B42526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20</w:t>
            </w:r>
          </w:p>
        </w:tc>
        <w:tc>
          <w:tcPr>
            <w:tcW w:w="984" w:type="dxa"/>
            <w:vAlign w:val="center"/>
          </w:tcPr>
          <w:p w14:paraId="50182C9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20</w:t>
            </w:r>
          </w:p>
        </w:tc>
      </w:tr>
      <w:tr w14:paraId="26043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Align w:val="center"/>
          </w:tcPr>
          <w:p w14:paraId="14DC5841">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5</w:t>
            </w:r>
          </w:p>
        </w:tc>
        <w:tc>
          <w:tcPr>
            <w:tcW w:w="3237" w:type="dxa"/>
            <w:vAlign w:val="center"/>
          </w:tcPr>
          <w:p w14:paraId="0EA51422">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ascii="宋体" w:hAnsi="宋体" w:eastAsia="宋体" w:cs="宋体"/>
                <w:i w:val="0"/>
                <w:iCs w:val="0"/>
                <w:color w:val="000000"/>
                <w:kern w:val="0"/>
                <w:sz w:val="21"/>
                <w:szCs w:val="21"/>
                <w:u w:val="none"/>
                <w:lang w:val="en-US" w:eastAsia="zh-CN" w:bidi="ar"/>
              </w:rPr>
              <w:t>北京京东世纪信息技术有限公司</w:t>
            </w:r>
          </w:p>
        </w:tc>
        <w:tc>
          <w:tcPr>
            <w:tcW w:w="984" w:type="dxa"/>
            <w:vAlign w:val="center"/>
          </w:tcPr>
          <w:p w14:paraId="747423F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5</w:t>
            </w:r>
          </w:p>
        </w:tc>
        <w:tc>
          <w:tcPr>
            <w:tcW w:w="984" w:type="dxa"/>
            <w:vAlign w:val="center"/>
          </w:tcPr>
          <w:p w14:paraId="5B7FD52D">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20</w:t>
            </w:r>
          </w:p>
        </w:tc>
        <w:tc>
          <w:tcPr>
            <w:tcW w:w="984" w:type="dxa"/>
            <w:vAlign w:val="center"/>
          </w:tcPr>
          <w:p w14:paraId="637AC215">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20</w:t>
            </w:r>
          </w:p>
        </w:tc>
        <w:tc>
          <w:tcPr>
            <w:tcW w:w="984" w:type="dxa"/>
            <w:vAlign w:val="center"/>
          </w:tcPr>
          <w:p w14:paraId="68D48D73">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20</w:t>
            </w:r>
          </w:p>
        </w:tc>
        <w:tc>
          <w:tcPr>
            <w:tcW w:w="984" w:type="dxa"/>
            <w:vAlign w:val="center"/>
          </w:tcPr>
          <w:p w14:paraId="38A845E3">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20</w:t>
            </w:r>
          </w:p>
        </w:tc>
      </w:tr>
      <w:tr w14:paraId="1735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Align w:val="center"/>
          </w:tcPr>
          <w:p w14:paraId="7ADFB6E1">
            <w:pPr>
              <w:keepNext w:val="0"/>
              <w:keepLines w:val="0"/>
              <w:pageBreakBefore w:val="0"/>
              <w:widowControl/>
              <w:kinsoku/>
              <w:wordWrap/>
              <w:overflowPunct/>
              <w:topLinePunct w:val="0"/>
              <w:autoSpaceDE/>
              <w:autoSpaceDN/>
              <w:bidi w:val="0"/>
              <w:adjustRightInd/>
              <w:spacing w:line="360" w:lineRule="auto"/>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w:t>
            </w:r>
          </w:p>
        </w:tc>
        <w:tc>
          <w:tcPr>
            <w:tcW w:w="3237" w:type="dxa"/>
            <w:vAlign w:val="center"/>
          </w:tcPr>
          <w:p w14:paraId="0091AAB0">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ascii="宋体" w:hAnsi="宋体" w:eastAsia="宋体" w:cs="宋体"/>
                <w:i w:val="0"/>
                <w:iCs w:val="0"/>
                <w:color w:val="000000"/>
                <w:kern w:val="0"/>
                <w:sz w:val="21"/>
                <w:szCs w:val="21"/>
                <w:u w:val="none"/>
                <w:lang w:val="en-US" w:eastAsia="zh-CN" w:bidi="ar"/>
              </w:rPr>
              <w:t>甘肃福钦项目管理有限公司</w:t>
            </w:r>
          </w:p>
        </w:tc>
        <w:tc>
          <w:tcPr>
            <w:tcW w:w="984" w:type="dxa"/>
            <w:vAlign w:val="center"/>
          </w:tcPr>
          <w:p w14:paraId="110794FB">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22</w:t>
            </w:r>
          </w:p>
        </w:tc>
        <w:tc>
          <w:tcPr>
            <w:tcW w:w="984" w:type="dxa"/>
            <w:vAlign w:val="center"/>
          </w:tcPr>
          <w:p w14:paraId="7C84A7BA">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22</w:t>
            </w:r>
          </w:p>
        </w:tc>
        <w:tc>
          <w:tcPr>
            <w:tcW w:w="984" w:type="dxa"/>
            <w:vAlign w:val="center"/>
          </w:tcPr>
          <w:p w14:paraId="14ECDB67">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22</w:t>
            </w:r>
          </w:p>
        </w:tc>
        <w:tc>
          <w:tcPr>
            <w:tcW w:w="984" w:type="dxa"/>
            <w:vAlign w:val="center"/>
          </w:tcPr>
          <w:p w14:paraId="705F33A4">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22</w:t>
            </w:r>
          </w:p>
        </w:tc>
        <w:tc>
          <w:tcPr>
            <w:tcW w:w="984" w:type="dxa"/>
            <w:vAlign w:val="center"/>
          </w:tcPr>
          <w:p w14:paraId="4653E9C4">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22</w:t>
            </w:r>
          </w:p>
        </w:tc>
      </w:tr>
      <w:tr w14:paraId="72B06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701" w:type="dxa"/>
            <w:vAlign w:val="center"/>
          </w:tcPr>
          <w:p w14:paraId="77F42C6A">
            <w:pPr>
              <w:keepNext w:val="0"/>
              <w:keepLines w:val="0"/>
              <w:pageBreakBefore w:val="0"/>
              <w:widowControl/>
              <w:kinsoku/>
              <w:wordWrap/>
              <w:overflowPunct/>
              <w:topLinePunct w:val="0"/>
              <w:autoSpaceDE/>
              <w:autoSpaceDN/>
              <w:bidi w:val="0"/>
              <w:adjustRightInd/>
              <w:spacing w:line="360" w:lineRule="auto"/>
              <w:jc w:val="center"/>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7</w:t>
            </w:r>
          </w:p>
        </w:tc>
        <w:tc>
          <w:tcPr>
            <w:tcW w:w="3237" w:type="dxa"/>
            <w:vAlign w:val="center"/>
          </w:tcPr>
          <w:p w14:paraId="3EFD409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eastAsia" w:ascii="宋体" w:hAnsi="宋体" w:eastAsia="宋体" w:cs="宋体"/>
                <w:i w:val="0"/>
                <w:iCs w:val="0"/>
                <w:color w:val="000000"/>
                <w:kern w:val="0"/>
                <w:sz w:val="21"/>
                <w:szCs w:val="21"/>
                <w:u w:val="none"/>
                <w:lang w:val="en-US" w:eastAsia="zh-CN" w:bidi="ar"/>
              </w:rPr>
              <w:t>江苏澜韵供应链管理有限公司</w:t>
            </w:r>
          </w:p>
        </w:tc>
        <w:tc>
          <w:tcPr>
            <w:tcW w:w="984" w:type="dxa"/>
            <w:vAlign w:val="center"/>
          </w:tcPr>
          <w:p w14:paraId="076AD1FB">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25</w:t>
            </w:r>
          </w:p>
        </w:tc>
        <w:tc>
          <w:tcPr>
            <w:tcW w:w="984" w:type="dxa"/>
            <w:vAlign w:val="center"/>
          </w:tcPr>
          <w:p w14:paraId="47E122B0">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25</w:t>
            </w:r>
          </w:p>
        </w:tc>
        <w:tc>
          <w:tcPr>
            <w:tcW w:w="984" w:type="dxa"/>
            <w:vAlign w:val="center"/>
          </w:tcPr>
          <w:p w14:paraId="239CA721">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25</w:t>
            </w:r>
          </w:p>
        </w:tc>
        <w:tc>
          <w:tcPr>
            <w:tcW w:w="984" w:type="dxa"/>
            <w:vAlign w:val="center"/>
          </w:tcPr>
          <w:p w14:paraId="4B94FC36">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25</w:t>
            </w:r>
          </w:p>
        </w:tc>
        <w:tc>
          <w:tcPr>
            <w:tcW w:w="984" w:type="dxa"/>
            <w:vAlign w:val="center"/>
          </w:tcPr>
          <w:p w14:paraId="14C4812B">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Arial" w:hAnsi="Arial" w:eastAsia="宋体" w:cs="Arial"/>
                <w:i w:val="0"/>
                <w:iCs w:val="0"/>
                <w:color w:val="000000"/>
                <w:kern w:val="0"/>
                <w:sz w:val="21"/>
                <w:szCs w:val="21"/>
                <w:u w:val="none"/>
                <w:lang w:val="en-US" w:eastAsia="zh-CN" w:bidi="ar"/>
              </w:rPr>
              <w:t>15</w:t>
            </w:r>
          </w:p>
        </w:tc>
      </w:tr>
    </w:tbl>
    <w:p w14:paraId="0EA4BF24">
      <w:pPr>
        <w:keepNext w:val="0"/>
        <w:keepLines w:val="0"/>
        <w:pageBreakBefore w:val="0"/>
        <w:widowControl/>
        <w:numPr>
          <w:ilvl w:val="0"/>
          <w:numId w:val="1"/>
        </w:numPr>
        <w:kinsoku/>
        <w:wordWrap/>
        <w:overflowPunct/>
        <w:topLinePunct w:val="0"/>
        <w:autoSpaceDE/>
        <w:autoSpaceDN/>
        <w:bidi w:val="0"/>
        <w:adjustRightInd/>
        <w:spacing w:line="360" w:lineRule="auto"/>
        <w:jc w:val="left"/>
        <w:textAlignment w:val="auto"/>
        <w:rPr>
          <w:rFonts w:ascii="宋体" w:hAnsi="宋体"/>
          <w:sz w:val="24"/>
          <w:szCs w:val="24"/>
        </w:rPr>
      </w:pPr>
      <w:r>
        <w:rPr>
          <w:rFonts w:hint="eastAsia" w:ascii="宋体" w:hAnsi="宋体" w:cs="Arial"/>
          <w:b/>
          <w:color w:val="222222"/>
          <w:kern w:val="0"/>
          <w:sz w:val="24"/>
          <w:szCs w:val="24"/>
        </w:rPr>
        <w:t>磋商小组</w:t>
      </w:r>
      <w:r>
        <w:rPr>
          <w:rFonts w:ascii="宋体" w:hAnsi="宋体" w:cs="Arial"/>
          <w:b/>
          <w:color w:val="222222"/>
          <w:kern w:val="0"/>
          <w:sz w:val="24"/>
          <w:szCs w:val="24"/>
        </w:rPr>
        <w:t>成员名单：</w:t>
      </w:r>
      <w:r>
        <w:rPr>
          <w:rFonts w:hint="eastAsia" w:ascii="宋体" w:hAnsi="宋体" w:cs="Times New Roman"/>
          <w:sz w:val="24"/>
          <w:szCs w:val="24"/>
          <w:lang w:val="en-US" w:eastAsia="zh-CN"/>
        </w:rPr>
        <w:t xml:space="preserve"> 张宏强、完丽萍、李惠英、赵占雄、贠养君、康磊</w:t>
      </w:r>
      <w:r>
        <w:rPr>
          <w:rFonts w:hint="eastAsia" w:ascii="宋体" w:hAnsi="宋体"/>
          <w:sz w:val="24"/>
          <w:szCs w:val="24"/>
          <w:lang w:val="en-US" w:eastAsia="zh-CN"/>
        </w:rPr>
        <w:t>（采购人代表）、宋敏（采购人代表）</w:t>
      </w:r>
    </w:p>
    <w:p w14:paraId="7708EDA0">
      <w:pPr>
        <w:keepNext w:val="0"/>
        <w:keepLines w:val="0"/>
        <w:pageBreakBefore w:val="0"/>
        <w:widowControl/>
        <w:numPr>
          <w:ilvl w:val="0"/>
          <w:numId w:val="1"/>
        </w:numPr>
        <w:kinsoku/>
        <w:wordWrap/>
        <w:overflowPunct/>
        <w:topLinePunct w:val="0"/>
        <w:autoSpaceDE/>
        <w:autoSpaceDN/>
        <w:bidi w:val="0"/>
        <w:adjustRightInd/>
        <w:spacing w:line="360" w:lineRule="auto"/>
        <w:jc w:val="left"/>
        <w:textAlignment w:val="auto"/>
        <w:rPr>
          <w:rFonts w:ascii="宋体" w:hAnsi="宋体"/>
          <w:sz w:val="24"/>
          <w:szCs w:val="24"/>
        </w:rPr>
      </w:pPr>
      <w:r>
        <w:rPr>
          <w:rFonts w:hint="eastAsia" w:ascii="宋体" w:hAnsi="宋体"/>
          <w:b/>
          <w:bCs/>
          <w:sz w:val="24"/>
          <w:szCs w:val="24"/>
        </w:rPr>
        <w:t>公示期：</w:t>
      </w:r>
      <w:r>
        <w:rPr>
          <w:rFonts w:hint="eastAsia" w:ascii="宋体" w:hAnsi="宋体"/>
          <w:sz w:val="24"/>
          <w:szCs w:val="24"/>
        </w:rPr>
        <w:t>一个工作日</w:t>
      </w:r>
    </w:p>
    <w:p w14:paraId="5AE6E24A">
      <w:pPr>
        <w:keepNext w:val="0"/>
        <w:keepLines w:val="0"/>
        <w:pageBreakBefore w:val="0"/>
        <w:widowControl/>
        <w:kinsoku/>
        <w:wordWrap/>
        <w:overflowPunct/>
        <w:topLinePunct w:val="0"/>
        <w:autoSpaceDE/>
        <w:autoSpaceDN/>
        <w:bidi w:val="0"/>
        <w:adjustRightInd/>
        <w:spacing w:line="360" w:lineRule="auto"/>
        <w:jc w:val="left"/>
        <w:textAlignment w:val="auto"/>
        <w:rPr>
          <w:rFonts w:ascii="宋体" w:hAnsi="宋体" w:cs="Arial"/>
          <w:b/>
          <w:color w:val="222222"/>
          <w:kern w:val="0"/>
          <w:sz w:val="24"/>
          <w:szCs w:val="24"/>
        </w:rPr>
      </w:pPr>
      <w:r>
        <w:rPr>
          <w:rFonts w:hint="eastAsia" w:ascii="宋体" w:hAnsi="宋体" w:cs="Arial"/>
          <w:b/>
          <w:color w:val="222222"/>
          <w:kern w:val="0"/>
          <w:sz w:val="24"/>
          <w:szCs w:val="24"/>
        </w:rPr>
        <w:t>8</w:t>
      </w:r>
      <w:r>
        <w:rPr>
          <w:rFonts w:ascii="宋体" w:hAnsi="宋体" w:cs="Arial"/>
          <w:b/>
          <w:color w:val="222222"/>
          <w:kern w:val="0"/>
          <w:sz w:val="24"/>
          <w:szCs w:val="24"/>
        </w:rPr>
        <w:t>、</w:t>
      </w:r>
      <w:r>
        <w:rPr>
          <w:rFonts w:hint="eastAsia" w:ascii="宋体" w:hAnsi="宋体" w:cs="Arial"/>
          <w:b/>
          <w:color w:val="222222"/>
          <w:kern w:val="0"/>
          <w:sz w:val="24"/>
          <w:szCs w:val="24"/>
        </w:rPr>
        <w:t>联系方式</w:t>
      </w:r>
      <w:r>
        <w:rPr>
          <w:rFonts w:ascii="宋体" w:hAnsi="宋体" w:cs="Arial"/>
          <w:b/>
          <w:color w:val="222222"/>
          <w:kern w:val="0"/>
          <w:sz w:val="24"/>
          <w:szCs w:val="24"/>
        </w:rPr>
        <w:t>：</w:t>
      </w:r>
    </w:p>
    <w:p w14:paraId="6A20AD09">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sz w:val="24"/>
          <w:szCs w:val="24"/>
          <w:lang w:eastAsia="zh-CN"/>
        </w:rPr>
      </w:pPr>
      <w:r>
        <w:rPr>
          <w:rFonts w:hint="eastAsia" w:ascii="宋体" w:hAnsi="宋体"/>
          <w:sz w:val="24"/>
          <w:szCs w:val="24"/>
        </w:rPr>
        <w:t>1.</w:t>
      </w:r>
      <w:r>
        <w:rPr>
          <w:rFonts w:hint="eastAsia" w:ascii="宋体" w:hAnsi="宋体"/>
          <w:sz w:val="24"/>
          <w:szCs w:val="24"/>
          <w:lang w:val="en-US" w:eastAsia="zh-CN"/>
        </w:rPr>
        <w:t>采购</w:t>
      </w:r>
      <w:r>
        <w:rPr>
          <w:rFonts w:hint="eastAsia" w:ascii="宋体" w:hAnsi="宋体"/>
          <w:sz w:val="24"/>
          <w:szCs w:val="24"/>
        </w:rPr>
        <w:t>人名称：浙商银行股份有限公司</w:t>
      </w:r>
      <w:r>
        <w:rPr>
          <w:rFonts w:hint="eastAsia" w:ascii="宋体" w:hAnsi="宋体"/>
          <w:sz w:val="24"/>
          <w:szCs w:val="24"/>
          <w:lang w:eastAsia="zh-CN"/>
        </w:rPr>
        <w:t>兰州分行</w:t>
      </w:r>
    </w:p>
    <w:p w14:paraId="5537B424">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sz w:val="24"/>
          <w:szCs w:val="24"/>
          <w:lang w:val="en-US" w:eastAsia="zh-CN"/>
        </w:rPr>
      </w:pPr>
      <w:r>
        <w:rPr>
          <w:rFonts w:hint="eastAsia" w:ascii="宋体" w:hAnsi="宋体"/>
          <w:sz w:val="24"/>
          <w:szCs w:val="24"/>
        </w:rPr>
        <w:t>地址：</w:t>
      </w:r>
      <w:r>
        <w:rPr>
          <w:rFonts w:hint="eastAsia" w:ascii="宋体" w:hAnsi="宋体"/>
          <w:sz w:val="24"/>
          <w:szCs w:val="24"/>
          <w:lang w:val="en-US" w:eastAsia="zh-CN"/>
        </w:rPr>
        <w:t>甘肃省兰州市城关区金昌南路1888号</w:t>
      </w:r>
    </w:p>
    <w:p w14:paraId="47575997">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sz w:val="24"/>
          <w:szCs w:val="24"/>
          <w:lang w:val="en-US" w:eastAsia="zh-CN"/>
        </w:rPr>
      </w:pPr>
      <w:r>
        <w:rPr>
          <w:rFonts w:hint="eastAsia" w:ascii="宋体" w:hAnsi="宋体"/>
          <w:sz w:val="24"/>
          <w:szCs w:val="24"/>
          <w:lang w:val="en-US" w:eastAsia="zh-CN"/>
        </w:rPr>
        <w:t>联系人：甘露</w:t>
      </w:r>
    </w:p>
    <w:p w14:paraId="567CC464">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sz w:val="24"/>
          <w:szCs w:val="24"/>
          <w:lang w:val="en-US" w:eastAsia="zh-CN"/>
        </w:rPr>
      </w:pPr>
      <w:r>
        <w:rPr>
          <w:rFonts w:hint="eastAsia" w:ascii="宋体" w:hAnsi="宋体"/>
          <w:sz w:val="24"/>
          <w:szCs w:val="24"/>
          <w:lang w:val="en-US" w:eastAsia="zh-CN"/>
        </w:rPr>
        <w:t>联系方法：0931-8172110</w:t>
      </w:r>
    </w:p>
    <w:p w14:paraId="5D9C5540">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sz w:val="24"/>
          <w:szCs w:val="24"/>
        </w:rPr>
      </w:pPr>
      <w:r>
        <w:rPr>
          <w:rFonts w:hint="eastAsia" w:ascii="宋体" w:hAnsi="宋体"/>
          <w:sz w:val="24"/>
          <w:szCs w:val="24"/>
        </w:rPr>
        <w:t>2.采购代理机构名称：鸣森项目管理咨询有限公司</w:t>
      </w:r>
    </w:p>
    <w:p w14:paraId="747372AD">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sz w:val="24"/>
          <w:szCs w:val="24"/>
        </w:rPr>
      </w:pPr>
      <w:r>
        <w:rPr>
          <w:rFonts w:hint="eastAsia" w:ascii="宋体" w:hAnsi="宋体"/>
          <w:sz w:val="24"/>
          <w:szCs w:val="24"/>
        </w:rPr>
        <w:t>地   址：兰州市城关区天水北路280号枫叶国际9号楼B塔2单元13层</w:t>
      </w:r>
    </w:p>
    <w:p w14:paraId="5E4CB99E">
      <w:pPr>
        <w:keepNext w:val="0"/>
        <w:keepLines w:val="0"/>
        <w:pageBreakBefore w:val="0"/>
        <w:widowControl/>
        <w:kinsoku/>
        <w:wordWrap/>
        <w:overflowPunct/>
        <w:topLinePunct w:val="0"/>
        <w:autoSpaceDE/>
        <w:autoSpaceDN/>
        <w:bidi w:val="0"/>
        <w:adjustRightInd/>
        <w:spacing w:line="360" w:lineRule="auto"/>
        <w:textAlignment w:val="auto"/>
        <w:rPr>
          <w:rFonts w:hint="eastAsia" w:ascii="宋体" w:hAnsi="宋体"/>
          <w:sz w:val="24"/>
          <w:szCs w:val="24"/>
        </w:rPr>
      </w:pPr>
      <w:r>
        <w:rPr>
          <w:rFonts w:hint="eastAsia" w:ascii="宋体" w:hAnsi="宋体"/>
          <w:sz w:val="24"/>
          <w:szCs w:val="24"/>
        </w:rPr>
        <w:t>业务联系人：牟巧云</w:t>
      </w:r>
    </w:p>
    <w:p w14:paraId="5AEC0780">
      <w:pPr>
        <w:keepNext w:val="0"/>
        <w:keepLines w:val="0"/>
        <w:pageBreakBefore w:val="0"/>
        <w:widowControl/>
        <w:kinsoku/>
        <w:wordWrap/>
        <w:overflowPunct/>
        <w:topLinePunct w:val="0"/>
        <w:autoSpaceDE/>
        <w:autoSpaceDN/>
        <w:bidi w:val="0"/>
        <w:adjustRightInd/>
        <w:spacing w:line="360" w:lineRule="auto"/>
        <w:textAlignment w:val="auto"/>
        <w:rPr>
          <w:rFonts w:ascii="宋体" w:hAnsi="宋体"/>
          <w:sz w:val="24"/>
          <w:szCs w:val="24"/>
        </w:rPr>
      </w:pPr>
      <w:r>
        <w:rPr>
          <w:rFonts w:hint="eastAsia" w:ascii="宋体" w:hAnsi="宋体"/>
          <w:sz w:val="24"/>
          <w:szCs w:val="24"/>
        </w:rPr>
        <w:t>联系方法：15393102729</w:t>
      </w:r>
    </w:p>
    <w:p w14:paraId="72E5F613">
      <w:pPr>
        <w:keepNext w:val="0"/>
        <w:keepLines w:val="0"/>
        <w:pageBreakBefore w:val="0"/>
        <w:widowControl/>
        <w:kinsoku/>
        <w:wordWrap/>
        <w:overflowPunct/>
        <w:topLinePunct w:val="0"/>
        <w:autoSpaceDE/>
        <w:autoSpaceDN/>
        <w:bidi w:val="0"/>
        <w:adjustRightInd/>
        <w:spacing w:line="360" w:lineRule="auto"/>
        <w:jc w:val="left"/>
        <w:textAlignment w:val="auto"/>
        <w:rPr>
          <w:szCs w:val="21"/>
        </w:rPr>
      </w:pPr>
      <w:r>
        <w:rPr>
          <w:rFonts w:ascii="宋体" w:hAnsi="宋体" w:cs="Arial"/>
          <w:color w:val="222222"/>
          <w:kern w:val="0"/>
          <w:sz w:val="24"/>
          <w:szCs w:val="24"/>
        </w:rPr>
        <w:t>        </w:t>
      </w:r>
      <w:r>
        <w:rPr>
          <w:rFonts w:hint="eastAsia" w:ascii="宋体" w:hAnsi="宋体" w:cs="Arial"/>
          <w:color w:val="222222"/>
          <w:kern w:val="0"/>
          <w:sz w:val="24"/>
          <w:szCs w:val="24"/>
        </w:rPr>
        <w:t xml:space="preserve">                </w:t>
      </w:r>
      <w:r>
        <w:rPr>
          <w:rFonts w:ascii="宋体" w:hAnsi="宋体" w:cs="Arial"/>
          <w:color w:val="222222"/>
          <w:kern w:val="0"/>
          <w:sz w:val="24"/>
          <w:szCs w:val="24"/>
        </w:rPr>
        <w:t> </w:t>
      </w:r>
      <w:r>
        <w:rPr>
          <w:rFonts w:hint="eastAsia" w:ascii="宋体" w:hAnsi="宋体" w:cs="Arial"/>
          <w:color w:val="222222"/>
          <w:kern w:val="0"/>
          <w:sz w:val="24"/>
          <w:szCs w:val="24"/>
        </w:rPr>
        <w:t xml:space="preserve">             </w:t>
      </w:r>
      <w:r>
        <w:rPr>
          <w:rFonts w:ascii="宋体" w:hAnsi="宋体" w:cs="Arial"/>
          <w:color w:val="222222"/>
          <w:kern w:val="0"/>
          <w:sz w:val="24"/>
          <w:szCs w:val="24"/>
        </w:rPr>
        <w:t>20</w:t>
      </w:r>
      <w:r>
        <w:rPr>
          <w:rFonts w:hint="eastAsia" w:ascii="宋体" w:hAnsi="宋体" w:cs="Arial"/>
          <w:color w:val="222222"/>
          <w:kern w:val="0"/>
          <w:sz w:val="24"/>
          <w:szCs w:val="24"/>
        </w:rPr>
        <w:t>2</w:t>
      </w:r>
      <w:r>
        <w:rPr>
          <w:rFonts w:hint="eastAsia" w:ascii="宋体" w:hAnsi="宋体" w:cs="Arial"/>
          <w:color w:val="222222"/>
          <w:kern w:val="0"/>
          <w:sz w:val="24"/>
          <w:szCs w:val="24"/>
          <w:lang w:val="en-US" w:eastAsia="zh-CN"/>
        </w:rPr>
        <w:t>5</w:t>
      </w:r>
      <w:r>
        <w:rPr>
          <w:rFonts w:ascii="宋体" w:hAnsi="宋体" w:cs="Arial"/>
          <w:color w:val="222222"/>
          <w:kern w:val="0"/>
          <w:sz w:val="24"/>
          <w:szCs w:val="24"/>
        </w:rPr>
        <w:t>年</w:t>
      </w:r>
      <w:r>
        <w:rPr>
          <w:rFonts w:hint="eastAsia" w:ascii="宋体" w:hAnsi="宋体" w:cs="Arial"/>
          <w:color w:val="222222"/>
          <w:kern w:val="0"/>
          <w:sz w:val="24"/>
          <w:szCs w:val="24"/>
          <w:lang w:val="en-US" w:eastAsia="zh-CN"/>
        </w:rPr>
        <w:t>10</w:t>
      </w:r>
      <w:r>
        <w:rPr>
          <w:rFonts w:ascii="宋体" w:hAnsi="宋体" w:cs="Arial"/>
          <w:color w:val="222222"/>
          <w:kern w:val="0"/>
          <w:sz w:val="24"/>
          <w:szCs w:val="24"/>
        </w:rPr>
        <w:t>月</w:t>
      </w:r>
      <w:bookmarkStart w:id="0" w:name="_GoBack"/>
      <w:bookmarkEnd w:id="0"/>
      <w:r>
        <w:rPr>
          <w:rFonts w:hint="eastAsia" w:ascii="宋体" w:hAnsi="宋体" w:cs="Arial"/>
          <w:color w:val="222222"/>
          <w:kern w:val="0"/>
          <w:sz w:val="24"/>
          <w:szCs w:val="24"/>
          <w:lang w:val="en-US" w:eastAsia="zh-CN"/>
        </w:rPr>
        <w:t>15</w:t>
      </w:r>
      <w:r>
        <w:rPr>
          <w:rFonts w:ascii="宋体" w:hAnsi="宋体" w:cs="Arial"/>
          <w:color w:val="222222"/>
          <w:kern w:val="0"/>
          <w:sz w:val="24"/>
          <w:szCs w:val="24"/>
        </w:rPr>
        <w:t>日</w:t>
      </w:r>
    </w:p>
    <w:sectPr>
      <w:headerReference r:id="rId3" w:type="default"/>
      <w:pgSz w:w="11906" w:h="16838"/>
      <w:pgMar w:top="1496" w:right="1800" w:bottom="1902" w:left="1701" w:header="680"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nsolas">
    <w:panose1 w:val="020B0609020204030204"/>
    <w:charset w:val="00"/>
    <w:family w:val="auto"/>
    <w:pitch w:val="default"/>
    <w:sig w:usb0="E00006FF" w:usb1="0000FCFF" w:usb2="00000001" w:usb3="00000000" w:csb0="600001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20C775">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25471C"/>
    <w:multiLevelType w:val="singleLevel"/>
    <w:tmpl w:val="0D25471C"/>
    <w:lvl w:ilvl="0" w:tentative="0">
      <w:start w:val="6"/>
      <w:numFmt w:val="decimal"/>
      <w:suff w:val="nothing"/>
      <w:lvlText w:val="%1、"/>
      <w:lvlJc w:val="left"/>
      <w:rPr>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2U3OWIwNGIwNzc4MGQwYjgzZTEyZDdjMzRkNTY3N2YifQ=="/>
  </w:docVars>
  <w:rsids>
    <w:rsidRoot w:val="00916EE9"/>
    <w:rsid w:val="00016C93"/>
    <w:rsid w:val="0003663F"/>
    <w:rsid w:val="000625CA"/>
    <w:rsid w:val="0007211F"/>
    <w:rsid w:val="0009514F"/>
    <w:rsid w:val="000B283F"/>
    <w:rsid w:val="00103EE9"/>
    <w:rsid w:val="001B54F2"/>
    <w:rsid w:val="00202FE6"/>
    <w:rsid w:val="0021230C"/>
    <w:rsid w:val="00215552"/>
    <w:rsid w:val="00223075"/>
    <w:rsid w:val="0024450F"/>
    <w:rsid w:val="00270E7B"/>
    <w:rsid w:val="00297E7E"/>
    <w:rsid w:val="002D33CC"/>
    <w:rsid w:val="00303B33"/>
    <w:rsid w:val="00360849"/>
    <w:rsid w:val="00360B0F"/>
    <w:rsid w:val="00367959"/>
    <w:rsid w:val="003811FE"/>
    <w:rsid w:val="003854DD"/>
    <w:rsid w:val="00395878"/>
    <w:rsid w:val="00396020"/>
    <w:rsid w:val="003A11ED"/>
    <w:rsid w:val="003A59EC"/>
    <w:rsid w:val="003B068E"/>
    <w:rsid w:val="003D6269"/>
    <w:rsid w:val="00431168"/>
    <w:rsid w:val="0046142B"/>
    <w:rsid w:val="00464BCC"/>
    <w:rsid w:val="004D366F"/>
    <w:rsid w:val="00510B47"/>
    <w:rsid w:val="005168EA"/>
    <w:rsid w:val="00521696"/>
    <w:rsid w:val="0052293B"/>
    <w:rsid w:val="00524563"/>
    <w:rsid w:val="00535630"/>
    <w:rsid w:val="00536753"/>
    <w:rsid w:val="00560AE7"/>
    <w:rsid w:val="0057194C"/>
    <w:rsid w:val="005874C3"/>
    <w:rsid w:val="005953F3"/>
    <w:rsid w:val="005E2D1C"/>
    <w:rsid w:val="005F3299"/>
    <w:rsid w:val="0060108F"/>
    <w:rsid w:val="00626612"/>
    <w:rsid w:val="00636D51"/>
    <w:rsid w:val="00640F0D"/>
    <w:rsid w:val="006C1C7E"/>
    <w:rsid w:val="006E2450"/>
    <w:rsid w:val="007057EA"/>
    <w:rsid w:val="0072708B"/>
    <w:rsid w:val="00737ADC"/>
    <w:rsid w:val="00780CE0"/>
    <w:rsid w:val="007A30F9"/>
    <w:rsid w:val="007F78D6"/>
    <w:rsid w:val="00804DE4"/>
    <w:rsid w:val="00806048"/>
    <w:rsid w:val="00821ADC"/>
    <w:rsid w:val="00844DB0"/>
    <w:rsid w:val="0089626F"/>
    <w:rsid w:val="008F2AC9"/>
    <w:rsid w:val="009016EF"/>
    <w:rsid w:val="00916EE9"/>
    <w:rsid w:val="00961B4E"/>
    <w:rsid w:val="009650DC"/>
    <w:rsid w:val="009B49E9"/>
    <w:rsid w:val="009B7BD0"/>
    <w:rsid w:val="009F17D5"/>
    <w:rsid w:val="00A26EC6"/>
    <w:rsid w:val="00A5091C"/>
    <w:rsid w:val="00A65F51"/>
    <w:rsid w:val="00A70F3B"/>
    <w:rsid w:val="00AD3495"/>
    <w:rsid w:val="00B07A0F"/>
    <w:rsid w:val="00B102FC"/>
    <w:rsid w:val="00B4763C"/>
    <w:rsid w:val="00BA4261"/>
    <w:rsid w:val="00BB1870"/>
    <w:rsid w:val="00BC6DD2"/>
    <w:rsid w:val="00BD1525"/>
    <w:rsid w:val="00BD2340"/>
    <w:rsid w:val="00BD4A7B"/>
    <w:rsid w:val="00C27CEE"/>
    <w:rsid w:val="00C31844"/>
    <w:rsid w:val="00C75AD1"/>
    <w:rsid w:val="00D2412A"/>
    <w:rsid w:val="00D64E6F"/>
    <w:rsid w:val="00D90228"/>
    <w:rsid w:val="00D9618D"/>
    <w:rsid w:val="00DB5DF9"/>
    <w:rsid w:val="00DD46A5"/>
    <w:rsid w:val="00E014DA"/>
    <w:rsid w:val="00E042E9"/>
    <w:rsid w:val="00E06845"/>
    <w:rsid w:val="00E47D2A"/>
    <w:rsid w:val="00E600E5"/>
    <w:rsid w:val="00E76A9A"/>
    <w:rsid w:val="00E9380B"/>
    <w:rsid w:val="00F2793C"/>
    <w:rsid w:val="00F43D7D"/>
    <w:rsid w:val="00F81571"/>
    <w:rsid w:val="00F82969"/>
    <w:rsid w:val="00FC4300"/>
    <w:rsid w:val="00FC7006"/>
    <w:rsid w:val="00FF7C79"/>
    <w:rsid w:val="01C42850"/>
    <w:rsid w:val="01DB7ED5"/>
    <w:rsid w:val="02295BC7"/>
    <w:rsid w:val="022D68F3"/>
    <w:rsid w:val="03BF4AF2"/>
    <w:rsid w:val="042E4412"/>
    <w:rsid w:val="06105201"/>
    <w:rsid w:val="06255BC2"/>
    <w:rsid w:val="074E779B"/>
    <w:rsid w:val="08C8657B"/>
    <w:rsid w:val="105B0B5E"/>
    <w:rsid w:val="106C2D1B"/>
    <w:rsid w:val="148E7377"/>
    <w:rsid w:val="1498410B"/>
    <w:rsid w:val="163065E9"/>
    <w:rsid w:val="18F40BB1"/>
    <w:rsid w:val="18FB37A5"/>
    <w:rsid w:val="1A2419B1"/>
    <w:rsid w:val="1EBD399D"/>
    <w:rsid w:val="1F02489B"/>
    <w:rsid w:val="1FD04999"/>
    <w:rsid w:val="23A95A60"/>
    <w:rsid w:val="24C61ECF"/>
    <w:rsid w:val="2A82133B"/>
    <w:rsid w:val="2A9E6068"/>
    <w:rsid w:val="2F3A72C3"/>
    <w:rsid w:val="307A0735"/>
    <w:rsid w:val="313F422E"/>
    <w:rsid w:val="320979DC"/>
    <w:rsid w:val="335C380F"/>
    <w:rsid w:val="344E0E73"/>
    <w:rsid w:val="35470E02"/>
    <w:rsid w:val="35933F12"/>
    <w:rsid w:val="36AC3612"/>
    <w:rsid w:val="375E35EC"/>
    <w:rsid w:val="3D8250CD"/>
    <w:rsid w:val="3DC35022"/>
    <w:rsid w:val="3DF12F3F"/>
    <w:rsid w:val="3F6C393F"/>
    <w:rsid w:val="3FDF05B5"/>
    <w:rsid w:val="4164001E"/>
    <w:rsid w:val="44A506B0"/>
    <w:rsid w:val="47A81BD4"/>
    <w:rsid w:val="47BB488F"/>
    <w:rsid w:val="47F02CCF"/>
    <w:rsid w:val="48B23C12"/>
    <w:rsid w:val="494D2A33"/>
    <w:rsid w:val="49CC07F8"/>
    <w:rsid w:val="4B7C315C"/>
    <w:rsid w:val="4F227EEA"/>
    <w:rsid w:val="50EE2151"/>
    <w:rsid w:val="51B01DB1"/>
    <w:rsid w:val="58382B00"/>
    <w:rsid w:val="5BD743DE"/>
    <w:rsid w:val="5D79399F"/>
    <w:rsid w:val="5F7268F8"/>
    <w:rsid w:val="60486224"/>
    <w:rsid w:val="61575487"/>
    <w:rsid w:val="66446FDB"/>
    <w:rsid w:val="690600B1"/>
    <w:rsid w:val="6947704E"/>
    <w:rsid w:val="6A06480C"/>
    <w:rsid w:val="6BF37E2B"/>
    <w:rsid w:val="6C196873"/>
    <w:rsid w:val="6C744C47"/>
    <w:rsid w:val="6CFA617E"/>
    <w:rsid w:val="6D2829F4"/>
    <w:rsid w:val="75047B9A"/>
    <w:rsid w:val="76777B10"/>
    <w:rsid w:val="77B905C6"/>
    <w:rsid w:val="77ED0CE6"/>
    <w:rsid w:val="7A8E2159"/>
    <w:rsid w:val="7BF32717"/>
    <w:rsid w:val="7DE203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qFormat="1" w:unhideWhenUsed="0" w:uiPriority="39" w:semiHidden="0"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99"/>
    <w:pPr>
      <w:spacing w:after="120"/>
    </w:pPr>
    <w:rPr>
      <w:kern w:val="0"/>
      <w:sz w:val="20"/>
      <w:szCs w:val="20"/>
    </w:rPr>
  </w:style>
  <w:style w:type="paragraph" w:styleId="3">
    <w:name w:val="Normal Indent"/>
    <w:basedOn w:val="1"/>
    <w:qFormat/>
    <w:uiPriority w:val="0"/>
    <w:pPr>
      <w:widowControl w:val="0"/>
      <w:adjustRightInd/>
      <w:snapToGrid/>
      <w:spacing w:line="240" w:lineRule="auto"/>
      <w:ind w:firstLine="420" w:firstLineChars="0"/>
      <w:jc w:val="both"/>
    </w:pPr>
    <w:rPr>
      <w:rFonts w:ascii="Times New Roman" w:hAnsi="Times New Roman" w:cs="Times New Roman"/>
      <w:kern w:val="2"/>
      <w:sz w:val="21"/>
      <w:szCs w:val="20"/>
    </w:rPr>
  </w:style>
  <w:style w:type="paragraph" w:styleId="4">
    <w:name w:val="Body Text Indent"/>
    <w:basedOn w:val="1"/>
    <w:next w:val="5"/>
    <w:qFormat/>
    <w:uiPriority w:val="0"/>
    <w:pPr>
      <w:spacing w:after="120"/>
      <w:ind w:left="420" w:leftChars="200"/>
    </w:pPr>
  </w:style>
  <w:style w:type="paragraph" w:styleId="5">
    <w:name w:val="envelope return"/>
    <w:basedOn w:val="1"/>
    <w:qFormat/>
    <w:uiPriority w:val="0"/>
    <w:rPr>
      <w:rFonts w:ascii="Arial" w:hAnsi="Arial"/>
    </w:rPr>
  </w:style>
  <w:style w:type="paragraph" w:styleId="6">
    <w:name w:val="footer"/>
    <w:basedOn w:val="1"/>
    <w:link w:val="22"/>
    <w:unhideWhenUsed/>
    <w:qFormat/>
    <w:uiPriority w:val="99"/>
    <w:pPr>
      <w:tabs>
        <w:tab w:val="center" w:pos="4153"/>
        <w:tab w:val="right" w:pos="8306"/>
      </w:tabs>
      <w:snapToGrid w:val="0"/>
      <w:jc w:val="left"/>
    </w:pPr>
    <w:rPr>
      <w:sz w:val="18"/>
      <w:szCs w:val="18"/>
    </w:rPr>
  </w:style>
  <w:style w:type="paragraph" w:styleId="7">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6"/>
    <w:basedOn w:val="1"/>
    <w:next w:val="1"/>
    <w:qFormat/>
    <w:uiPriority w:val="39"/>
    <w:pPr>
      <w:ind w:left="2100" w:leftChars="1000"/>
    </w:pPr>
  </w:style>
  <w:style w:type="paragraph" w:styleId="9">
    <w:name w:val="Body Text First Indent"/>
    <w:basedOn w:val="2"/>
    <w:next w:val="8"/>
    <w:qFormat/>
    <w:uiPriority w:val="0"/>
    <w:pPr>
      <w:ind w:firstLine="420" w:firstLineChars="100"/>
    </w:pPr>
  </w:style>
  <w:style w:type="paragraph" w:styleId="10">
    <w:name w:val="Body Text First Indent 2"/>
    <w:basedOn w:val="4"/>
    <w:next w:val="9"/>
    <w:qFormat/>
    <w:uiPriority w:val="0"/>
    <w:pPr>
      <w:ind w:firstLine="420" w:firstLineChars="200"/>
    </w:pPr>
    <w:rPr>
      <w:szCs w:val="24"/>
    </w:rPr>
  </w:style>
  <w:style w:type="table" w:styleId="12">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4">
    <w:name w:val="Strong"/>
    <w:basedOn w:val="13"/>
    <w:qFormat/>
    <w:uiPriority w:val="22"/>
    <w:rPr>
      <w:b/>
      <w:bCs/>
    </w:rPr>
  </w:style>
  <w:style w:type="character" w:styleId="15">
    <w:name w:val="FollowedHyperlink"/>
    <w:basedOn w:val="13"/>
    <w:semiHidden/>
    <w:unhideWhenUsed/>
    <w:qFormat/>
    <w:uiPriority w:val="99"/>
    <w:rPr>
      <w:color w:val="454545"/>
      <w:u w:val="none"/>
    </w:rPr>
  </w:style>
  <w:style w:type="character" w:styleId="16">
    <w:name w:val="HTML Definition"/>
    <w:basedOn w:val="13"/>
    <w:semiHidden/>
    <w:unhideWhenUsed/>
    <w:qFormat/>
    <w:uiPriority w:val="99"/>
    <w:rPr>
      <w:i/>
      <w:iCs/>
    </w:rPr>
  </w:style>
  <w:style w:type="character" w:styleId="17">
    <w:name w:val="Hyperlink"/>
    <w:basedOn w:val="13"/>
    <w:semiHidden/>
    <w:unhideWhenUsed/>
    <w:qFormat/>
    <w:uiPriority w:val="99"/>
    <w:rPr>
      <w:color w:val="454545"/>
      <w:u w:val="none"/>
    </w:rPr>
  </w:style>
  <w:style w:type="character" w:styleId="18">
    <w:name w:val="HTML Code"/>
    <w:basedOn w:val="13"/>
    <w:semiHidden/>
    <w:unhideWhenUsed/>
    <w:qFormat/>
    <w:uiPriority w:val="99"/>
    <w:rPr>
      <w:rFonts w:hint="default" w:ascii="Consolas" w:hAnsi="Consolas" w:eastAsia="Consolas" w:cs="Consolas"/>
      <w:color w:val="C7254E"/>
      <w:sz w:val="21"/>
      <w:szCs w:val="21"/>
      <w:shd w:val="clear" w:fill="F9F2F4"/>
    </w:rPr>
  </w:style>
  <w:style w:type="character" w:styleId="19">
    <w:name w:val="HTML Keyboard"/>
    <w:basedOn w:val="13"/>
    <w:semiHidden/>
    <w:unhideWhenUsed/>
    <w:uiPriority w:val="99"/>
    <w:rPr>
      <w:rFonts w:ascii="Consolas" w:hAnsi="Consolas" w:eastAsia="Consolas" w:cs="Consolas"/>
      <w:color w:val="FFFFFF"/>
      <w:sz w:val="21"/>
      <w:szCs w:val="21"/>
      <w:shd w:val="clear" w:fill="333333"/>
    </w:rPr>
  </w:style>
  <w:style w:type="character" w:styleId="20">
    <w:name w:val="HTML Sample"/>
    <w:basedOn w:val="13"/>
    <w:semiHidden/>
    <w:unhideWhenUsed/>
    <w:qFormat/>
    <w:uiPriority w:val="99"/>
    <w:rPr>
      <w:rFonts w:hint="default" w:ascii="Consolas" w:hAnsi="Consolas" w:eastAsia="Consolas" w:cs="Consolas"/>
      <w:sz w:val="21"/>
      <w:szCs w:val="21"/>
    </w:rPr>
  </w:style>
  <w:style w:type="character" w:customStyle="1" w:styleId="21">
    <w:name w:val="页眉 Char"/>
    <w:basedOn w:val="13"/>
    <w:link w:val="7"/>
    <w:qFormat/>
    <w:uiPriority w:val="99"/>
    <w:rPr>
      <w:sz w:val="18"/>
      <w:szCs w:val="18"/>
    </w:rPr>
  </w:style>
  <w:style w:type="character" w:customStyle="1" w:styleId="22">
    <w:name w:val="页脚 Char"/>
    <w:basedOn w:val="13"/>
    <w:link w:val="6"/>
    <w:qFormat/>
    <w:uiPriority w:val="99"/>
    <w:rPr>
      <w:sz w:val="18"/>
      <w:szCs w:val="18"/>
    </w:rPr>
  </w:style>
  <w:style w:type="paragraph" w:customStyle="1" w:styleId="2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styleId="24">
    <w:name w:val="List Paragraph"/>
    <w:basedOn w:val="1"/>
    <w:qFormat/>
    <w:uiPriority w:val="34"/>
    <w:pPr>
      <w:ind w:firstLine="420" w:firstLineChars="200"/>
    </w:pPr>
  </w:style>
  <w:style w:type="character" w:customStyle="1" w:styleId="25">
    <w:name w:val="datatime118"/>
    <w:basedOn w:val="13"/>
    <w:qFormat/>
    <w:uiPriority w:val="0"/>
    <w:rPr>
      <w:color w:val="969696"/>
    </w:rPr>
  </w:style>
  <w:style w:type="character" w:customStyle="1" w:styleId="26">
    <w:name w:val="datatime119"/>
    <w:basedOn w:val="13"/>
    <w:qFormat/>
    <w:uiPriority w:val="0"/>
    <w:rPr>
      <w:color w:val="969696"/>
    </w:rPr>
  </w:style>
  <w:style w:type="character" w:customStyle="1" w:styleId="27">
    <w:name w:val="datatime120"/>
    <w:basedOn w:val="13"/>
    <w:qFormat/>
    <w:uiPriority w:val="0"/>
    <w:rPr>
      <w:color w:val="969696"/>
    </w:rPr>
  </w:style>
  <w:style w:type="character" w:customStyle="1" w:styleId="28">
    <w:name w:val="pass"/>
    <w:basedOn w:val="13"/>
    <w:qFormat/>
    <w:uiPriority w:val="0"/>
    <w:rPr>
      <w:color w:val="D50512"/>
    </w:rPr>
  </w:style>
  <w:style w:type="character" w:customStyle="1" w:styleId="29">
    <w:name w:val="clear2"/>
    <w:basedOn w:val="13"/>
    <w:qFormat/>
    <w:uiPriority w:val="0"/>
    <w:rPr>
      <w:sz w:val="0"/>
      <w:szCs w:val="0"/>
    </w:rPr>
  </w:style>
  <w:style w:type="character" w:customStyle="1" w:styleId="30">
    <w:name w:val="datatime110"/>
    <w:basedOn w:val="13"/>
    <w:qFormat/>
    <w:uiPriority w:val="0"/>
    <w:rPr>
      <w:color w:val="969696"/>
    </w:rPr>
  </w:style>
  <w:style w:type="character" w:customStyle="1" w:styleId="31">
    <w:name w:val="datatime111"/>
    <w:basedOn w:val="13"/>
    <w:qFormat/>
    <w:uiPriority w:val="0"/>
    <w:rPr>
      <w:color w:val="969696"/>
    </w:rPr>
  </w:style>
  <w:style w:type="character" w:customStyle="1" w:styleId="32">
    <w:name w:val="datatime112"/>
    <w:basedOn w:val="13"/>
    <w:uiPriority w:val="0"/>
    <w:rPr>
      <w:color w:val="96969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698</Words>
  <Characters>795</Characters>
  <Lines>4</Lines>
  <Paragraphs>1</Paragraphs>
  <TotalTime>1</TotalTime>
  <ScaleCrop>false</ScaleCrop>
  <LinksUpToDate>false</LinksUpToDate>
  <CharactersWithSpaces>837</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2020-06-09T01:32:00Z</dcterms:created>
  <dc:creator>Administrator</dc:creator>
  <cp:lastModifiedBy>云朵</cp:lastModifiedBy>
  <cp:lastPrinted>2023-02-27T09:06:00Z</cp:lastPrinted>
  <dcterms:modified xsi:type="dcterms:W3CDTF">2025-10-15T06:55:53Z</dcterms:modified>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A72D04B447D0427586E769579EA0D14C</vt:lpwstr>
  </property>
  <property fmtid="{D5CDD505-2E9C-101B-9397-08002B2CF9AE}" pid="4" name="KSOTemplateDocerSaveRecord">
    <vt:lpwstr>eyJoZGlkIjoiODg0NGYzNWQ5ZDFjOWRjY2M5YjgwN2Q3N2EwMmM4MTUiLCJ1c2VySWQiOiIxMDg4NDEzMjUxIn0=</vt:lpwstr>
  </property>
</Properties>
</file>