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thumbnail.emf" Type="http://schemas.openxmlformats.org/package/2006/relationships/metadata/thumbnail"/><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 Id="rId5"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rPr>
          <w:rFonts w:hint="eastAsia" w:ascii="楷体" w:hAnsi="楷体" w:eastAsia="楷体"/>
          <w:b/>
          <w:sz w:val="72"/>
          <w:szCs w:val="72"/>
          <w:highlight w:val="none"/>
        </w:rPr>
      </w:pPr>
    </w:p>
    <w:p>
      <w:pPr>
        <w:spacing w:line="360" w:lineRule="auto"/>
        <w:jc w:val="center"/>
        <w:rPr>
          <w:rFonts w:hint="default" w:ascii="楷体" w:hAnsi="楷体" w:eastAsia="楷体"/>
          <w:b/>
          <w:sz w:val="72"/>
          <w:szCs w:val="72"/>
          <w:highlight w:val="none"/>
          <w:lang w:val="en-US" w:eastAsia="zh-CN"/>
        </w:rPr>
      </w:pPr>
      <w:r>
        <w:rPr>
          <w:rFonts w:hint="default" w:ascii="楷体" w:hAnsi="楷体" w:eastAsia="楷体"/>
          <w:b/>
          <w:color w:val="auto"/>
          <w:spacing w:val="-6"/>
          <w:sz w:val="52"/>
          <w:szCs w:val="52"/>
          <w:highlight w:val="none"/>
          <w:lang w:val="en-US" w:eastAsia="zh-CN"/>
        </w:rPr>
        <w:t>浙商银行常州分行本级及辖内常州武进支行2026年保安值守服务</w:t>
      </w:r>
    </w:p>
    <w:p>
      <w:pPr>
        <w:spacing w:line="360" w:lineRule="auto"/>
        <w:jc w:val="center"/>
        <w:rPr>
          <w:rFonts w:hint="eastAsia" w:ascii="楷体" w:hAnsi="楷体" w:eastAsia="楷体"/>
          <w:b/>
          <w:spacing w:val="-6"/>
          <w:sz w:val="72"/>
          <w:szCs w:val="72"/>
          <w:highlight w:val="none"/>
        </w:rPr>
      </w:pPr>
      <w:r>
        <w:rPr>
          <w:rFonts w:hint="eastAsia" w:ascii="楷体" w:hAnsi="楷体" w:eastAsia="楷体"/>
          <w:b/>
          <w:spacing w:val="-6"/>
          <w:sz w:val="72"/>
          <w:szCs w:val="72"/>
          <w:highlight w:val="none"/>
        </w:rPr>
        <w:t>招 标 文 件</w:t>
      </w:r>
    </w:p>
    <w:p>
      <w:pPr>
        <w:spacing w:line="360" w:lineRule="auto"/>
        <w:jc w:val="center"/>
        <w:rPr>
          <w:rFonts w:ascii="宋体" w:hAnsi="宋体" w:cs="宋体"/>
          <w:b/>
          <w:sz w:val="32"/>
          <w:szCs w:val="32"/>
          <w:highlight w:val="none"/>
        </w:rPr>
      </w:pPr>
      <w:r>
        <w:rPr>
          <w:rFonts w:hint="eastAsia" w:ascii="宋体" w:hAnsi="宋体" w:cs="宋体"/>
          <w:b/>
          <w:sz w:val="32"/>
          <w:szCs w:val="32"/>
          <w:highlight w:val="none"/>
        </w:rPr>
        <w:t>（公开招标）</w:t>
      </w:r>
    </w:p>
    <w:p>
      <w:pPr>
        <w:spacing w:line="360" w:lineRule="auto"/>
        <w:jc w:val="center"/>
        <w:rPr>
          <w:rFonts w:hint="eastAsia" w:ascii="宋体" w:hAnsi="宋体" w:cs="宋体"/>
          <w:b/>
          <w:sz w:val="32"/>
          <w:szCs w:val="32"/>
          <w:highlight w:val="none"/>
        </w:rPr>
      </w:pPr>
      <w:r>
        <w:rPr>
          <w:rFonts w:hint="eastAsia" w:ascii="宋体" w:hAnsi="宋体" w:cs="宋体"/>
          <w:b/>
          <w:sz w:val="32"/>
          <w:szCs w:val="32"/>
          <w:highlight w:val="none"/>
        </w:rPr>
        <w:t>（电子交易）</w:t>
      </w:r>
    </w:p>
    <w:p>
      <w:pPr>
        <w:spacing w:line="360" w:lineRule="auto"/>
        <w:jc w:val="center"/>
        <w:rPr>
          <w:rFonts w:ascii="宋体" w:hAnsi="宋体" w:cs="宋体"/>
          <w:b/>
          <w:sz w:val="32"/>
          <w:szCs w:val="32"/>
          <w:highlight w:val="none"/>
        </w:rPr>
      </w:pPr>
    </w:p>
    <w:p>
      <w:pPr>
        <w:pStyle w:val="22"/>
        <w:rPr>
          <w:highlight w:val="none"/>
        </w:rPr>
      </w:pPr>
    </w:p>
    <w:p>
      <w:pPr>
        <w:rPr>
          <w:highlight w:val="none"/>
        </w:rPr>
      </w:pPr>
    </w:p>
    <w:p>
      <w:pPr>
        <w:pStyle w:val="22"/>
        <w:rPr>
          <w:highlight w:val="none"/>
        </w:rPr>
      </w:pPr>
    </w:p>
    <w:p>
      <w:pPr>
        <w:rPr>
          <w:rFonts w:hint="eastAsia"/>
          <w:highlight w:val="none"/>
        </w:rPr>
      </w:pPr>
    </w:p>
    <w:p>
      <w:pPr>
        <w:spacing w:line="520" w:lineRule="exact"/>
        <w:ind w:firstLine="0" w:firstLineChars="0"/>
        <w:jc w:val="center"/>
        <w:rPr>
          <w:rFonts w:hint="default" w:ascii="楷体" w:hAnsi="楷体" w:eastAsia="楷体" w:cs="Times New Roman"/>
          <w:b/>
          <w:spacing w:val="-6"/>
          <w:sz w:val="30"/>
          <w:szCs w:val="30"/>
          <w:highlight w:val="none"/>
          <w:lang w:val="en-US"/>
        </w:rPr>
      </w:pPr>
      <w:r>
        <w:rPr>
          <w:rFonts w:hint="eastAsia" w:ascii="楷体" w:hAnsi="楷体" w:eastAsia="楷体" w:cs="Times New Roman"/>
          <w:b/>
          <w:spacing w:val="-6"/>
          <w:sz w:val="30"/>
          <w:szCs w:val="30"/>
          <w:highlight w:val="none"/>
        </w:rPr>
        <w:t>项目名称：</w:t>
      </w:r>
      <w:r>
        <w:rPr>
          <w:rFonts w:hint="default" w:ascii="楷体" w:hAnsi="楷体" w:eastAsia="楷体" w:cs="Times New Roman"/>
          <w:b/>
          <w:spacing w:val="-17"/>
          <w:sz w:val="30"/>
          <w:szCs w:val="30"/>
          <w:highlight w:val="none"/>
          <w:lang w:val="en-US" w:eastAsia="zh-CN"/>
        </w:rPr>
        <w:t>浙商银行常州分行本级及辖内常州武进支行2026年保安值守服务</w:t>
      </w:r>
    </w:p>
    <w:p>
      <w:pPr>
        <w:spacing w:line="520" w:lineRule="exact"/>
        <w:ind w:firstLine="0" w:firstLineChars="0"/>
        <w:jc w:val="center"/>
        <w:rPr>
          <w:rFonts w:hint="eastAsia" w:ascii="楷体" w:hAnsi="楷体" w:eastAsia="楷体" w:cs="Times New Roman"/>
          <w:b/>
          <w:spacing w:val="-6"/>
          <w:sz w:val="30"/>
          <w:szCs w:val="30"/>
          <w:highlight w:val="none"/>
        </w:rPr>
      </w:pPr>
      <w:r>
        <w:rPr>
          <w:rFonts w:hint="eastAsia" w:ascii="楷体" w:hAnsi="楷体" w:eastAsia="楷体" w:cs="Times New Roman"/>
          <w:b/>
          <w:spacing w:val="-6"/>
          <w:sz w:val="30"/>
          <w:szCs w:val="30"/>
          <w:highlight w:val="none"/>
        </w:rPr>
        <w:t>项目编号：</w:t>
      </w:r>
      <w:r>
        <w:rPr>
          <w:rFonts w:hint="eastAsia"/>
          <w:highlight w:val="none"/>
        </w:rPr>
        <w:t>NJJC2025HQGKb034</w:t>
      </w:r>
    </w:p>
    <w:p>
      <w:pPr>
        <w:spacing w:line="520" w:lineRule="exact"/>
        <w:ind w:firstLine="0" w:firstLineChars="0"/>
        <w:jc w:val="center"/>
        <w:rPr>
          <w:rFonts w:hint="default" w:ascii="楷体" w:hAnsi="楷体" w:eastAsia="楷体" w:cs="Times New Roman"/>
          <w:b/>
          <w:spacing w:val="-6"/>
          <w:sz w:val="30"/>
          <w:szCs w:val="30"/>
          <w:highlight w:val="none"/>
          <w:lang w:val="en-US" w:eastAsia="zh-CN"/>
        </w:rPr>
      </w:pPr>
      <w:r>
        <w:rPr>
          <w:rFonts w:hint="eastAsia" w:ascii="楷体" w:hAnsi="楷体" w:eastAsia="楷体" w:cs="Times New Roman"/>
          <w:b/>
          <w:spacing w:val="-6"/>
          <w:sz w:val="30"/>
          <w:szCs w:val="30"/>
          <w:highlight w:val="none"/>
        </w:rPr>
        <w:t>招 标 人：</w:t>
      </w:r>
      <w:r>
        <w:rPr>
          <w:rFonts w:hint="eastAsia" w:ascii="楷体" w:hAnsi="楷体" w:eastAsia="楷体" w:cs="Times New Roman"/>
          <w:b/>
          <w:spacing w:val="-6"/>
          <w:sz w:val="30"/>
          <w:szCs w:val="30"/>
          <w:highlight w:val="none"/>
          <w:lang w:eastAsia="zh-CN"/>
        </w:rPr>
        <w:t>浙商银行股份有限公司</w:t>
      </w:r>
      <w:r>
        <w:rPr>
          <w:rFonts w:hint="eastAsia" w:ascii="楷体" w:hAnsi="楷体" w:eastAsia="楷体" w:cs="Times New Roman"/>
          <w:b/>
          <w:spacing w:val="-6"/>
          <w:sz w:val="30"/>
          <w:szCs w:val="30"/>
          <w:highlight w:val="none"/>
          <w:lang w:val="en-US" w:eastAsia="zh-CN"/>
        </w:rPr>
        <w:t>常州分行</w:t>
      </w:r>
    </w:p>
    <w:p>
      <w:pPr>
        <w:spacing w:line="520" w:lineRule="exact"/>
        <w:ind w:firstLine="0" w:firstLineChars="0"/>
        <w:jc w:val="center"/>
        <w:rPr>
          <w:rFonts w:hint="eastAsia" w:ascii="楷体" w:hAnsi="楷体" w:eastAsia="楷体" w:cs="Times New Roman"/>
          <w:b/>
          <w:spacing w:val="-6"/>
          <w:sz w:val="30"/>
          <w:szCs w:val="30"/>
          <w:highlight w:val="none"/>
          <w:lang w:eastAsia="zh-CN"/>
        </w:rPr>
      </w:pPr>
      <w:r>
        <w:rPr>
          <w:rFonts w:hint="eastAsia" w:ascii="楷体" w:hAnsi="楷体" w:eastAsia="楷体" w:cs="Times New Roman"/>
          <w:b/>
          <w:spacing w:val="-6"/>
          <w:sz w:val="30"/>
          <w:szCs w:val="30"/>
          <w:highlight w:val="none"/>
        </w:rPr>
        <w:t>招标代理机构：</w:t>
      </w:r>
      <w:r>
        <w:rPr>
          <w:rFonts w:hint="eastAsia" w:ascii="楷体" w:hAnsi="楷体" w:eastAsia="楷体" w:cs="Times New Roman"/>
          <w:b/>
          <w:spacing w:val="-6"/>
          <w:sz w:val="30"/>
          <w:szCs w:val="30"/>
          <w:highlight w:val="none"/>
          <w:lang w:eastAsia="zh-CN"/>
        </w:rPr>
        <w:t>江苏省华采招标有限公司</w:t>
      </w:r>
    </w:p>
    <w:p>
      <w:pPr>
        <w:pStyle w:val="16"/>
        <w:spacing w:before="0" w:beforeLines="0" w:after="0" w:afterLines="0" w:line="288" w:lineRule="auto"/>
        <w:rPr>
          <w:rFonts w:hint="eastAsia" w:ascii="楷体" w:hAnsi="楷体" w:eastAsia="楷体"/>
          <w:b/>
          <w:sz w:val="21"/>
          <w:szCs w:val="21"/>
          <w:highlight w:val="none"/>
        </w:rPr>
      </w:pPr>
    </w:p>
    <w:p>
      <w:pPr>
        <w:pStyle w:val="118"/>
        <w:spacing w:after="120"/>
        <w:jc w:val="center"/>
        <w:rPr>
          <w:sz w:val="48"/>
          <w:szCs w:val="48"/>
          <w:highlight w:val="none"/>
          <w:lang w:val="zh-CN"/>
        </w:rPr>
      </w:pPr>
      <w:r>
        <w:rPr>
          <w:rFonts w:hint="eastAsia" w:ascii="楷体" w:hAnsi="楷体" w:eastAsia="楷体"/>
          <w:b w:val="0"/>
          <w:sz w:val="21"/>
          <w:szCs w:val="21"/>
          <w:highlight w:val="none"/>
        </w:rPr>
        <w:br w:type="page"/>
      </w:r>
      <w:r>
        <w:rPr>
          <w:rFonts w:hint="eastAsia"/>
          <w:sz w:val="48"/>
          <w:szCs w:val="48"/>
          <w:highlight w:val="none"/>
          <w:lang w:val="zh-CN"/>
        </w:rPr>
        <w:t>编制说明</w:t>
      </w:r>
    </w:p>
    <w:p>
      <w:pPr>
        <w:pStyle w:val="8"/>
        <w:spacing w:line="360" w:lineRule="auto"/>
        <w:ind w:firstLine="480"/>
        <w:rPr>
          <w:rFonts w:hAnsi="宋体" w:cs="宋体"/>
          <w:bCs/>
          <w:color w:val="auto"/>
          <w:sz w:val="24"/>
          <w:szCs w:val="24"/>
          <w:highlight w:val="none"/>
        </w:rPr>
      </w:pPr>
      <w:r>
        <w:rPr>
          <w:rFonts w:hint="eastAsia" w:hAnsi="宋体" w:cs="宋体"/>
          <w:bCs/>
          <w:color w:val="auto"/>
          <w:sz w:val="24"/>
          <w:szCs w:val="24"/>
          <w:highlight w:val="none"/>
        </w:rPr>
        <w:t xml:space="preserve">一、为规范浙商银行股份有限公司招标投标活动，保障招标人和投标人的合法权益，根据《中华人民共和国招标投标法》等有关规定，结合浙商银行招标投标活动的实际情况，特制定《浙商银行股份有限公司招标文件示范文本（试行）》作为参考文件，供相关方在实际工作中参照执行。 </w:t>
      </w:r>
    </w:p>
    <w:p>
      <w:pPr>
        <w:pStyle w:val="8"/>
        <w:spacing w:line="360" w:lineRule="auto"/>
        <w:ind w:firstLine="480"/>
        <w:rPr>
          <w:rFonts w:hint="eastAsia" w:hAnsi="宋体" w:cs="宋体"/>
          <w:bCs/>
          <w:color w:val="auto"/>
          <w:sz w:val="24"/>
          <w:szCs w:val="24"/>
          <w:highlight w:val="none"/>
        </w:rPr>
      </w:pPr>
      <w:r>
        <w:rPr>
          <w:rFonts w:hint="eastAsia" w:hAnsi="宋体" w:cs="宋体"/>
          <w:bCs/>
          <w:color w:val="auto"/>
          <w:sz w:val="24"/>
          <w:szCs w:val="24"/>
          <w:highlight w:val="none"/>
        </w:rPr>
        <w:t>二、本次为ZS001版本。</w:t>
      </w:r>
    </w:p>
    <w:p>
      <w:pPr>
        <w:pStyle w:val="8"/>
        <w:spacing w:line="360" w:lineRule="auto"/>
        <w:ind w:firstLine="480"/>
        <w:rPr>
          <w:rFonts w:hAnsi="宋体" w:cs="宋体"/>
          <w:bCs/>
          <w:color w:val="auto"/>
          <w:sz w:val="24"/>
          <w:szCs w:val="24"/>
          <w:highlight w:val="none"/>
        </w:rPr>
      </w:pPr>
      <w:r>
        <w:rPr>
          <w:rFonts w:hint="eastAsia" w:hAnsi="宋体" w:cs="宋体"/>
          <w:bCs/>
          <w:color w:val="auto"/>
          <w:sz w:val="24"/>
          <w:szCs w:val="24"/>
          <w:highlight w:val="none"/>
        </w:rPr>
        <w:t>三、适用范围：以浙商银行股份有限公司（含各分行）为招标人的，有偿取得工程、货物、服务的招标行为。</w:t>
      </w:r>
    </w:p>
    <w:p>
      <w:pPr>
        <w:pStyle w:val="8"/>
        <w:spacing w:line="360" w:lineRule="auto"/>
        <w:ind w:firstLine="480"/>
        <w:rPr>
          <w:rFonts w:hint="eastAsia" w:hAnsi="宋体" w:cs="宋体"/>
          <w:bCs/>
          <w:color w:val="auto"/>
          <w:sz w:val="24"/>
          <w:szCs w:val="24"/>
          <w:highlight w:val="none"/>
        </w:rPr>
      </w:pPr>
      <w:r>
        <w:rPr>
          <w:rFonts w:hint="eastAsia" w:hAnsi="宋体" w:cs="宋体"/>
          <w:bCs/>
          <w:color w:val="auto"/>
          <w:sz w:val="24"/>
          <w:szCs w:val="24"/>
          <w:highlight w:val="none"/>
        </w:rPr>
        <w:t>四、电子交易：招标人使用电子工具编制招标文件、网上发布招标文件，投标人使用电子工具制作投标文件、网上提交投标文件，采用电子交易平台线上开标,评标委员会使用电子评标系统进行评标的全流程网上电子招投标方式。详见电子交易说明。</w:t>
      </w:r>
    </w:p>
    <w:p>
      <w:pPr>
        <w:pStyle w:val="8"/>
        <w:spacing w:line="360" w:lineRule="auto"/>
        <w:ind w:firstLine="480"/>
        <w:rPr>
          <w:rFonts w:hint="eastAsia" w:hAnsi="宋体" w:cs="宋体"/>
          <w:bCs/>
          <w:color w:val="auto"/>
          <w:sz w:val="24"/>
          <w:szCs w:val="24"/>
          <w:highlight w:val="none"/>
        </w:rPr>
      </w:pPr>
      <w:r>
        <w:rPr>
          <w:rFonts w:hint="eastAsia" w:hAnsi="宋体" w:cs="宋体"/>
          <w:bCs/>
          <w:color w:val="auto"/>
          <w:sz w:val="24"/>
          <w:szCs w:val="24"/>
          <w:highlight w:val="none"/>
        </w:rPr>
        <w:t>五、编制注意事项：</w:t>
      </w:r>
      <w:r>
        <w:rPr>
          <w:rFonts w:hAnsi="宋体" w:cs="宋体"/>
          <w:bCs/>
          <w:color w:val="auto"/>
          <w:sz w:val="24"/>
          <w:szCs w:val="24"/>
          <w:highlight w:val="none"/>
        </w:rPr>
        <w:t xml:space="preserve"> </w:t>
      </w:r>
    </w:p>
    <w:p>
      <w:pPr>
        <w:pStyle w:val="8"/>
        <w:spacing w:line="360" w:lineRule="auto"/>
        <w:ind w:firstLine="480"/>
        <w:rPr>
          <w:rFonts w:hint="eastAsia" w:hAnsi="宋体" w:cs="宋体"/>
          <w:bCs/>
          <w:color w:val="auto"/>
          <w:sz w:val="24"/>
          <w:szCs w:val="24"/>
          <w:highlight w:val="none"/>
        </w:rPr>
      </w:pPr>
      <w:r>
        <w:rPr>
          <w:rFonts w:hint="eastAsia" w:hAnsi="宋体" w:cs="宋体"/>
          <w:bCs/>
          <w:color w:val="auto"/>
          <w:sz w:val="24"/>
          <w:szCs w:val="24"/>
          <w:highlight w:val="none"/>
        </w:rPr>
        <w:t>1、有“□”前缀部分为选择性内容，招标文件编制人按需进行勾选，未勾选内容不适用于本项目。</w:t>
      </w:r>
    </w:p>
    <w:p>
      <w:pPr>
        <w:pStyle w:val="8"/>
        <w:spacing w:line="360" w:lineRule="auto"/>
        <w:ind w:firstLine="480"/>
        <w:rPr>
          <w:rFonts w:hint="eastAsia" w:hAnsi="宋体" w:cs="宋体"/>
          <w:bCs/>
          <w:strike/>
          <w:color w:val="auto"/>
          <w:sz w:val="24"/>
          <w:szCs w:val="24"/>
          <w:highlight w:val="none"/>
        </w:rPr>
      </w:pPr>
      <w:r>
        <w:rPr>
          <w:rFonts w:hint="eastAsia" w:hAnsi="宋体" w:cs="宋体"/>
          <w:bCs/>
          <w:color w:val="auto"/>
          <w:sz w:val="24"/>
          <w:szCs w:val="24"/>
          <w:highlight w:val="none"/>
        </w:rPr>
        <w:t>2、有下划线和投标人须知前附表空白部分，由招标文件编制人根据招标项目实际情况和国家有关法律法规规定进行填写；确实不需要填写内容的，用“/”标示。方头括号</w:t>
      </w:r>
      <w:bookmarkStart w:id="0" w:name="_Hlk183699244"/>
      <w:r>
        <w:rPr>
          <w:rFonts w:hint="eastAsia" w:hAnsi="宋体" w:cs="宋体"/>
          <w:bCs/>
          <w:color w:val="auto"/>
          <w:sz w:val="24"/>
          <w:szCs w:val="24"/>
          <w:highlight w:val="none"/>
        </w:rPr>
        <w:t>【XX】</w:t>
      </w:r>
      <w:bookmarkEnd w:id="0"/>
      <w:r>
        <w:rPr>
          <w:rFonts w:hint="eastAsia" w:hAnsi="宋体" w:cs="宋体"/>
          <w:bCs/>
          <w:color w:val="auto"/>
          <w:sz w:val="24"/>
          <w:szCs w:val="24"/>
          <w:highlight w:val="none"/>
        </w:rPr>
        <w:t>需填写完整，填写后删除方头括号。</w:t>
      </w:r>
    </w:p>
    <w:p>
      <w:pPr>
        <w:pStyle w:val="8"/>
        <w:spacing w:line="360" w:lineRule="auto"/>
        <w:ind w:firstLine="480"/>
        <w:rPr>
          <w:rFonts w:hAnsi="宋体" w:cs="宋体"/>
          <w:bCs/>
          <w:color w:val="auto"/>
          <w:sz w:val="24"/>
          <w:szCs w:val="24"/>
          <w:highlight w:val="none"/>
        </w:rPr>
      </w:pPr>
      <w:r>
        <w:rPr>
          <w:rFonts w:hint="eastAsia" w:hAnsi="宋体" w:cs="宋体"/>
          <w:bCs/>
          <w:color w:val="auto"/>
          <w:sz w:val="24"/>
          <w:szCs w:val="24"/>
          <w:highlight w:val="none"/>
        </w:rPr>
        <w:t>3、本招标文件示范文本规范性、格式性内容原则上不允许修改，修改部分请标注。</w:t>
      </w:r>
    </w:p>
    <w:p>
      <w:pPr>
        <w:pStyle w:val="8"/>
        <w:spacing w:line="360" w:lineRule="auto"/>
        <w:ind w:firstLine="480"/>
        <w:rPr>
          <w:rFonts w:hint="eastAsia" w:hAnsi="宋体" w:cs="宋体"/>
          <w:bCs/>
          <w:color w:val="auto"/>
          <w:sz w:val="24"/>
          <w:szCs w:val="24"/>
          <w:highlight w:val="none"/>
        </w:rPr>
      </w:pPr>
      <w:r>
        <w:rPr>
          <w:rFonts w:hint="eastAsia" w:hAnsi="宋体" w:cs="宋体"/>
          <w:bCs/>
          <w:color w:val="auto"/>
          <w:sz w:val="24"/>
          <w:szCs w:val="24"/>
          <w:highlight w:val="none"/>
        </w:rPr>
        <w:t>4、本招标文件示范文本后续将根据政策变化情况进行调整，也请各使用方在示范文本更新前，根据最新政策文件及时进行更新相关内容。</w:t>
      </w:r>
    </w:p>
    <w:p>
      <w:pPr>
        <w:adjustRightInd w:val="0"/>
        <w:spacing w:line="360" w:lineRule="auto"/>
        <w:jc w:val="center"/>
        <w:rPr>
          <w:rFonts w:ascii="楷体" w:hAnsi="楷体" w:eastAsia="楷体"/>
          <w:b/>
          <w:sz w:val="21"/>
          <w:szCs w:val="21"/>
          <w:highlight w:val="none"/>
        </w:rPr>
      </w:pPr>
    </w:p>
    <w:p>
      <w:pPr>
        <w:adjustRightInd w:val="0"/>
        <w:spacing w:line="360" w:lineRule="auto"/>
        <w:jc w:val="center"/>
        <w:rPr>
          <w:rFonts w:ascii="楷体" w:hAnsi="楷体" w:eastAsia="楷体"/>
          <w:b/>
          <w:sz w:val="21"/>
          <w:szCs w:val="21"/>
          <w:highlight w:val="none"/>
        </w:rPr>
      </w:pPr>
    </w:p>
    <w:p>
      <w:pPr>
        <w:adjustRightInd w:val="0"/>
        <w:spacing w:line="360" w:lineRule="auto"/>
        <w:jc w:val="center"/>
        <w:rPr>
          <w:rFonts w:ascii="楷体" w:hAnsi="楷体" w:eastAsia="楷体"/>
          <w:b/>
          <w:sz w:val="21"/>
          <w:szCs w:val="21"/>
          <w:highlight w:val="none"/>
        </w:rPr>
      </w:pPr>
    </w:p>
    <w:p>
      <w:pPr>
        <w:adjustRightInd w:val="0"/>
        <w:spacing w:line="360" w:lineRule="auto"/>
        <w:jc w:val="center"/>
        <w:rPr>
          <w:rFonts w:ascii="楷体" w:hAnsi="楷体" w:eastAsia="楷体"/>
          <w:b/>
          <w:sz w:val="21"/>
          <w:szCs w:val="21"/>
          <w:highlight w:val="none"/>
        </w:rPr>
      </w:pPr>
    </w:p>
    <w:p>
      <w:pPr>
        <w:adjustRightInd w:val="0"/>
        <w:spacing w:line="360" w:lineRule="auto"/>
        <w:jc w:val="center"/>
        <w:rPr>
          <w:rFonts w:ascii="楷体" w:hAnsi="楷体" w:eastAsia="楷体"/>
          <w:b/>
          <w:sz w:val="21"/>
          <w:szCs w:val="21"/>
          <w:highlight w:val="none"/>
        </w:rPr>
      </w:pPr>
    </w:p>
    <w:p>
      <w:pPr>
        <w:pStyle w:val="22"/>
        <w:rPr>
          <w:highlight w:val="none"/>
        </w:rPr>
      </w:pPr>
    </w:p>
    <w:p>
      <w:pPr>
        <w:rPr>
          <w:highlight w:val="none"/>
        </w:rPr>
      </w:pPr>
    </w:p>
    <w:p>
      <w:pPr>
        <w:pStyle w:val="22"/>
        <w:rPr>
          <w:rFonts w:hint="eastAsia"/>
          <w:highlight w:val="none"/>
        </w:rPr>
      </w:pPr>
    </w:p>
    <w:p>
      <w:pPr>
        <w:adjustRightInd w:val="0"/>
        <w:spacing w:line="360" w:lineRule="auto"/>
        <w:jc w:val="center"/>
        <w:rPr>
          <w:rFonts w:ascii="宋体" w:hAnsi="宋体" w:cs="宋体"/>
          <w:b/>
          <w:sz w:val="36"/>
          <w:highlight w:val="none"/>
        </w:rPr>
      </w:pPr>
      <w:r>
        <w:rPr>
          <w:rFonts w:hint="eastAsia" w:ascii="宋体" w:hAnsi="宋体" w:cs="宋体"/>
          <w:b/>
          <w:sz w:val="36"/>
          <w:highlight w:val="none"/>
        </w:rPr>
        <w:t>电子交易说明</w:t>
      </w:r>
    </w:p>
    <w:p>
      <w:pPr>
        <w:adjustRightInd w:val="0"/>
        <w:spacing w:line="360" w:lineRule="auto"/>
        <w:jc w:val="center"/>
        <w:rPr>
          <w:rFonts w:hint="eastAsia" w:ascii="宋体" w:hAnsi="宋体" w:cs="宋体"/>
          <w:b/>
          <w:sz w:val="36"/>
          <w:highlight w:val="none"/>
        </w:rPr>
      </w:pPr>
    </w:p>
    <w:p>
      <w:pPr>
        <w:spacing w:line="360" w:lineRule="auto"/>
        <w:ind w:firstLine="480" w:firstLineChars="200"/>
        <w:rPr>
          <w:rFonts w:hint="eastAsia" w:ascii="宋体" w:hAnsi="宋体" w:cs="宋体"/>
          <w:sz w:val="24"/>
          <w:highlight w:val="none"/>
        </w:rPr>
      </w:pPr>
      <w:r>
        <w:rPr>
          <w:rFonts w:hint="eastAsia" w:ascii="宋体" w:hAnsi="宋体" w:cs="宋体"/>
          <w:b/>
          <w:bCs/>
          <w:sz w:val="24"/>
          <w:highlight w:val="none"/>
        </w:rPr>
        <w:t>电子交易：</w:t>
      </w:r>
      <w:r>
        <w:rPr>
          <w:rFonts w:hint="eastAsia" w:ascii="宋体" w:hAnsi="宋体" w:cs="宋体"/>
          <w:sz w:val="24"/>
          <w:highlight w:val="none"/>
        </w:rPr>
        <w:t>以数据电文形式，依托“浙商银行数智采购平台（https://ccgp.szcgpt.czbank.com/）”进行招投标活动，不接受纸质投标文件。</w:t>
      </w:r>
    </w:p>
    <w:p>
      <w:pPr>
        <w:spacing w:line="360" w:lineRule="auto"/>
        <w:ind w:firstLine="480" w:firstLineChars="200"/>
        <w:rPr>
          <w:rFonts w:hint="eastAsia" w:ascii="宋体" w:hAnsi="宋体" w:cs="宋体"/>
          <w:sz w:val="24"/>
          <w:highlight w:val="none"/>
        </w:rPr>
      </w:pPr>
      <w:r>
        <w:rPr>
          <w:rFonts w:hint="eastAsia" w:ascii="宋体" w:hAnsi="宋体" w:cs="宋体"/>
          <w:b/>
          <w:bCs/>
          <w:sz w:val="24"/>
          <w:highlight w:val="none"/>
        </w:rPr>
        <w:t>投标准备：</w:t>
      </w:r>
      <w:r>
        <w:rPr>
          <w:rFonts w:hint="eastAsia" w:ascii="宋体" w:hAnsi="宋体" w:cs="宋体"/>
          <w:sz w:val="24"/>
          <w:highlight w:val="none"/>
        </w:rPr>
        <w:t>注册账号--点击“供应商注册”，进行采购供应商资料填写；申领CA数字证书--申领流程详见“浙商银行数智采购平台CA申领使用操作手册”；安装“浙商银行数智采购一体化管理投标客户端”</w:t>
      </w:r>
      <w:bookmarkStart w:id="1" w:name="_Hlk184908641"/>
      <w:r>
        <w:rPr>
          <w:rFonts w:hint="eastAsia" w:ascii="宋体" w:hAnsi="宋体" w:cs="宋体"/>
          <w:sz w:val="24"/>
          <w:highlight w:val="none"/>
        </w:rPr>
        <w:t>--前往“浙商银行数智采购平台-帮助中心-资料下载-浙商银行数智采购一体化管理投标客户端下载”进行下载并安装。</w:t>
      </w:r>
    </w:p>
    <w:bookmarkEnd w:id="1"/>
    <w:p>
      <w:pPr>
        <w:spacing w:line="360" w:lineRule="auto"/>
        <w:ind w:firstLine="480" w:firstLineChars="200"/>
        <w:rPr>
          <w:rFonts w:hint="eastAsia" w:ascii="宋体" w:hAnsi="宋体" w:cs="宋体"/>
          <w:sz w:val="24"/>
          <w:highlight w:val="none"/>
        </w:rPr>
      </w:pPr>
      <w:r>
        <w:rPr>
          <w:rFonts w:hint="eastAsia" w:ascii="宋体" w:hAnsi="宋体" w:cs="宋体"/>
          <w:b/>
          <w:bCs/>
          <w:sz w:val="24"/>
          <w:highlight w:val="none"/>
        </w:rPr>
        <w:t>招标文件的获取：</w:t>
      </w:r>
      <w:r>
        <w:rPr>
          <w:rFonts w:hint="eastAsia" w:ascii="宋体" w:hAnsi="宋体" w:cs="宋体"/>
          <w:sz w:val="24"/>
          <w:highlight w:val="none"/>
        </w:rPr>
        <w:t>使用账号登录或者使用CA登录浙商银行数智采购平台；进入“项目采购”应用，在获取采购文件菜单中选择项目，获取招标文件。</w:t>
      </w:r>
    </w:p>
    <w:p>
      <w:pPr>
        <w:spacing w:line="360" w:lineRule="auto"/>
        <w:ind w:firstLine="480" w:firstLineChars="200"/>
        <w:rPr>
          <w:rFonts w:hint="eastAsia" w:ascii="宋体" w:hAnsi="宋体" w:cs="宋体"/>
          <w:sz w:val="24"/>
          <w:highlight w:val="none"/>
        </w:rPr>
      </w:pPr>
      <w:r>
        <w:rPr>
          <w:rFonts w:hint="eastAsia" w:ascii="宋体" w:hAnsi="宋体" w:cs="宋体"/>
          <w:b/>
          <w:bCs/>
          <w:sz w:val="24"/>
          <w:highlight w:val="none"/>
        </w:rPr>
        <w:t>投标文件的制作：</w:t>
      </w:r>
      <w:r>
        <w:rPr>
          <w:rFonts w:hint="eastAsia" w:ascii="宋体" w:hAnsi="宋体" w:cs="宋体"/>
          <w:sz w:val="24"/>
          <w:highlight w:val="none"/>
        </w:rPr>
        <w:t>在“浙商银行数智采购一体化管理投标客户端”中完成“填写基本信息”、“导入投标文件”、“标书关联”、“标书检查”、“电子签名”、“生成电子标书”等操作。</w:t>
      </w:r>
    </w:p>
    <w:p>
      <w:pPr>
        <w:spacing w:line="360" w:lineRule="auto"/>
        <w:ind w:firstLine="480" w:firstLineChars="200"/>
        <w:rPr>
          <w:rFonts w:ascii="宋体" w:hAnsi="宋体" w:cs="宋体"/>
          <w:sz w:val="24"/>
          <w:highlight w:val="none"/>
        </w:rPr>
      </w:pPr>
      <w:r>
        <w:rPr>
          <w:rFonts w:hint="eastAsia" w:ascii="宋体" w:hAnsi="宋体" w:cs="宋体"/>
          <w:b/>
          <w:bCs/>
          <w:sz w:val="24"/>
          <w:highlight w:val="none"/>
        </w:rPr>
        <w:t>投标文件的传输递交：</w:t>
      </w:r>
      <w:r>
        <w:rPr>
          <w:rFonts w:hint="eastAsia" w:ascii="宋体" w:hAnsi="宋体" w:cs="宋体"/>
          <w:sz w:val="24"/>
          <w:highlight w:val="none"/>
        </w:rPr>
        <w:t>投标人在投标截止时间前将加密的投标文件上传至浙商银行数智采购平台。</w:t>
      </w:r>
    </w:p>
    <w:p>
      <w:pPr>
        <w:pStyle w:val="8"/>
        <w:spacing w:line="360" w:lineRule="auto"/>
        <w:ind w:firstLine="480"/>
        <w:rPr>
          <w:rFonts w:hint="eastAsia" w:hAnsi="宋体" w:cs="宋体"/>
          <w:bCs/>
          <w:sz w:val="24"/>
          <w:szCs w:val="24"/>
          <w:highlight w:val="none"/>
        </w:rPr>
      </w:pPr>
      <w:r>
        <w:rPr>
          <w:rFonts w:hint="eastAsia" w:hAnsi="宋体" w:cs="宋体"/>
          <w:bCs/>
          <w:sz w:val="24"/>
          <w:szCs w:val="24"/>
          <w:highlight w:val="none"/>
        </w:rPr>
        <w:t>“电子备份投标文件”是指与“电子加密投标文件”同时生成的数据电文形式的投标文件。投标人在电子交易平台上传“电子加密投标文件”后，还可以邮寄或送达的方式在投标截止时间前提交以介质（U盘）存储的“电子备份投标文件”。“电子备份投标文件”应当密封包装并在包装上标注采购项目编号、项目名称、投标单位名称等并加盖公章。</w:t>
      </w:r>
    </w:p>
    <w:p>
      <w:pPr>
        <w:spacing w:line="360" w:lineRule="auto"/>
        <w:ind w:firstLine="480" w:firstLineChars="200"/>
        <w:rPr>
          <w:rFonts w:hint="eastAsia" w:ascii="宋体" w:hAnsi="宋体" w:cs="宋体"/>
          <w:sz w:val="24"/>
          <w:highlight w:val="none"/>
        </w:rPr>
      </w:pPr>
      <w:r>
        <w:rPr>
          <w:rFonts w:hint="eastAsia" w:ascii="宋体" w:hAnsi="宋体" w:cs="宋体"/>
          <w:b/>
          <w:bCs/>
          <w:sz w:val="24"/>
          <w:highlight w:val="none"/>
        </w:rPr>
        <w:t>投标文件的解密：</w:t>
      </w:r>
      <w:r>
        <w:rPr>
          <w:rFonts w:hint="eastAsia" w:ascii="宋体" w:hAnsi="宋体" w:cs="宋体"/>
          <w:sz w:val="24"/>
          <w:highlight w:val="none"/>
        </w:rPr>
        <w:t>投标人按照平台提示和招标文件的规定在半小时内完成在线解密。通过“浙商银行数智采购平台”上传递交的投标文件无法按时解密，投标人递交了电子备份投标文件的，以电子备份投标文件为依据，否则视为投标文件撤回。通过“浙商银行数智采购平台”上传递交的投标文件已按时解密的，电子备份投标文件自动失效。</w:t>
      </w:r>
      <w:r>
        <w:rPr>
          <w:rFonts w:hint="eastAsia" w:ascii="宋体" w:hAnsi="宋体" w:cs="宋体"/>
          <w:b/>
          <w:bCs/>
          <w:sz w:val="24"/>
          <w:highlight w:val="none"/>
        </w:rPr>
        <w:t>投标人仅提交电子备份投标文件，没有在电子交易平台传输递交投标文件的，投标无效。</w:t>
      </w:r>
    </w:p>
    <w:p>
      <w:pPr>
        <w:spacing w:line="360" w:lineRule="auto"/>
        <w:ind w:firstLine="480" w:firstLineChars="200"/>
        <w:rPr>
          <w:rFonts w:hint="eastAsia" w:ascii="宋体" w:hAnsi="宋体" w:cs="宋体"/>
          <w:b/>
          <w:bCs/>
          <w:sz w:val="24"/>
          <w:highlight w:val="none"/>
        </w:rPr>
      </w:pPr>
      <w:r>
        <w:rPr>
          <w:rFonts w:hint="eastAsia" w:ascii="宋体" w:hAnsi="宋体" w:cs="宋体"/>
          <w:b/>
          <w:bCs/>
          <w:sz w:val="24"/>
          <w:highlight w:val="none"/>
        </w:rPr>
        <w:t>电子交易活动的中止</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1.招标过程中出现以下情形，导致电子交易平台无法正常运行，或者无法保证电子交易的公平、公正和安全时，可中止电子交易活动：</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 xml:space="preserve">1.1电子交易平台发生故障而无法登录访问的； </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1.2电子交易平台应用或数据库出现错误，不能进行正常操作的；</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1.3电子交易平台发现严重安全漏洞，有潜在泄密危险的；</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 xml:space="preserve">1.4病毒发作导致不能进行正常操作的； </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1.5其他无法保证电子交易的公平、公正和安全的情况。</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2.出现以上情形，不影响采购公平、公正性的，可以待上述情形消除后继续组织电子交易活动，也可以决定某些环节以纸质形式进行；影响或可能影响采购公平、公正性的，应当重新组织招标。</w:t>
      </w:r>
    </w:p>
    <w:p>
      <w:pPr>
        <w:spacing w:line="360" w:lineRule="auto"/>
        <w:ind w:firstLine="480" w:firstLineChars="200"/>
        <w:rPr>
          <w:rFonts w:ascii="宋体" w:hAnsi="宋体" w:cs="宋体"/>
          <w:sz w:val="24"/>
          <w:highlight w:val="none"/>
        </w:rPr>
      </w:pPr>
      <w:r>
        <w:rPr>
          <w:rFonts w:hint="eastAsia" w:ascii="宋体" w:hAnsi="宋体" w:cs="宋体"/>
          <w:b/>
          <w:bCs/>
          <w:sz w:val="24"/>
          <w:highlight w:val="none"/>
        </w:rPr>
        <w:t>具体操作指南：</w:t>
      </w:r>
      <w:r>
        <w:rPr>
          <w:rFonts w:hint="eastAsia" w:ascii="宋体" w:hAnsi="宋体" w:cs="宋体"/>
          <w:sz w:val="24"/>
          <w:highlight w:val="none"/>
        </w:rPr>
        <w:t>详见浙商银行数智采购平台“帮助中心-资料下载-浙商银行数智采购平台供应商操作手册”。</w:t>
      </w:r>
    </w:p>
    <w:p>
      <w:pPr>
        <w:spacing w:line="360" w:lineRule="auto"/>
        <w:ind w:firstLine="480" w:firstLineChars="200"/>
        <w:rPr>
          <w:rFonts w:ascii="宋体" w:hAnsi="宋体" w:cs="宋体"/>
          <w:b/>
          <w:bCs/>
          <w:sz w:val="24"/>
          <w:highlight w:val="none"/>
        </w:rPr>
      </w:pPr>
      <w:r>
        <w:rPr>
          <w:rFonts w:hint="eastAsia" w:ascii="宋体" w:hAnsi="宋体" w:cs="宋体"/>
          <w:b/>
          <w:bCs/>
          <w:sz w:val="24"/>
          <w:highlight w:val="none"/>
        </w:rPr>
        <w:t>浙商银行数智采购平台技术咨询电话：95763。</w:t>
      </w:r>
    </w:p>
    <w:p>
      <w:pPr>
        <w:pStyle w:val="16"/>
        <w:spacing w:before="0" w:beforeLines="0" w:after="0" w:afterLines="0" w:line="288" w:lineRule="auto"/>
        <w:ind w:firstLine="480" w:firstLineChars="200"/>
        <w:rPr>
          <w:rFonts w:hAnsi="宋体" w:cs="宋体"/>
          <w:b/>
          <w:bCs/>
          <w:highlight w:val="none"/>
        </w:rPr>
      </w:pPr>
      <w:r>
        <w:rPr>
          <w:rFonts w:hint="eastAsia" w:hAnsi="宋体" w:cs="宋体"/>
          <w:b/>
          <w:bCs/>
          <w:highlight w:val="none"/>
        </w:rPr>
        <w:t>CA问题联系电话（人工）：汇信CA 400-888-4636；天谷CA 400-087-8198。</w:t>
      </w:r>
    </w:p>
    <w:p>
      <w:pPr>
        <w:pStyle w:val="16"/>
        <w:spacing w:before="0" w:beforeLines="0" w:after="0" w:afterLines="0" w:line="288" w:lineRule="auto"/>
        <w:rPr>
          <w:rFonts w:hint="eastAsia" w:ascii="楷体" w:hAnsi="楷体" w:eastAsia="楷体"/>
          <w:b/>
          <w:sz w:val="21"/>
          <w:szCs w:val="21"/>
          <w:highlight w:val="none"/>
        </w:rPr>
        <w:sectPr>
          <w:headerReference r:id="rId3" w:type="default"/>
          <w:footerReference r:id="rId4" w:type="default"/>
          <w:pgSz w:w="11906" w:h="16838"/>
          <w:pgMar w:top="1440" w:right="1247" w:bottom="1440" w:left="1247" w:header="283" w:footer="850" w:gutter="0"/>
          <w:cols w:space="720" w:num="1"/>
          <w:docGrid w:linePitch="381" w:charSpace="0"/>
        </w:sectPr>
      </w:pPr>
    </w:p>
    <w:p>
      <w:pPr>
        <w:pStyle w:val="16"/>
        <w:spacing w:before="0" w:beforeLines="0" w:after="0" w:afterLines="0" w:line="288" w:lineRule="auto"/>
        <w:rPr>
          <w:rFonts w:hint="eastAsia" w:ascii="楷体" w:hAnsi="楷体" w:eastAsia="楷体"/>
          <w:b/>
          <w:sz w:val="21"/>
          <w:szCs w:val="21"/>
          <w:highlight w:val="none"/>
        </w:rPr>
      </w:pPr>
    </w:p>
    <w:p>
      <w:pPr>
        <w:pStyle w:val="16"/>
        <w:spacing w:before="0" w:beforeLines="0" w:after="0" w:afterLines="0" w:line="480" w:lineRule="auto"/>
        <w:jc w:val="center"/>
        <w:outlineLvl w:val="0"/>
        <w:rPr>
          <w:rFonts w:hint="eastAsia" w:ascii="楷体" w:hAnsi="楷体" w:eastAsia="楷体"/>
          <w:b/>
          <w:sz w:val="30"/>
          <w:szCs w:val="30"/>
          <w:highlight w:val="none"/>
        </w:rPr>
      </w:pPr>
      <w:r>
        <w:rPr>
          <w:rFonts w:ascii="楷体" w:hAnsi="楷体" w:eastAsia="楷体"/>
          <w:b/>
          <w:sz w:val="30"/>
          <w:szCs w:val="30"/>
          <w:highlight w:val="none"/>
        </w:rPr>
        <w:t>目</w:t>
      </w:r>
      <w:r>
        <w:rPr>
          <w:rFonts w:hint="eastAsia" w:ascii="楷体" w:hAnsi="楷体" w:eastAsia="楷体"/>
          <w:b/>
          <w:sz w:val="30"/>
          <w:szCs w:val="30"/>
          <w:highlight w:val="none"/>
        </w:rPr>
        <w:t xml:space="preserve">    </w:t>
      </w:r>
      <w:r>
        <w:rPr>
          <w:rFonts w:ascii="楷体" w:hAnsi="楷体" w:eastAsia="楷体"/>
          <w:b/>
          <w:sz w:val="30"/>
          <w:szCs w:val="30"/>
          <w:highlight w:val="none"/>
        </w:rPr>
        <w:t>录</w:t>
      </w:r>
    </w:p>
    <w:p>
      <w:pPr>
        <w:spacing w:before="120" w:beforeLines="50" w:line="288" w:lineRule="auto"/>
        <w:ind w:left="742"/>
        <w:outlineLvl w:val="0"/>
        <w:rPr>
          <w:rFonts w:ascii="楷体" w:hAnsi="楷体" w:eastAsia="楷体"/>
          <w:b/>
          <w:spacing w:val="-6"/>
          <w:sz w:val="30"/>
          <w:szCs w:val="30"/>
          <w:highlight w:val="none"/>
        </w:rPr>
      </w:pPr>
      <w:r>
        <w:rPr>
          <w:rFonts w:hint="eastAsia" w:ascii="楷体" w:hAnsi="楷体" w:eastAsia="楷体"/>
          <w:b/>
          <w:spacing w:val="-6"/>
          <w:sz w:val="30"/>
          <w:szCs w:val="30"/>
          <w:highlight w:val="none"/>
        </w:rPr>
        <w:t>第一章  招标公告</w:t>
      </w:r>
    </w:p>
    <w:p>
      <w:pPr>
        <w:spacing w:before="120" w:beforeLines="50" w:line="288" w:lineRule="auto"/>
        <w:ind w:left="164" w:firstLine="576" w:firstLineChars="200"/>
        <w:outlineLvl w:val="0"/>
        <w:rPr>
          <w:rFonts w:hint="eastAsia" w:ascii="楷体" w:hAnsi="楷体" w:eastAsia="楷体"/>
          <w:b/>
          <w:spacing w:val="-6"/>
          <w:sz w:val="30"/>
          <w:szCs w:val="30"/>
          <w:highlight w:val="none"/>
        </w:rPr>
      </w:pPr>
      <w:r>
        <w:rPr>
          <w:rFonts w:hint="eastAsia" w:ascii="楷体" w:hAnsi="楷体" w:eastAsia="楷体"/>
          <w:b/>
          <w:spacing w:val="-6"/>
          <w:sz w:val="30"/>
          <w:szCs w:val="30"/>
          <w:highlight w:val="none"/>
        </w:rPr>
        <w:t>第二章  投标人须知</w:t>
      </w:r>
    </w:p>
    <w:p>
      <w:pPr>
        <w:spacing w:before="120" w:beforeLines="50" w:line="288" w:lineRule="auto"/>
        <w:ind w:left="164" w:firstLine="576" w:firstLineChars="200"/>
        <w:outlineLvl w:val="0"/>
        <w:rPr>
          <w:rFonts w:hint="eastAsia" w:ascii="楷体" w:hAnsi="楷体" w:eastAsia="楷体"/>
          <w:b/>
          <w:spacing w:val="-6"/>
          <w:sz w:val="30"/>
          <w:szCs w:val="30"/>
          <w:highlight w:val="none"/>
        </w:rPr>
      </w:pPr>
      <w:r>
        <w:rPr>
          <w:rFonts w:hint="eastAsia" w:ascii="楷体" w:hAnsi="楷体" w:eastAsia="楷体"/>
          <w:b/>
          <w:spacing w:val="-6"/>
          <w:sz w:val="30"/>
          <w:szCs w:val="30"/>
          <w:highlight w:val="none"/>
        </w:rPr>
        <w:t>第三章  招标需求</w:t>
      </w:r>
    </w:p>
    <w:p>
      <w:pPr>
        <w:spacing w:before="120" w:beforeLines="50" w:line="288" w:lineRule="auto"/>
        <w:ind w:left="164" w:firstLine="576" w:firstLineChars="200"/>
        <w:outlineLvl w:val="0"/>
        <w:rPr>
          <w:rFonts w:hint="eastAsia" w:ascii="楷体" w:hAnsi="楷体" w:eastAsia="楷体"/>
          <w:b/>
          <w:spacing w:val="-6"/>
          <w:sz w:val="30"/>
          <w:szCs w:val="30"/>
          <w:highlight w:val="none"/>
        </w:rPr>
      </w:pPr>
      <w:r>
        <w:rPr>
          <w:rFonts w:hint="eastAsia" w:ascii="楷体" w:hAnsi="楷体" w:eastAsia="楷体"/>
          <w:b/>
          <w:spacing w:val="-6"/>
          <w:sz w:val="30"/>
          <w:szCs w:val="30"/>
          <w:highlight w:val="none"/>
        </w:rPr>
        <w:t>第四章  评标办法及评分标准</w:t>
      </w:r>
    </w:p>
    <w:p>
      <w:pPr>
        <w:spacing w:before="120" w:beforeLines="50" w:line="288" w:lineRule="auto"/>
        <w:ind w:left="164" w:firstLine="576" w:firstLineChars="200"/>
        <w:outlineLvl w:val="0"/>
        <w:rPr>
          <w:rFonts w:hint="eastAsia" w:ascii="楷体" w:hAnsi="楷体" w:eastAsia="楷体"/>
          <w:b/>
          <w:spacing w:val="-6"/>
          <w:sz w:val="30"/>
          <w:szCs w:val="30"/>
          <w:highlight w:val="none"/>
        </w:rPr>
      </w:pPr>
      <w:r>
        <w:rPr>
          <w:rFonts w:hint="eastAsia" w:ascii="楷体" w:hAnsi="楷体" w:eastAsia="楷体"/>
          <w:b/>
          <w:spacing w:val="-6"/>
          <w:sz w:val="30"/>
          <w:szCs w:val="30"/>
          <w:highlight w:val="none"/>
        </w:rPr>
        <w:t>第五章  拟签订合同的主要条款</w:t>
      </w:r>
    </w:p>
    <w:p>
      <w:pPr>
        <w:spacing w:before="120" w:beforeLines="50" w:line="288" w:lineRule="auto"/>
        <w:ind w:left="164" w:firstLine="576" w:firstLineChars="200"/>
        <w:outlineLvl w:val="0"/>
        <w:rPr>
          <w:rFonts w:ascii="楷体" w:hAnsi="楷体" w:eastAsia="楷体"/>
          <w:b/>
          <w:spacing w:val="-6"/>
          <w:sz w:val="30"/>
          <w:szCs w:val="30"/>
          <w:highlight w:val="none"/>
        </w:rPr>
      </w:pPr>
      <w:r>
        <w:rPr>
          <w:rFonts w:hint="eastAsia" w:ascii="楷体" w:hAnsi="楷体" w:eastAsia="楷体"/>
          <w:b/>
          <w:spacing w:val="-6"/>
          <w:sz w:val="30"/>
          <w:szCs w:val="30"/>
          <w:highlight w:val="none"/>
        </w:rPr>
        <w:t>第六章  投标文件格式</w:t>
      </w:r>
    </w:p>
    <w:p>
      <w:pPr>
        <w:pStyle w:val="16"/>
        <w:spacing w:before="0" w:beforeLines="0" w:after="0" w:afterLines="0" w:line="288" w:lineRule="auto"/>
        <w:jc w:val="center"/>
        <w:outlineLvl w:val="0"/>
        <w:rPr>
          <w:rFonts w:hAnsi="宋体"/>
          <w:b/>
          <w:spacing w:val="-6"/>
          <w:sz w:val="32"/>
          <w:szCs w:val="32"/>
          <w:highlight w:val="none"/>
        </w:rPr>
        <w:sectPr>
          <w:footerReference r:id="rId5" w:type="default"/>
          <w:pgSz w:w="11906" w:h="16838"/>
          <w:pgMar w:top="1440" w:right="1247" w:bottom="1440" w:left="1247" w:header="283" w:footer="850" w:gutter="0"/>
          <w:cols w:space="720" w:num="1"/>
          <w:docGrid w:linePitch="381" w:charSpace="0"/>
        </w:sectPr>
      </w:pPr>
    </w:p>
    <w:p>
      <w:pPr>
        <w:pStyle w:val="16"/>
        <w:spacing w:before="0" w:beforeLines="0" w:after="0" w:afterLines="0" w:line="288" w:lineRule="auto"/>
        <w:jc w:val="center"/>
        <w:outlineLvl w:val="0"/>
        <w:rPr>
          <w:rFonts w:hAnsi="宋体"/>
          <w:b/>
          <w:spacing w:val="-6"/>
          <w:sz w:val="32"/>
          <w:szCs w:val="32"/>
          <w:highlight w:val="none"/>
        </w:rPr>
      </w:pPr>
      <w:r>
        <w:rPr>
          <w:rFonts w:hAnsi="宋体"/>
          <w:b/>
          <w:spacing w:val="-6"/>
          <w:sz w:val="32"/>
          <w:szCs w:val="32"/>
          <w:highlight w:val="none"/>
        </w:rPr>
        <w:t xml:space="preserve">第一章  </w:t>
      </w:r>
      <w:r>
        <w:rPr>
          <w:rFonts w:hint="eastAsia" w:hAnsi="宋体"/>
          <w:b/>
          <w:spacing w:val="-6"/>
          <w:sz w:val="32"/>
          <w:szCs w:val="32"/>
          <w:highlight w:val="none"/>
        </w:rPr>
        <w:t>招标公告</w:t>
      </w:r>
    </w:p>
    <w:p>
      <w:pPr>
        <w:spacing w:line="360" w:lineRule="auto"/>
        <w:ind w:firstLine="420" w:firstLineChars="200"/>
        <w:rPr>
          <w:rFonts w:ascii="宋体" w:hAnsi="宋体" w:cs="宋体"/>
          <w:sz w:val="21"/>
          <w:szCs w:val="21"/>
          <w:highlight w:val="none"/>
        </w:rPr>
      </w:pPr>
      <w:r>
        <w:rPr>
          <w:rFonts w:hint="default" w:ascii="宋体" w:hAnsi="宋体" w:cs="宋体"/>
          <w:sz w:val="21"/>
          <w:szCs w:val="21"/>
          <w:highlight w:val="none"/>
          <w:lang w:val="en-US" w:eastAsia="zh-CN"/>
        </w:rPr>
        <w:t>浙商银行股份有限公司</w:t>
      </w:r>
      <w:r>
        <w:rPr>
          <w:rFonts w:hint="eastAsia" w:ascii="宋体" w:hAnsi="宋体" w:cs="宋体"/>
          <w:sz w:val="21"/>
          <w:szCs w:val="21"/>
          <w:highlight w:val="none"/>
          <w:lang w:val="en-US" w:eastAsia="zh-CN"/>
        </w:rPr>
        <w:t>常州</w:t>
      </w:r>
      <w:r>
        <w:rPr>
          <w:rFonts w:hint="default" w:ascii="宋体" w:hAnsi="宋体" w:cs="宋体"/>
          <w:sz w:val="21"/>
          <w:szCs w:val="21"/>
          <w:highlight w:val="none"/>
          <w:lang w:val="en-US" w:eastAsia="zh-CN"/>
        </w:rPr>
        <w:t>分行</w:t>
      </w:r>
      <w:r>
        <w:rPr>
          <w:rFonts w:hint="eastAsia" w:ascii="宋体" w:hAnsi="宋体" w:cs="宋体"/>
          <w:sz w:val="21"/>
          <w:szCs w:val="21"/>
          <w:highlight w:val="none"/>
        </w:rPr>
        <w:t>就以下项目进行公开招标，欢迎国内合格的投标人积极参加。</w:t>
      </w:r>
    </w:p>
    <w:p>
      <w:pPr>
        <w:spacing w:line="288" w:lineRule="auto"/>
        <w:rPr>
          <w:rFonts w:hint="default" w:ascii="宋体" w:hAnsi="宋体" w:eastAsia="宋体" w:cs="Arial"/>
          <w:b/>
          <w:spacing w:val="-6"/>
          <w:sz w:val="24"/>
          <w:highlight w:val="none"/>
          <w:lang w:val="en-US" w:eastAsia="zh-CN"/>
        </w:rPr>
      </w:pPr>
      <w:r>
        <w:rPr>
          <w:rFonts w:hint="eastAsia" w:ascii="宋体" w:hAnsi="宋体" w:cs="Arial"/>
          <w:b/>
          <w:spacing w:val="-6"/>
          <w:sz w:val="24"/>
          <w:highlight w:val="none"/>
        </w:rPr>
        <w:t>一、项目</w:t>
      </w:r>
      <w:r>
        <w:rPr>
          <w:rFonts w:ascii="宋体" w:hAnsi="宋体" w:cs="Arial"/>
          <w:b/>
          <w:spacing w:val="-6"/>
          <w:sz w:val="24"/>
          <w:highlight w:val="none"/>
        </w:rPr>
        <w:t>名称</w:t>
      </w:r>
      <w:r>
        <w:rPr>
          <w:rFonts w:hint="eastAsia" w:ascii="宋体" w:hAnsi="宋体" w:cs="Arial"/>
          <w:b/>
          <w:spacing w:val="-6"/>
          <w:sz w:val="24"/>
          <w:highlight w:val="none"/>
        </w:rPr>
        <w:t>：</w:t>
      </w:r>
      <w:r>
        <w:rPr>
          <w:rFonts w:hint="default" w:ascii="宋体" w:hAnsi="宋体" w:cs="宋体"/>
          <w:bCs/>
          <w:color w:val="000000"/>
          <w:sz w:val="24"/>
          <w:highlight w:val="none"/>
          <w:lang w:val="en-US" w:eastAsia="zh-CN"/>
        </w:rPr>
        <w:t>浙商银行常州分行本级及辖内常州武进支行2026年保安值守服务</w:t>
      </w:r>
    </w:p>
    <w:p>
      <w:pPr>
        <w:spacing w:line="288" w:lineRule="auto"/>
        <w:rPr>
          <w:rFonts w:hint="eastAsia" w:ascii="宋体" w:hAnsi="宋体" w:eastAsia="宋体"/>
          <w:spacing w:val="-6"/>
          <w:kern w:val="0"/>
          <w:sz w:val="21"/>
          <w:szCs w:val="21"/>
          <w:highlight w:val="none"/>
          <w:lang w:val="en-US" w:eastAsia="zh-CN"/>
        </w:rPr>
      </w:pPr>
      <w:r>
        <w:rPr>
          <w:rFonts w:hint="eastAsia" w:ascii="宋体" w:hAnsi="宋体" w:cs="Arial"/>
          <w:b/>
          <w:spacing w:val="-6"/>
          <w:sz w:val="24"/>
          <w:highlight w:val="none"/>
        </w:rPr>
        <w:t>二</w:t>
      </w:r>
      <w:r>
        <w:rPr>
          <w:rFonts w:ascii="宋体" w:hAnsi="宋体" w:cs="Arial"/>
          <w:b/>
          <w:spacing w:val="-6"/>
          <w:sz w:val="24"/>
          <w:highlight w:val="none"/>
        </w:rPr>
        <w:t>、</w:t>
      </w:r>
      <w:r>
        <w:rPr>
          <w:rFonts w:hint="eastAsia" w:ascii="宋体" w:hAnsi="宋体" w:cs="Arial"/>
          <w:b/>
          <w:bCs/>
          <w:spacing w:val="-6"/>
          <w:sz w:val="24"/>
          <w:highlight w:val="none"/>
        </w:rPr>
        <w:t>项目编号：</w:t>
      </w:r>
      <w:r>
        <w:rPr>
          <w:rFonts w:hint="eastAsia"/>
          <w:highlight w:val="none"/>
        </w:rPr>
        <w:t>NJJC2025HQGKb034</w:t>
      </w:r>
    </w:p>
    <w:p>
      <w:pPr>
        <w:spacing w:line="288" w:lineRule="auto"/>
        <w:rPr>
          <w:rFonts w:hAnsi="宋体" w:cs="宋体"/>
          <w:bCs/>
          <w:color w:val="000000"/>
          <w:sz w:val="24"/>
          <w:highlight w:val="none"/>
        </w:rPr>
      </w:pPr>
      <w:r>
        <w:rPr>
          <w:rFonts w:hint="eastAsia" w:ascii="宋体" w:hAnsi="宋体" w:cs="Arial"/>
          <w:b/>
          <w:bCs/>
          <w:spacing w:val="-6"/>
          <w:sz w:val="24"/>
          <w:highlight w:val="none"/>
        </w:rPr>
        <w:t>三、最高限价（元）：常州分行625,800.00元 ；常州武进支行248,400.00元</w:t>
      </w:r>
      <w:r>
        <w:rPr>
          <w:rFonts w:hint="eastAsia" w:ascii="宋体" w:hAnsi="宋体" w:cs="Arial"/>
          <w:b/>
          <w:bCs/>
          <w:spacing w:val="-6"/>
          <w:sz w:val="24"/>
          <w:highlight w:val="none"/>
        </w:rPr>
        <w:tab/>
      </w:r>
      <w:r>
        <w:rPr>
          <w:rFonts w:hint="eastAsia" w:ascii="宋体" w:hAnsi="宋体" w:cs="Arial"/>
          <w:b/>
          <w:bCs/>
          <w:spacing w:val="-6"/>
          <w:sz w:val="24"/>
          <w:highlight w:val="none"/>
          <w:u w:val="single"/>
        </w:rPr>
        <w:t xml:space="preserve">    </w:t>
      </w:r>
    </w:p>
    <w:p>
      <w:pPr>
        <w:spacing w:line="288" w:lineRule="auto"/>
        <w:rPr>
          <w:rFonts w:hint="eastAsia" w:ascii="宋体" w:hAnsi="宋体" w:cs="Arial"/>
          <w:b/>
          <w:spacing w:val="-6"/>
          <w:sz w:val="24"/>
          <w:highlight w:val="none"/>
        </w:rPr>
      </w:pPr>
      <w:r>
        <w:rPr>
          <w:rFonts w:hint="eastAsia" w:ascii="宋体" w:hAnsi="宋体" w:cs="Arial"/>
          <w:b/>
          <w:spacing w:val="-6"/>
          <w:sz w:val="24"/>
          <w:highlight w:val="none"/>
        </w:rPr>
        <w:t>四、招标内容：</w:t>
      </w:r>
    </w:p>
    <w:tbl>
      <w:tblPr>
        <w:tblStyle w:val="33"/>
        <w:tblW w:w="49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83"/>
        <w:gridCol w:w="979"/>
        <w:gridCol w:w="1011"/>
        <w:gridCol w:w="41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811" w:type="pct"/>
            <w:noWrap w:val="0"/>
            <w:vAlign w:val="center"/>
          </w:tcPr>
          <w:p>
            <w:pPr>
              <w:jc w:val="center"/>
              <w:rPr>
                <w:rFonts w:hint="eastAsia" w:ascii="宋体" w:hAnsi="宋体" w:cs="宋体"/>
                <w:b/>
                <w:bCs/>
                <w:sz w:val="21"/>
                <w:szCs w:val="21"/>
                <w:highlight w:val="none"/>
              </w:rPr>
            </w:pPr>
            <w:r>
              <w:rPr>
                <w:rFonts w:hint="eastAsia" w:ascii="宋体" w:hAnsi="宋体" w:cs="宋体"/>
                <w:b/>
                <w:bCs/>
                <w:sz w:val="21"/>
                <w:szCs w:val="21"/>
                <w:highlight w:val="none"/>
              </w:rPr>
              <w:t>招标内容</w:t>
            </w:r>
          </w:p>
        </w:tc>
        <w:tc>
          <w:tcPr>
            <w:tcW w:w="509" w:type="pct"/>
            <w:noWrap w:val="0"/>
            <w:vAlign w:val="center"/>
          </w:tcPr>
          <w:p>
            <w:pPr>
              <w:jc w:val="center"/>
              <w:rPr>
                <w:rFonts w:hint="eastAsia" w:ascii="宋体" w:hAnsi="宋体" w:cs="宋体"/>
                <w:b/>
                <w:bCs/>
                <w:sz w:val="21"/>
                <w:szCs w:val="21"/>
                <w:highlight w:val="none"/>
              </w:rPr>
            </w:pPr>
            <w:r>
              <w:rPr>
                <w:rFonts w:hint="eastAsia" w:ascii="宋体" w:hAnsi="宋体" w:cs="宋体"/>
                <w:b/>
                <w:bCs/>
                <w:sz w:val="21"/>
                <w:szCs w:val="21"/>
                <w:highlight w:val="none"/>
              </w:rPr>
              <w:t>数量</w:t>
            </w:r>
          </w:p>
        </w:tc>
        <w:tc>
          <w:tcPr>
            <w:tcW w:w="526" w:type="pct"/>
            <w:noWrap w:val="0"/>
            <w:vAlign w:val="center"/>
          </w:tcPr>
          <w:p>
            <w:pPr>
              <w:jc w:val="center"/>
              <w:rPr>
                <w:rFonts w:hint="eastAsia" w:ascii="宋体" w:hAnsi="宋体" w:cs="宋体"/>
                <w:b/>
                <w:bCs/>
                <w:sz w:val="21"/>
                <w:szCs w:val="21"/>
                <w:highlight w:val="none"/>
              </w:rPr>
            </w:pPr>
            <w:r>
              <w:rPr>
                <w:rFonts w:hint="eastAsia" w:ascii="宋体" w:hAnsi="宋体" w:cs="宋体"/>
                <w:b/>
                <w:bCs/>
                <w:sz w:val="21"/>
                <w:szCs w:val="21"/>
                <w:highlight w:val="none"/>
              </w:rPr>
              <w:t>单位</w:t>
            </w:r>
          </w:p>
        </w:tc>
        <w:tc>
          <w:tcPr>
            <w:tcW w:w="2152" w:type="pct"/>
            <w:noWrap w:val="0"/>
            <w:vAlign w:val="center"/>
          </w:tcPr>
          <w:p>
            <w:pPr>
              <w:jc w:val="center"/>
              <w:rPr>
                <w:rFonts w:hint="eastAsia" w:ascii="宋体" w:hAnsi="宋体" w:cs="宋体"/>
                <w:b/>
                <w:bCs/>
                <w:sz w:val="21"/>
                <w:szCs w:val="21"/>
                <w:highlight w:val="none"/>
              </w:rPr>
            </w:pPr>
            <w:r>
              <w:rPr>
                <w:rFonts w:hint="eastAsia" w:ascii="宋体" w:hAnsi="宋体" w:cs="宋体"/>
                <w:b/>
                <w:bCs/>
                <w:sz w:val="21"/>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811" w:type="pct"/>
            <w:noWrap w:val="0"/>
            <w:vAlign w:val="center"/>
          </w:tcPr>
          <w:p>
            <w:pPr>
              <w:jc w:val="center"/>
              <w:rPr>
                <w:rFonts w:hint="eastAsia" w:ascii="宋体" w:hAnsi="宋体" w:cs="宋体"/>
                <w:sz w:val="21"/>
                <w:szCs w:val="21"/>
                <w:highlight w:val="none"/>
              </w:rPr>
            </w:pPr>
            <w:r>
              <w:rPr>
                <w:rFonts w:hint="eastAsia" w:ascii="宋体" w:hAnsi="宋体" w:cs="宋体"/>
                <w:sz w:val="21"/>
                <w:szCs w:val="21"/>
                <w:highlight w:val="none"/>
              </w:rPr>
              <w:t>本项目拟通过公开招标的方式选取中标人，为招标人提供营业守护、安全巡查、秩序维护、监控值守等安保服务。保安值守服务机构为浙商银行常州分行本级及辖内常州武进支行（江苏省常州市钟楼区通江南路18号、江苏省常州市武进区常武北路270号）。</w:t>
            </w:r>
          </w:p>
        </w:tc>
        <w:tc>
          <w:tcPr>
            <w:tcW w:w="509" w:type="pct"/>
            <w:noWrap w:val="0"/>
            <w:vAlign w:val="center"/>
          </w:tcPr>
          <w:p>
            <w:pPr>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1</w:t>
            </w:r>
          </w:p>
        </w:tc>
        <w:tc>
          <w:tcPr>
            <w:tcW w:w="526" w:type="pct"/>
            <w:noWrap w:val="0"/>
            <w:vAlign w:val="center"/>
          </w:tcPr>
          <w:p>
            <w:pPr>
              <w:jc w:val="center"/>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项</w:t>
            </w:r>
          </w:p>
        </w:tc>
        <w:tc>
          <w:tcPr>
            <w:tcW w:w="2152" w:type="pct"/>
            <w:noWrap w:val="0"/>
            <w:vAlign w:val="center"/>
          </w:tcPr>
          <w:p>
            <w:pPr>
              <w:jc w:val="center"/>
              <w:rPr>
                <w:rFonts w:hint="eastAsia" w:ascii="宋体" w:hAnsi="宋体" w:cs="宋体"/>
                <w:bCs/>
                <w:sz w:val="21"/>
                <w:szCs w:val="21"/>
                <w:highlight w:val="none"/>
              </w:rPr>
            </w:pPr>
            <w:r>
              <w:rPr>
                <w:rFonts w:hint="eastAsia" w:ascii="宋体" w:hAnsi="宋体" w:cs="宋体"/>
                <w:bCs/>
                <w:sz w:val="21"/>
                <w:szCs w:val="21"/>
                <w:highlight w:val="none"/>
              </w:rPr>
              <w:t>中标1家</w:t>
            </w:r>
            <w:r>
              <w:rPr>
                <w:rFonts w:hint="eastAsia" w:ascii="宋体" w:hAnsi="宋体" w:cs="宋体"/>
                <w:bCs/>
                <w:sz w:val="21"/>
                <w:szCs w:val="21"/>
                <w:highlight w:val="none"/>
                <w:lang w:eastAsia="zh-CN"/>
              </w:rPr>
              <w:t>单位</w:t>
            </w:r>
            <w:r>
              <w:rPr>
                <w:rFonts w:hint="eastAsia" w:ascii="宋体" w:hAnsi="宋体" w:cs="宋体"/>
                <w:bCs/>
                <w:sz w:val="21"/>
                <w:szCs w:val="21"/>
                <w:highlight w:val="none"/>
              </w:rPr>
              <w:t>提供保安值守服务。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5000" w:type="pct"/>
            <w:gridSpan w:val="4"/>
            <w:noWrap w:val="0"/>
            <w:vAlign w:val="center"/>
          </w:tcPr>
          <w:p>
            <w:pPr>
              <w:jc w:val="left"/>
              <w:rPr>
                <w:rFonts w:ascii="宋体" w:hAnsi="宋体" w:cs="宋体"/>
                <w:b/>
                <w:bCs/>
                <w:sz w:val="21"/>
                <w:szCs w:val="21"/>
                <w:highlight w:val="none"/>
              </w:rPr>
            </w:pPr>
            <w:r>
              <w:rPr>
                <w:rFonts w:hint="eastAsia" w:ascii="宋体" w:hAnsi="宋体" w:cs="宋体"/>
                <w:b/>
                <w:bCs/>
                <w:sz w:val="21"/>
                <w:szCs w:val="21"/>
                <w:highlight w:val="none"/>
              </w:rPr>
              <w:t>备注：</w:t>
            </w:r>
            <w:r>
              <w:rPr>
                <w:rFonts w:hint="eastAsia" w:ascii="宋体" w:hAnsi="宋体" w:cs="宋体"/>
                <w:b w:val="0"/>
                <w:bCs w:val="0"/>
                <w:sz w:val="21"/>
                <w:szCs w:val="21"/>
                <w:highlight w:val="none"/>
              </w:rPr>
              <w:t>常州分行及常州武进支行2026.1.1-2026.12.31营业守护、安全巡查、秩序维护、监控值守等安保服务</w:t>
            </w:r>
            <w:r>
              <w:rPr>
                <w:rFonts w:hint="eastAsia" w:ascii="宋体" w:hAnsi="宋体" w:cs="宋体"/>
                <w:b w:val="0"/>
                <w:bCs w:val="0"/>
                <w:sz w:val="21"/>
                <w:szCs w:val="21"/>
                <w:highlight w:val="none"/>
                <w:lang w:eastAsia="zh-CN"/>
              </w:rPr>
              <w:t>。</w:t>
            </w:r>
            <w:r>
              <w:rPr>
                <w:rFonts w:hint="eastAsia" w:ascii="宋体" w:hAnsi="宋体" w:cs="宋体"/>
                <w:b w:val="0"/>
                <w:bCs w:val="0"/>
                <w:sz w:val="21"/>
                <w:szCs w:val="21"/>
                <w:highlight w:val="none"/>
              </w:rPr>
              <w:t>按照浙商银行常州分行本级办公营业场所安保实际需要，需要保安7名，其中队长1名，保安队员6名；常州武进支行保安3名，其中队长1名，保安队员2名。</w:t>
            </w:r>
          </w:p>
        </w:tc>
      </w:tr>
    </w:tbl>
    <w:p>
      <w:pPr>
        <w:spacing w:line="288" w:lineRule="auto"/>
        <w:rPr>
          <w:rFonts w:hint="eastAsia" w:ascii="宋体" w:hAnsi="宋体" w:cs="宋体"/>
          <w:sz w:val="21"/>
          <w:szCs w:val="21"/>
          <w:highlight w:val="none"/>
        </w:rPr>
      </w:pPr>
      <w:r>
        <w:rPr>
          <w:rFonts w:hint="eastAsia" w:ascii="宋体" w:hAnsi="宋体" w:cs="Arial"/>
          <w:b/>
          <w:spacing w:val="-6"/>
          <w:sz w:val="24"/>
          <w:highlight w:val="none"/>
        </w:rPr>
        <w:t>五</w:t>
      </w:r>
      <w:r>
        <w:rPr>
          <w:rFonts w:hint="eastAsia" w:ascii="宋体" w:hAnsi="宋体" w:cs="Arial"/>
          <w:spacing w:val="-6"/>
          <w:sz w:val="24"/>
          <w:highlight w:val="none"/>
        </w:rPr>
        <w:t>、</w:t>
      </w:r>
      <w:r>
        <w:rPr>
          <w:rFonts w:hint="eastAsia" w:ascii="宋体" w:hAnsi="宋体" w:cs="Arial"/>
          <w:b/>
          <w:bCs/>
          <w:spacing w:val="-6"/>
          <w:sz w:val="24"/>
          <w:highlight w:val="none"/>
        </w:rPr>
        <w:t>投标人的资格要求：</w:t>
      </w:r>
    </w:p>
    <w:p>
      <w:pPr>
        <w:spacing w:line="288"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1.在中华人民共和国境内注册，具有独立承担民事责任的能力（若为法人的分支机构，须提供经由法人授权的授权书）；</w:t>
      </w:r>
    </w:p>
    <w:p>
      <w:pPr>
        <w:spacing w:line="288"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2.1投标人未被“中国执行信息公开网”（https://zxgk.court.gov.cn/shixin/）列入失信被执行人；</w:t>
      </w:r>
    </w:p>
    <w:p>
      <w:pPr>
        <w:spacing w:line="288"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2.2投标人未被“信用中国”（https://www.creditchina.gov.cn）列入重大税收违法失信主体；</w:t>
      </w:r>
    </w:p>
    <w:p>
      <w:pPr>
        <w:spacing w:line="288"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2.3投标人未被“中国政府采购网”（https://www.ccgp.gov.cn）列入政府采购严重违法失信行为记录名单；</w:t>
      </w:r>
    </w:p>
    <w:p>
      <w:pPr>
        <w:spacing w:line="288"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2.4投标人未被“国家企业信用信息公示系统”（https://www.gsxt.gov.cn/index.html）列入严重违法失信名单；</w:t>
      </w:r>
    </w:p>
    <w:p>
      <w:pPr>
        <w:spacing w:line="288"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3.参加招标活动前三年内（</w:t>
      </w:r>
      <w:r>
        <w:rPr>
          <w:rFonts w:hint="eastAsia" w:ascii="宋体" w:hAnsi="宋体" w:cs="宋体"/>
          <w:sz w:val="21"/>
          <w:szCs w:val="21"/>
          <w:highlight w:val="none"/>
          <w:lang w:eastAsia="zh-CN"/>
        </w:rPr>
        <w:t>2022年12月1日</w:t>
      </w:r>
      <w:r>
        <w:rPr>
          <w:rFonts w:hint="eastAsia" w:ascii="宋体" w:hAnsi="宋体" w:cs="宋体"/>
          <w:sz w:val="21"/>
          <w:szCs w:val="21"/>
          <w:highlight w:val="none"/>
        </w:rPr>
        <w:t>至今，新成立不满三年的单位自成立之日起算）在经营活动中没有重大违法记录；</w:t>
      </w:r>
    </w:p>
    <w:p>
      <w:pPr>
        <w:spacing w:line="288"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4.与招标人存在利害关系可能影响招标公正性的法人、其他组织或者个人，不得参加投标；单位负责人为同一人或者存在直接控股、管理关系的不同供应商，不得参加同一项目标段项下的招标活动；</w:t>
      </w:r>
    </w:p>
    <w:p>
      <w:pPr>
        <w:spacing w:line="288"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5.提供投标人诚信经营和诚信履约承诺书；</w:t>
      </w:r>
    </w:p>
    <w:p>
      <w:pPr>
        <w:spacing w:line="288"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6.法律、行政法规规定的其他条件。</w:t>
      </w:r>
    </w:p>
    <w:p>
      <w:pPr>
        <w:spacing w:line="288" w:lineRule="auto"/>
        <w:ind w:firstLine="396" w:firstLineChars="200"/>
        <w:rPr>
          <w:rFonts w:hint="eastAsia" w:ascii="宋体" w:hAnsi="宋体" w:eastAsia="宋体" w:cs="Arial"/>
          <w:spacing w:val="-6"/>
          <w:sz w:val="21"/>
          <w:szCs w:val="21"/>
          <w:highlight w:val="none"/>
          <w:lang w:val="en-US" w:eastAsia="zh-CN"/>
        </w:rPr>
      </w:pPr>
      <w:r>
        <w:rPr>
          <w:rFonts w:hint="eastAsia" w:ascii="宋体" w:hAnsi="宋体" w:cs="Arial"/>
          <w:spacing w:val="-6"/>
          <w:sz w:val="21"/>
          <w:szCs w:val="21"/>
          <w:highlight w:val="none"/>
        </w:rPr>
        <w:t>7. 本项目的特定资格要求（按需）：</w:t>
      </w:r>
      <w:r>
        <w:rPr>
          <w:rFonts w:hint="eastAsia" w:ascii="宋体" w:hAnsi="宋体" w:cs="Arial"/>
          <w:spacing w:val="-6"/>
          <w:sz w:val="21"/>
          <w:szCs w:val="21"/>
          <w:highlight w:val="none"/>
          <w:lang w:eastAsia="zh-CN"/>
        </w:rPr>
        <w:t>供应商具备有效期内的《保安服务许可证》</w:t>
      </w:r>
      <w:r>
        <w:rPr>
          <w:rFonts w:hint="default" w:ascii="宋体" w:hAnsi="宋体" w:cs="Arial"/>
          <w:spacing w:val="-6"/>
          <w:sz w:val="21"/>
          <w:szCs w:val="21"/>
          <w:highlight w:val="none"/>
          <w:lang w:eastAsia="zh-CN"/>
        </w:rPr>
        <w:t>，</w:t>
      </w:r>
      <w:r>
        <w:rPr>
          <w:rFonts w:hint="eastAsia" w:ascii="宋体" w:hAnsi="宋体" w:cs="Arial"/>
          <w:spacing w:val="-6"/>
          <w:sz w:val="21"/>
          <w:szCs w:val="21"/>
          <w:highlight w:val="none"/>
          <w:lang w:eastAsia="zh-CN"/>
        </w:rPr>
        <w:t>提供复印件并加盖公章。</w:t>
      </w:r>
    </w:p>
    <w:p>
      <w:pPr>
        <w:spacing w:line="288" w:lineRule="auto"/>
        <w:ind w:firstLine="396" w:firstLineChars="200"/>
        <w:rPr>
          <w:rFonts w:ascii="宋体" w:hAnsi="宋体" w:cs="Arial"/>
          <w:spacing w:val="-6"/>
          <w:sz w:val="21"/>
          <w:szCs w:val="21"/>
          <w:highlight w:val="none"/>
        </w:rPr>
      </w:pPr>
      <w:r>
        <w:rPr>
          <w:rFonts w:hint="eastAsia" w:ascii="宋体" w:hAnsi="宋体" w:cs="Arial"/>
          <w:spacing w:val="-6"/>
          <w:sz w:val="21"/>
          <w:szCs w:val="21"/>
          <w:highlight w:val="none"/>
        </w:rPr>
        <w:t>8.本项目接受联合体投标：</w:t>
      </w:r>
      <w:r>
        <w:rPr>
          <w:rFonts w:hint="eastAsia" w:ascii="宋体" w:hAnsi="宋体" w:cs="宋体"/>
          <w:sz w:val="21"/>
          <w:szCs w:val="21"/>
          <w:highlight w:val="none"/>
        </w:rPr>
        <w:t>□</w:t>
      </w:r>
      <w:r>
        <w:rPr>
          <w:rFonts w:hint="eastAsia" w:ascii="宋体" w:hAnsi="宋体" w:cs="Arial"/>
          <w:spacing w:val="-6"/>
          <w:sz w:val="21"/>
          <w:szCs w:val="21"/>
          <w:highlight w:val="none"/>
        </w:rPr>
        <w:t>是；</w:t>
      </w:r>
      <w:r>
        <w:rPr>
          <w:rFonts w:ascii="Segoe UI Symbol" w:hAnsi="Segoe UI Symbol" w:cs="Segoe UI Symbol"/>
          <w:spacing w:val="-6"/>
          <w:sz w:val="21"/>
          <w:szCs w:val="21"/>
          <w:highlight w:val="none"/>
        </w:rPr>
        <w:t xml:space="preserve"> </w:t>
      </w:r>
      <w:r>
        <w:rPr>
          <w:rFonts w:hint="eastAsia" w:ascii="宋体" w:hAnsi="宋体" w:cs="宋体"/>
          <w:sz w:val="21"/>
          <w:szCs w:val="21"/>
          <w:highlight w:val="none"/>
          <w:lang w:eastAsia="zh-CN"/>
        </w:rPr>
        <w:t>☑</w:t>
      </w:r>
      <w:r>
        <w:rPr>
          <w:rFonts w:hint="eastAsia" w:ascii="宋体" w:hAnsi="宋体" w:cs="Arial"/>
          <w:spacing w:val="-6"/>
          <w:sz w:val="21"/>
          <w:szCs w:val="21"/>
          <w:highlight w:val="none"/>
        </w:rPr>
        <w:t>否。</w:t>
      </w:r>
    </w:p>
    <w:p>
      <w:pPr>
        <w:spacing w:line="288" w:lineRule="auto"/>
        <w:rPr>
          <w:rFonts w:ascii="宋体" w:hAnsi="宋体" w:cs="Arial"/>
          <w:b/>
          <w:bCs/>
          <w:spacing w:val="-6"/>
          <w:sz w:val="24"/>
          <w:highlight w:val="none"/>
        </w:rPr>
      </w:pPr>
      <w:r>
        <w:rPr>
          <w:rFonts w:hint="eastAsia" w:ascii="宋体" w:hAnsi="宋体" w:cs="Arial"/>
          <w:b/>
          <w:bCs/>
          <w:spacing w:val="-6"/>
          <w:sz w:val="24"/>
          <w:highlight w:val="none"/>
        </w:rPr>
        <w:t>六、获取招标文件的时间期限、地点、方式：</w:t>
      </w:r>
    </w:p>
    <w:p>
      <w:pPr>
        <w:spacing w:line="288" w:lineRule="auto"/>
        <w:ind w:firstLine="420" w:firstLineChars="200"/>
        <w:rPr>
          <w:rFonts w:ascii="宋体" w:hAnsi="宋体" w:cs="Arial"/>
          <w:spacing w:val="-6"/>
          <w:sz w:val="21"/>
          <w:szCs w:val="21"/>
          <w:highlight w:val="none"/>
        </w:rPr>
      </w:pPr>
      <w:r>
        <w:rPr>
          <w:rFonts w:hint="eastAsia" w:ascii="宋体" w:hAnsi="宋体"/>
          <w:sz w:val="21"/>
          <w:szCs w:val="21"/>
          <w:highlight w:val="none"/>
        </w:rPr>
        <w:t>时间：自招标公告发布之日起至</w:t>
      </w:r>
      <w:r>
        <w:rPr>
          <w:rFonts w:hint="eastAsia" w:ascii="宋体" w:hAnsi="宋体"/>
          <w:sz w:val="21"/>
          <w:szCs w:val="21"/>
          <w:highlight w:val="none"/>
          <w:lang w:val="en-US" w:eastAsia="zh-CN"/>
        </w:rPr>
        <w:t>2025</w:t>
      </w:r>
      <w:r>
        <w:rPr>
          <w:rFonts w:hint="eastAsia" w:ascii="宋体" w:hAnsi="宋体"/>
          <w:sz w:val="21"/>
          <w:szCs w:val="21"/>
          <w:highlight w:val="none"/>
        </w:rPr>
        <w:t>年</w:t>
      </w:r>
      <w:r>
        <w:rPr>
          <w:rFonts w:hint="eastAsia" w:ascii="宋体" w:hAnsi="宋体"/>
          <w:sz w:val="21"/>
          <w:szCs w:val="21"/>
          <w:highlight w:val="none"/>
          <w:lang w:val="en-US" w:eastAsia="zh-CN"/>
        </w:rPr>
        <w:t>12</w:t>
      </w:r>
      <w:r>
        <w:rPr>
          <w:rFonts w:hint="eastAsia" w:ascii="宋体" w:hAnsi="宋体"/>
          <w:sz w:val="21"/>
          <w:szCs w:val="21"/>
          <w:highlight w:val="none"/>
        </w:rPr>
        <w:t>月</w:t>
      </w:r>
      <w:r>
        <w:rPr>
          <w:rFonts w:hint="default" w:ascii="宋体" w:hAnsi="宋体"/>
          <w:sz w:val="21"/>
          <w:szCs w:val="21"/>
          <w:highlight w:val="none"/>
          <w:lang w:val="en-US" w:eastAsia="zh-CN"/>
        </w:rPr>
        <w:t>19</w:t>
      </w:r>
      <w:r>
        <w:rPr>
          <w:rFonts w:hint="eastAsia" w:ascii="宋体" w:hAnsi="宋体"/>
          <w:sz w:val="21"/>
          <w:szCs w:val="21"/>
          <w:highlight w:val="none"/>
        </w:rPr>
        <w:t>日。</w:t>
      </w:r>
    </w:p>
    <w:p>
      <w:pPr>
        <w:spacing w:line="288" w:lineRule="auto"/>
        <w:ind w:left="420"/>
        <w:rPr>
          <w:rFonts w:ascii="宋体" w:hAnsi="宋体"/>
          <w:sz w:val="21"/>
          <w:szCs w:val="21"/>
          <w:highlight w:val="none"/>
        </w:rPr>
      </w:pPr>
      <w:r>
        <w:rPr>
          <w:rFonts w:hint="eastAsia" w:ascii="宋体" w:hAnsi="宋体"/>
          <w:sz w:val="21"/>
          <w:szCs w:val="21"/>
          <w:highlight w:val="none"/>
        </w:rPr>
        <w:t>1.地址（网址）：</w:t>
      </w:r>
      <w:r>
        <w:rPr>
          <w:rFonts w:hint="eastAsia" w:ascii="宋体" w:hAnsi="宋体"/>
          <w:sz w:val="21"/>
          <w:szCs w:val="21"/>
          <w:highlight w:val="none"/>
        </w:rPr>
        <w:fldChar w:fldCharType="begin"/>
      </w:r>
      <w:r>
        <w:rPr>
          <w:rFonts w:hint="eastAsia" w:ascii="宋体" w:hAnsi="宋体"/>
          <w:sz w:val="21"/>
          <w:szCs w:val="21"/>
          <w:highlight w:val="none"/>
        </w:rPr>
        <w:instrText xml:space="preserve">HYPERLINK "https://ccgp.szcgpt.czbank.com"</w:instrText>
      </w:r>
      <w:r>
        <w:rPr>
          <w:rFonts w:hint="eastAsia" w:ascii="宋体" w:hAnsi="宋体"/>
          <w:sz w:val="21"/>
          <w:szCs w:val="21"/>
          <w:highlight w:val="none"/>
        </w:rPr>
        <w:fldChar w:fldCharType="separate"/>
      </w:r>
      <w:r>
        <w:rPr>
          <w:rFonts w:hint="eastAsia" w:ascii="宋体" w:hAnsi="宋体"/>
          <w:sz w:val="21"/>
          <w:szCs w:val="21"/>
          <w:highlight w:val="none"/>
        </w:rPr>
        <w:t>https://ccgp.szcgpt.czbank.com</w:t>
      </w:r>
      <w:r>
        <w:rPr>
          <w:rFonts w:hint="eastAsia" w:ascii="宋体" w:hAnsi="宋体"/>
          <w:sz w:val="21"/>
          <w:szCs w:val="21"/>
          <w:highlight w:val="none"/>
        </w:rPr>
        <w:fldChar w:fldCharType="end"/>
      </w:r>
      <w:r>
        <w:rPr>
          <w:rFonts w:hint="eastAsia" w:ascii="宋体" w:hAnsi="宋体"/>
          <w:sz w:val="21"/>
          <w:szCs w:val="21"/>
          <w:highlight w:val="none"/>
        </w:rPr>
        <w:t>。</w:t>
      </w:r>
    </w:p>
    <w:p>
      <w:pPr>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2.获取时间段：每天上午00:00至12:00 ，下午12:00至23:59（北京时间）。</w:t>
      </w:r>
    </w:p>
    <w:p>
      <w:pPr>
        <w:spacing w:line="360" w:lineRule="auto"/>
        <w:ind w:firstLine="420" w:firstLineChars="200"/>
        <w:rPr>
          <w:rFonts w:ascii="宋体" w:hAnsi="宋体" w:cs="宋体"/>
          <w:sz w:val="21"/>
          <w:szCs w:val="21"/>
          <w:highlight w:val="none"/>
        </w:rPr>
      </w:pPr>
      <w:r>
        <w:rPr>
          <w:rFonts w:hint="eastAsia" w:ascii="宋体" w:hAnsi="宋体"/>
          <w:sz w:val="21"/>
          <w:szCs w:val="21"/>
          <w:highlight w:val="none"/>
        </w:rPr>
        <w:t>3.方式：投标人登录浙商银行数智采购平台https://ccgp.szcgpt.czbank.com在线申请获取招标文件（进入“项目采购”应用，在获取招标文件菜单中选择项目，申请获取招标文件，具体操作步骤详见“浙商银行数智采购平台-帮助中心”。）。</w:t>
      </w:r>
    </w:p>
    <w:p>
      <w:pPr>
        <w:spacing w:line="288" w:lineRule="auto"/>
        <w:rPr>
          <w:rFonts w:hint="eastAsia" w:ascii="宋体" w:hAnsi="宋体" w:cs="Arial"/>
          <w:spacing w:val="-6"/>
          <w:sz w:val="24"/>
          <w:highlight w:val="none"/>
        </w:rPr>
      </w:pPr>
      <w:r>
        <w:rPr>
          <w:rFonts w:hint="eastAsia" w:ascii="宋体" w:hAnsi="宋体" w:cs="Arial"/>
          <w:b/>
          <w:spacing w:val="-6"/>
          <w:sz w:val="24"/>
          <w:highlight w:val="none"/>
        </w:rPr>
        <w:t>七、</w:t>
      </w:r>
      <w:r>
        <w:rPr>
          <w:rFonts w:hint="eastAsia" w:ascii="宋体" w:hAnsi="宋体" w:cs="Arial"/>
          <w:b/>
          <w:bCs/>
          <w:spacing w:val="-6"/>
          <w:sz w:val="24"/>
          <w:highlight w:val="none"/>
        </w:rPr>
        <w:t>投标截止时间和地点</w:t>
      </w:r>
      <w:r>
        <w:rPr>
          <w:rFonts w:hint="eastAsia" w:ascii="宋体" w:hAnsi="宋体" w:cs="Arial"/>
          <w:spacing w:val="-6"/>
          <w:sz w:val="24"/>
          <w:highlight w:val="none"/>
        </w:rPr>
        <w:t>：</w:t>
      </w:r>
      <w:r>
        <w:rPr>
          <w:rFonts w:hint="eastAsia" w:ascii="宋体" w:hAnsi="宋体"/>
          <w:b/>
          <w:bCs/>
          <w:sz w:val="21"/>
          <w:szCs w:val="21"/>
          <w:highlight w:val="none"/>
        </w:rPr>
        <w:t xml:space="preserve"> </w:t>
      </w:r>
    </w:p>
    <w:p>
      <w:pPr>
        <w:spacing w:line="288" w:lineRule="auto"/>
        <w:ind w:firstLine="420" w:firstLineChars="200"/>
        <w:rPr>
          <w:rFonts w:hint="eastAsia" w:ascii="宋体" w:hAnsi="宋体"/>
          <w:sz w:val="21"/>
          <w:szCs w:val="21"/>
          <w:highlight w:val="none"/>
        </w:rPr>
      </w:pPr>
      <w:r>
        <w:rPr>
          <w:rFonts w:hint="eastAsia" w:ascii="宋体" w:hAnsi="宋体"/>
          <w:sz w:val="21"/>
          <w:szCs w:val="21"/>
          <w:highlight w:val="none"/>
        </w:rPr>
        <w:t>时间：</w:t>
      </w:r>
      <w:r>
        <w:rPr>
          <w:rFonts w:hint="eastAsia" w:ascii="宋体" w:hAnsi="宋体"/>
          <w:sz w:val="21"/>
          <w:szCs w:val="21"/>
          <w:highlight w:val="none"/>
          <w:lang w:val="en-US" w:eastAsia="zh-CN"/>
        </w:rPr>
        <w:t>2025</w:t>
      </w:r>
      <w:r>
        <w:rPr>
          <w:rFonts w:hint="eastAsia" w:ascii="宋体" w:hAnsi="宋体"/>
          <w:sz w:val="21"/>
          <w:szCs w:val="21"/>
          <w:highlight w:val="none"/>
        </w:rPr>
        <w:t>年</w:t>
      </w:r>
      <w:r>
        <w:rPr>
          <w:rFonts w:hint="eastAsia" w:ascii="宋体" w:hAnsi="宋体"/>
          <w:sz w:val="21"/>
          <w:szCs w:val="21"/>
          <w:highlight w:val="none"/>
          <w:lang w:val="en-US" w:eastAsia="zh-CN"/>
        </w:rPr>
        <w:t>12</w:t>
      </w:r>
      <w:r>
        <w:rPr>
          <w:rFonts w:hint="eastAsia" w:ascii="宋体" w:hAnsi="宋体"/>
          <w:sz w:val="21"/>
          <w:szCs w:val="21"/>
          <w:highlight w:val="none"/>
        </w:rPr>
        <w:t>月</w:t>
      </w:r>
      <w:r>
        <w:rPr>
          <w:rFonts w:hint="default" w:ascii="宋体" w:hAnsi="宋体"/>
          <w:sz w:val="21"/>
          <w:szCs w:val="21"/>
          <w:highlight w:val="none"/>
          <w:lang w:val="en-US" w:eastAsia="zh-CN"/>
        </w:rPr>
        <w:t>22</w:t>
      </w:r>
      <w:r>
        <w:rPr>
          <w:rFonts w:hint="eastAsia" w:ascii="宋体" w:hAnsi="宋体"/>
          <w:sz w:val="21"/>
          <w:szCs w:val="21"/>
          <w:highlight w:val="none"/>
        </w:rPr>
        <w:t xml:space="preserve">日 </w:t>
      </w:r>
      <w:r>
        <w:rPr>
          <w:rFonts w:hint="eastAsia" w:ascii="宋体" w:hAnsi="宋体"/>
          <w:sz w:val="21"/>
          <w:szCs w:val="21"/>
          <w:highlight w:val="none"/>
          <w:lang w:val="en-US" w:eastAsia="zh-CN"/>
        </w:rPr>
        <w:t>14</w:t>
      </w:r>
      <w:r>
        <w:rPr>
          <w:rFonts w:hint="eastAsia" w:ascii="宋体" w:hAnsi="宋体"/>
          <w:sz w:val="21"/>
          <w:szCs w:val="21"/>
          <w:highlight w:val="none"/>
        </w:rPr>
        <w:t>:</w:t>
      </w:r>
      <w:r>
        <w:rPr>
          <w:rFonts w:hint="eastAsia" w:ascii="宋体" w:hAnsi="宋体"/>
          <w:sz w:val="21"/>
          <w:szCs w:val="21"/>
          <w:highlight w:val="none"/>
          <w:lang w:val="en-US" w:eastAsia="zh-CN"/>
        </w:rPr>
        <w:t>30</w:t>
      </w:r>
      <w:r>
        <w:rPr>
          <w:rFonts w:hint="eastAsia" w:ascii="宋体" w:hAnsi="宋体"/>
          <w:sz w:val="21"/>
          <w:szCs w:val="21"/>
          <w:highlight w:val="none"/>
        </w:rPr>
        <w:t>:00（北京时间）</w:t>
      </w:r>
    </w:p>
    <w:p>
      <w:pPr>
        <w:spacing w:line="288" w:lineRule="auto"/>
        <w:ind w:firstLine="420" w:firstLineChars="200"/>
        <w:rPr>
          <w:rFonts w:ascii="宋体" w:hAnsi="宋体"/>
          <w:sz w:val="21"/>
          <w:szCs w:val="21"/>
          <w:highlight w:val="none"/>
        </w:rPr>
      </w:pPr>
      <w:r>
        <w:rPr>
          <w:rFonts w:hint="eastAsia" w:ascii="宋体" w:hAnsi="宋体"/>
          <w:sz w:val="21"/>
          <w:szCs w:val="21"/>
          <w:highlight w:val="none"/>
        </w:rPr>
        <w:t>地点（网址）：浙商银行数智采购平台（</w:t>
      </w:r>
      <w:r>
        <w:rPr>
          <w:rFonts w:hint="eastAsia" w:ascii="宋体" w:hAnsi="宋体"/>
          <w:sz w:val="21"/>
          <w:szCs w:val="21"/>
          <w:highlight w:val="none"/>
        </w:rPr>
        <w:fldChar w:fldCharType="begin"/>
      </w:r>
      <w:r>
        <w:rPr>
          <w:rFonts w:hint="eastAsia" w:ascii="宋体" w:hAnsi="宋体"/>
          <w:sz w:val="21"/>
          <w:szCs w:val="21"/>
          <w:highlight w:val="none"/>
        </w:rPr>
        <w:instrText xml:space="preserve">HYPERLINK "https://ccgp.szcgpt.czbank.com"</w:instrText>
      </w:r>
      <w:r>
        <w:rPr>
          <w:rFonts w:hint="eastAsia" w:ascii="宋体" w:hAnsi="宋体"/>
          <w:sz w:val="21"/>
          <w:szCs w:val="21"/>
          <w:highlight w:val="none"/>
        </w:rPr>
        <w:fldChar w:fldCharType="separate"/>
      </w:r>
      <w:r>
        <w:rPr>
          <w:rStyle w:val="40"/>
          <w:rFonts w:hint="eastAsia" w:ascii="宋体" w:hAnsi="宋体"/>
          <w:sz w:val="21"/>
          <w:szCs w:val="21"/>
          <w:highlight w:val="none"/>
        </w:rPr>
        <w:t>https://ccgp.szcgpt.czbank.com</w:t>
      </w:r>
      <w:r>
        <w:rPr>
          <w:rFonts w:hint="eastAsia" w:ascii="宋体" w:hAnsi="宋体"/>
          <w:sz w:val="21"/>
          <w:szCs w:val="21"/>
          <w:highlight w:val="none"/>
        </w:rPr>
        <w:fldChar w:fldCharType="end"/>
      </w:r>
      <w:r>
        <w:rPr>
          <w:rFonts w:hint="eastAsia" w:ascii="宋体" w:hAnsi="宋体"/>
          <w:sz w:val="21"/>
          <w:szCs w:val="21"/>
          <w:highlight w:val="none"/>
        </w:rPr>
        <w:t>）</w:t>
      </w:r>
    </w:p>
    <w:p>
      <w:pPr>
        <w:spacing w:line="288" w:lineRule="auto"/>
        <w:rPr>
          <w:rFonts w:hint="eastAsia" w:ascii="宋体" w:hAnsi="宋体" w:cs="Arial"/>
          <w:spacing w:val="-6"/>
          <w:sz w:val="24"/>
          <w:highlight w:val="none"/>
        </w:rPr>
      </w:pPr>
      <w:r>
        <w:rPr>
          <w:rFonts w:hint="eastAsia" w:ascii="宋体" w:hAnsi="宋体" w:cs="Arial"/>
          <w:b/>
          <w:bCs/>
          <w:spacing w:val="-6"/>
          <w:sz w:val="24"/>
          <w:highlight w:val="none"/>
        </w:rPr>
        <w:t>八、开标时间及地点</w:t>
      </w:r>
      <w:r>
        <w:rPr>
          <w:rFonts w:hint="eastAsia" w:ascii="宋体" w:hAnsi="宋体" w:cs="Arial"/>
          <w:spacing w:val="-6"/>
          <w:sz w:val="24"/>
          <w:highlight w:val="none"/>
        </w:rPr>
        <w:t>：</w:t>
      </w:r>
    </w:p>
    <w:p>
      <w:pPr>
        <w:spacing w:line="288" w:lineRule="auto"/>
        <w:ind w:firstLine="396" w:firstLineChars="200"/>
        <w:rPr>
          <w:rFonts w:hint="eastAsia" w:ascii="宋体" w:hAnsi="宋体"/>
          <w:sz w:val="21"/>
          <w:szCs w:val="21"/>
          <w:highlight w:val="none"/>
        </w:rPr>
      </w:pPr>
      <w:r>
        <w:rPr>
          <w:rFonts w:hint="eastAsia" w:ascii="宋体" w:hAnsi="宋体"/>
          <w:spacing w:val="-6"/>
          <w:sz w:val="21"/>
          <w:szCs w:val="21"/>
          <w:highlight w:val="none"/>
        </w:rPr>
        <w:t>时间：</w:t>
      </w:r>
      <w:r>
        <w:rPr>
          <w:rFonts w:hint="eastAsia" w:ascii="宋体" w:hAnsi="宋体"/>
          <w:sz w:val="21"/>
          <w:szCs w:val="21"/>
          <w:highlight w:val="none"/>
          <w:lang w:val="en-US" w:eastAsia="zh-CN"/>
        </w:rPr>
        <w:t>2025</w:t>
      </w:r>
      <w:r>
        <w:rPr>
          <w:rFonts w:hint="eastAsia" w:ascii="宋体" w:hAnsi="宋体"/>
          <w:sz w:val="21"/>
          <w:szCs w:val="21"/>
          <w:highlight w:val="none"/>
        </w:rPr>
        <w:t>年</w:t>
      </w:r>
      <w:r>
        <w:rPr>
          <w:rFonts w:hint="eastAsia" w:ascii="宋体" w:hAnsi="宋体"/>
          <w:sz w:val="21"/>
          <w:szCs w:val="21"/>
          <w:highlight w:val="none"/>
          <w:lang w:val="en-US" w:eastAsia="zh-CN"/>
        </w:rPr>
        <w:t>12</w:t>
      </w:r>
      <w:r>
        <w:rPr>
          <w:rFonts w:hint="eastAsia" w:ascii="宋体" w:hAnsi="宋体"/>
          <w:sz w:val="21"/>
          <w:szCs w:val="21"/>
          <w:highlight w:val="none"/>
        </w:rPr>
        <w:t>月</w:t>
      </w:r>
      <w:r>
        <w:rPr>
          <w:rFonts w:hint="default" w:ascii="宋体" w:hAnsi="宋体"/>
          <w:sz w:val="21"/>
          <w:szCs w:val="21"/>
          <w:highlight w:val="none"/>
          <w:lang w:val="en-US" w:eastAsia="zh-CN"/>
        </w:rPr>
        <w:t>22</w:t>
      </w:r>
      <w:r>
        <w:rPr>
          <w:rFonts w:hint="eastAsia" w:ascii="宋体" w:hAnsi="宋体"/>
          <w:sz w:val="21"/>
          <w:szCs w:val="21"/>
          <w:highlight w:val="none"/>
        </w:rPr>
        <w:t xml:space="preserve">日 </w:t>
      </w:r>
      <w:r>
        <w:rPr>
          <w:rFonts w:hint="eastAsia" w:ascii="宋体" w:hAnsi="宋体"/>
          <w:sz w:val="21"/>
          <w:szCs w:val="21"/>
          <w:highlight w:val="none"/>
          <w:lang w:val="en-US" w:eastAsia="zh-CN"/>
        </w:rPr>
        <w:t>14</w:t>
      </w:r>
      <w:r>
        <w:rPr>
          <w:rFonts w:hint="eastAsia" w:ascii="宋体" w:hAnsi="宋体"/>
          <w:sz w:val="21"/>
          <w:szCs w:val="21"/>
          <w:highlight w:val="none"/>
        </w:rPr>
        <w:t>:</w:t>
      </w:r>
      <w:r>
        <w:rPr>
          <w:rFonts w:hint="eastAsia" w:ascii="宋体" w:hAnsi="宋体"/>
          <w:sz w:val="21"/>
          <w:szCs w:val="21"/>
          <w:highlight w:val="none"/>
          <w:lang w:val="en-US" w:eastAsia="zh-CN"/>
        </w:rPr>
        <w:t>30</w:t>
      </w:r>
      <w:r>
        <w:rPr>
          <w:rFonts w:hint="eastAsia" w:ascii="宋体" w:hAnsi="宋体"/>
          <w:sz w:val="21"/>
          <w:szCs w:val="21"/>
          <w:highlight w:val="none"/>
        </w:rPr>
        <w:t>:00（北京时间）</w:t>
      </w:r>
    </w:p>
    <w:p>
      <w:pPr>
        <w:spacing w:line="288" w:lineRule="auto"/>
        <w:ind w:firstLine="396" w:firstLineChars="200"/>
        <w:rPr>
          <w:rFonts w:ascii="Segoe UI Symbol" w:hAnsi="Segoe UI Symbol" w:cs="Segoe UI Symbol"/>
          <w:spacing w:val="-6"/>
          <w:sz w:val="21"/>
          <w:szCs w:val="21"/>
          <w:highlight w:val="none"/>
        </w:rPr>
      </w:pPr>
      <w:r>
        <w:rPr>
          <w:rFonts w:hint="eastAsia" w:ascii="宋体" w:hAnsi="宋体"/>
          <w:spacing w:val="-6"/>
          <w:sz w:val="21"/>
          <w:szCs w:val="21"/>
          <w:highlight w:val="none"/>
        </w:rPr>
        <w:t>地点（网址）：浙商银行数智采购平台（https://ccgp.szcgpt.czbank.com）</w:t>
      </w:r>
    </w:p>
    <w:p>
      <w:pPr>
        <w:spacing w:line="360" w:lineRule="auto"/>
        <w:ind w:firstLine="396" w:firstLineChars="200"/>
        <w:rPr>
          <w:rFonts w:hint="eastAsia" w:ascii="宋体" w:hAnsi="宋体"/>
          <w:b/>
          <w:bCs/>
          <w:spacing w:val="-6"/>
          <w:sz w:val="21"/>
          <w:szCs w:val="21"/>
          <w:highlight w:val="none"/>
        </w:rPr>
      </w:pPr>
      <w:r>
        <w:rPr>
          <w:rFonts w:hint="eastAsia" w:ascii="宋体" w:hAnsi="宋体"/>
          <w:b/>
          <w:bCs/>
          <w:spacing w:val="-6"/>
          <w:sz w:val="21"/>
          <w:szCs w:val="21"/>
          <w:highlight w:val="none"/>
        </w:rPr>
        <w:t>备注：</w:t>
      </w:r>
      <w:r>
        <w:rPr>
          <w:rFonts w:hint="eastAsia" w:ascii="宋体" w:hAnsi="宋体"/>
          <w:b/>
          <w:bCs/>
          <w:spacing w:val="-6"/>
          <w:sz w:val="21"/>
          <w:szCs w:val="21"/>
          <w:highlight w:val="none"/>
          <w:lang w:val="en-US" w:eastAsia="zh-CN"/>
        </w:rPr>
        <w:t>本项目</w:t>
      </w:r>
      <w:r>
        <w:rPr>
          <w:rFonts w:hint="eastAsia" w:ascii="宋体" w:hAnsi="宋体"/>
          <w:b/>
          <w:bCs/>
          <w:spacing w:val="-6"/>
          <w:sz w:val="21"/>
          <w:szCs w:val="21"/>
          <w:highlight w:val="none"/>
        </w:rPr>
        <w:t>采用电子交易，投标人无须派代表到开标现场递交纸质投标文件，但中标人须在中标后5个工作日内提供与电子投标文件一致的纸质投标文件1份。</w:t>
      </w:r>
    </w:p>
    <w:p>
      <w:pPr>
        <w:spacing w:line="360" w:lineRule="auto"/>
        <w:rPr>
          <w:rFonts w:hint="eastAsia" w:ascii="宋体" w:hAnsi="宋体" w:cs="Arial"/>
          <w:b/>
          <w:spacing w:val="-6"/>
          <w:sz w:val="24"/>
          <w:highlight w:val="none"/>
        </w:rPr>
      </w:pPr>
      <w:r>
        <w:rPr>
          <w:rFonts w:hint="eastAsia" w:ascii="宋体" w:hAnsi="宋体" w:cs="Arial"/>
          <w:b/>
          <w:spacing w:val="-6"/>
          <w:sz w:val="24"/>
          <w:highlight w:val="none"/>
        </w:rPr>
        <w:t>九、投标保证金</w:t>
      </w:r>
    </w:p>
    <w:p>
      <w:pPr>
        <w:pStyle w:val="22"/>
        <w:ind w:firstLine="420" w:firstLineChars="200"/>
        <w:jc w:val="both"/>
        <w:rPr>
          <w:rFonts w:hint="eastAsia" w:eastAsia="宋体"/>
          <w:highlight w:val="none"/>
          <w:lang w:eastAsia="zh-CN"/>
        </w:rPr>
      </w:pPr>
      <w:r>
        <w:rPr>
          <w:rFonts w:hint="eastAsia" w:ascii="宋体" w:hAnsi="宋体" w:cs="宋体"/>
          <w:szCs w:val="21"/>
          <w:highlight w:val="none"/>
          <w:lang w:eastAsia="zh-CN"/>
        </w:rPr>
        <w:t>☑</w:t>
      </w:r>
      <w:r>
        <w:rPr>
          <w:rFonts w:hint="eastAsia" w:ascii="宋体" w:hAnsi="宋体" w:cs="宋体"/>
          <w:szCs w:val="21"/>
          <w:highlight w:val="none"/>
          <w:lang w:val="en-US" w:eastAsia="zh-CN"/>
        </w:rPr>
        <w:t>有</w:t>
      </w:r>
      <w:r>
        <w:rPr>
          <w:rFonts w:hint="eastAsia" w:ascii="Segoe UI Symbol" w:hAnsi="Segoe UI Symbol" w:cs="Segoe UI Symbol"/>
          <w:spacing w:val="-6"/>
          <w:szCs w:val="21"/>
          <w:highlight w:val="none"/>
        </w:rPr>
        <w:t>。投标保证金：人民币</w:t>
      </w:r>
      <w:r>
        <w:rPr>
          <w:rFonts w:hint="eastAsia" w:ascii="Segoe UI Symbol" w:hAnsi="Segoe UI Symbol" w:cs="Segoe UI Symbol"/>
          <w:spacing w:val="-6"/>
          <w:szCs w:val="21"/>
          <w:highlight w:val="none"/>
          <w:lang w:val="en-US" w:eastAsia="zh-CN"/>
        </w:rPr>
        <w:t>壹</w:t>
      </w:r>
      <w:r>
        <w:rPr>
          <w:rFonts w:hint="eastAsia" w:ascii="Segoe UI Symbol" w:hAnsi="Segoe UI Symbol" w:cs="Segoe UI Symbol"/>
          <w:spacing w:val="-6"/>
          <w:szCs w:val="21"/>
          <w:highlight w:val="none"/>
        </w:rPr>
        <w:t>万元整（不分标段），投标人应于投标截止时间前缴纳并到账</w:t>
      </w:r>
      <w:r>
        <w:rPr>
          <w:rFonts w:hint="eastAsia" w:ascii="Segoe UI Symbol" w:hAnsi="Segoe UI Symbol" w:cs="Segoe UI Symbol"/>
          <w:spacing w:val="-6"/>
          <w:szCs w:val="21"/>
          <w:highlight w:val="none"/>
          <w:lang w:eastAsia="zh-CN"/>
        </w:rPr>
        <w:t>。</w:t>
      </w:r>
    </w:p>
    <w:p>
      <w:pPr>
        <w:spacing w:line="288" w:lineRule="auto"/>
        <w:rPr>
          <w:rFonts w:hint="eastAsia" w:ascii="宋体" w:hAnsi="宋体" w:cs="Arial"/>
          <w:b/>
          <w:spacing w:val="-6"/>
          <w:sz w:val="24"/>
          <w:highlight w:val="none"/>
        </w:rPr>
      </w:pPr>
      <w:r>
        <w:rPr>
          <w:rFonts w:hint="eastAsia" w:ascii="宋体" w:hAnsi="宋体" w:cs="Arial"/>
          <w:b/>
          <w:spacing w:val="-6"/>
          <w:sz w:val="24"/>
          <w:highlight w:val="none"/>
        </w:rPr>
        <w:t>十、公告发布媒介：</w:t>
      </w:r>
    </w:p>
    <w:p>
      <w:pPr>
        <w:spacing w:line="360" w:lineRule="auto"/>
        <w:ind w:firstLine="396" w:firstLineChars="200"/>
        <w:rPr>
          <w:rFonts w:hint="eastAsia" w:ascii="宋体" w:hAnsi="宋体"/>
          <w:spacing w:val="-6"/>
          <w:sz w:val="21"/>
          <w:szCs w:val="21"/>
          <w:highlight w:val="none"/>
        </w:rPr>
      </w:pPr>
      <w:r>
        <w:rPr>
          <w:rFonts w:hint="eastAsia" w:ascii="宋体" w:hAnsi="宋体"/>
          <w:spacing w:val="-6"/>
          <w:sz w:val="21"/>
          <w:szCs w:val="21"/>
          <w:highlight w:val="none"/>
        </w:rPr>
        <w:t>本次招标公告在金采网（www.cfcpn.com）、</w:t>
      </w:r>
      <w:r>
        <w:rPr>
          <w:rFonts w:ascii="宋体" w:hAnsi="宋体"/>
          <w:spacing w:val="-6"/>
          <w:sz w:val="21"/>
          <w:szCs w:val="21"/>
          <w:highlight w:val="none"/>
        </w:rPr>
        <w:t>浙江</w:t>
      </w:r>
      <w:r>
        <w:rPr>
          <w:rFonts w:hint="eastAsia" w:ascii="宋体" w:hAnsi="宋体"/>
          <w:spacing w:val="-6"/>
          <w:sz w:val="21"/>
          <w:szCs w:val="21"/>
          <w:highlight w:val="none"/>
        </w:rPr>
        <w:t>政府采购网（</w:t>
      </w:r>
      <w:r>
        <w:rPr>
          <w:rFonts w:ascii="宋体" w:hAnsi="宋体"/>
          <w:spacing w:val="-6"/>
          <w:sz w:val="21"/>
          <w:szCs w:val="21"/>
          <w:highlight w:val="none"/>
        </w:rPr>
        <w:fldChar w:fldCharType="begin"/>
      </w:r>
      <w:r>
        <w:rPr>
          <w:rFonts w:ascii="宋体" w:hAnsi="宋体"/>
          <w:spacing w:val="-6"/>
          <w:sz w:val="21"/>
          <w:szCs w:val="21"/>
          <w:highlight w:val="none"/>
        </w:rPr>
        <w:instrText xml:space="preserve"> HYPERLINK "http://www.zjzfcg.gov.cn/" </w:instrText>
      </w:r>
      <w:r>
        <w:rPr>
          <w:rFonts w:ascii="宋体" w:hAnsi="宋体"/>
          <w:spacing w:val="-6"/>
          <w:sz w:val="21"/>
          <w:szCs w:val="21"/>
          <w:highlight w:val="none"/>
        </w:rPr>
        <w:fldChar w:fldCharType="separate"/>
      </w:r>
      <w:r>
        <w:rPr>
          <w:rFonts w:ascii="宋体" w:hAnsi="宋体"/>
          <w:spacing w:val="-6"/>
          <w:sz w:val="21"/>
          <w:szCs w:val="21"/>
          <w:highlight w:val="none"/>
        </w:rPr>
        <w:t>http://zfcg.czt.zj.gov.cn</w:t>
      </w:r>
      <w:r>
        <w:rPr>
          <w:rFonts w:ascii="宋体" w:hAnsi="宋体"/>
          <w:spacing w:val="-6"/>
          <w:sz w:val="21"/>
          <w:szCs w:val="21"/>
          <w:highlight w:val="none"/>
        </w:rPr>
        <w:fldChar w:fldCharType="end"/>
      </w:r>
      <w:r>
        <w:rPr>
          <w:rFonts w:hint="eastAsia" w:ascii="宋体" w:hAnsi="宋体"/>
          <w:spacing w:val="-6"/>
          <w:sz w:val="21"/>
          <w:szCs w:val="21"/>
          <w:highlight w:val="none"/>
        </w:rPr>
        <w:t>）、浙商银行数智采购平台（https://ccgp.szcgpt.czbank.com）发布，因轻信其他组织、个人或媒体提供的信息而造成损失的，招标人、招标代理机构概不负责。</w:t>
      </w:r>
    </w:p>
    <w:p>
      <w:pPr>
        <w:spacing w:line="288" w:lineRule="auto"/>
        <w:rPr>
          <w:rFonts w:hint="eastAsia" w:ascii="宋体" w:hAnsi="宋体" w:cs="Arial"/>
          <w:b/>
          <w:spacing w:val="-6"/>
          <w:sz w:val="24"/>
          <w:highlight w:val="none"/>
        </w:rPr>
      </w:pPr>
      <w:r>
        <w:rPr>
          <w:rFonts w:hint="eastAsia" w:ascii="宋体" w:hAnsi="宋体" w:cs="Arial"/>
          <w:b/>
          <w:spacing w:val="-6"/>
          <w:sz w:val="24"/>
          <w:highlight w:val="none"/>
        </w:rPr>
        <w:t>十一、业务咨询：</w:t>
      </w:r>
    </w:p>
    <w:p>
      <w:pPr>
        <w:widowControl/>
        <w:autoSpaceDE w:val="0"/>
        <w:adjustRightInd w:val="0"/>
        <w:snapToGrid w:val="0"/>
        <w:spacing w:line="360" w:lineRule="auto"/>
        <w:ind w:firstLine="420" w:firstLineChars="200"/>
        <w:jc w:val="left"/>
        <w:rPr>
          <w:rFonts w:hint="eastAsia" w:ascii="宋体" w:hAnsi="宋体" w:eastAsia="宋体" w:cs="宋体"/>
          <w:b w:val="0"/>
          <w:bCs w:val="0"/>
          <w:kern w:val="0"/>
          <w:sz w:val="21"/>
          <w:szCs w:val="21"/>
          <w:highlight w:val="none"/>
          <w:lang w:eastAsia="zh-CN" w:bidi="ar"/>
        </w:rPr>
      </w:pPr>
      <w:r>
        <w:rPr>
          <w:rFonts w:hint="eastAsia" w:ascii="宋体" w:hAnsi="宋体" w:cs="宋体"/>
          <w:kern w:val="0"/>
          <w:sz w:val="21"/>
          <w:szCs w:val="21"/>
          <w:highlight w:val="none"/>
          <w:lang w:bidi="ar"/>
        </w:rPr>
        <w:t>1.招标人</w:t>
      </w:r>
      <w:r>
        <w:rPr>
          <w:rFonts w:hint="eastAsia" w:ascii="宋体" w:hAnsi="宋体" w:cs="宋体"/>
          <w:b w:val="0"/>
          <w:bCs w:val="0"/>
          <w:kern w:val="0"/>
          <w:sz w:val="21"/>
          <w:szCs w:val="21"/>
          <w:highlight w:val="none"/>
          <w:lang w:bidi="ar"/>
        </w:rPr>
        <w:t>名称：浙商银行股份有限公司</w:t>
      </w:r>
      <w:r>
        <w:rPr>
          <w:rFonts w:hint="eastAsia" w:ascii="宋体" w:hAnsi="宋体" w:cs="宋体"/>
          <w:b w:val="0"/>
          <w:bCs w:val="0"/>
          <w:kern w:val="0"/>
          <w:sz w:val="21"/>
          <w:szCs w:val="21"/>
          <w:highlight w:val="none"/>
          <w:lang w:eastAsia="zh-CN" w:bidi="ar"/>
        </w:rPr>
        <w:t>常州</w:t>
      </w:r>
      <w:r>
        <w:rPr>
          <w:rFonts w:hint="eastAsia" w:ascii="宋体" w:hAnsi="宋体" w:cs="宋体"/>
          <w:b w:val="0"/>
          <w:bCs w:val="0"/>
          <w:kern w:val="0"/>
          <w:sz w:val="21"/>
          <w:szCs w:val="21"/>
          <w:highlight w:val="none"/>
          <w:lang w:bidi="ar"/>
        </w:rPr>
        <w:t>分行</w:t>
      </w:r>
    </w:p>
    <w:p>
      <w:pPr>
        <w:widowControl/>
        <w:autoSpaceDE w:val="0"/>
        <w:adjustRightInd w:val="0"/>
        <w:snapToGrid w:val="0"/>
        <w:spacing w:line="360" w:lineRule="auto"/>
        <w:ind w:firstLine="630" w:firstLineChars="300"/>
        <w:jc w:val="left"/>
        <w:rPr>
          <w:rFonts w:hint="default" w:ascii="宋体" w:hAnsi="宋体" w:eastAsia="宋体" w:cs="宋体"/>
          <w:kern w:val="0"/>
          <w:sz w:val="21"/>
          <w:szCs w:val="21"/>
          <w:highlight w:val="none"/>
          <w:lang w:val="en-US" w:eastAsia="zh-CN" w:bidi="ar"/>
        </w:rPr>
      </w:pPr>
      <w:r>
        <w:rPr>
          <w:rFonts w:hint="eastAsia" w:ascii="宋体" w:hAnsi="宋体" w:cs="宋体"/>
          <w:b w:val="0"/>
          <w:bCs w:val="0"/>
          <w:kern w:val="0"/>
          <w:sz w:val="21"/>
          <w:szCs w:val="21"/>
          <w:highlight w:val="none"/>
          <w:lang w:bidi="ar"/>
        </w:rPr>
        <w:t>地址：</w:t>
      </w:r>
      <w:r>
        <w:rPr>
          <w:rFonts w:hint="eastAsia" w:ascii="宋体" w:hAnsi="宋体" w:cs="宋体"/>
          <w:b w:val="0"/>
          <w:bCs w:val="0"/>
          <w:kern w:val="0"/>
          <w:sz w:val="21"/>
          <w:szCs w:val="21"/>
          <w:highlight w:val="none"/>
          <w:lang w:eastAsia="zh-CN" w:bidi="ar"/>
        </w:rPr>
        <w:t>常州市钟楼区通江南路</w:t>
      </w:r>
      <w:r>
        <w:rPr>
          <w:rFonts w:hint="eastAsia" w:ascii="宋体" w:hAnsi="宋体" w:cs="宋体"/>
          <w:b w:val="0"/>
          <w:bCs w:val="0"/>
          <w:kern w:val="0"/>
          <w:sz w:val="21"/>
          <w:szCs w:val="21"/>
          <w:highlight w:val="none"/>
          <w:lang w:val="en-US" w:eastAsia="zh-CN" w:bidi="ar"/>
        </w:rPr>
        <w:t>18号</w:t>
      </w:r>
    </w:p>
    <w:p>
      <w:pPr>
        <w:widowControl/>
        <w:autoSpaceDE w:val="0"/>
        <w:adjustRightInd w:val="0"/>
        <w:snapToGrid w:val="0"/>
        <w:spacing w:line="360" w:lineRule="auto"/>
        <w:ind w:firstLine="630" w:firstLineChars="300"/>
        <w:jc w:val="left"/>
        <w:rPr>
          <w:rFonts w:hint="default" w:ascii="宋体" w:hAnsi="宋体" w:cs="宋体"/>
          <w:kern w:val="0"/>
          <w:sz w:val="21"/>
          <w:szCs w:val="21"/>
          <w:highlight w:val="none"/>
          <w:lang w:val="en-US" w:bidi="ar"/>
        </w:rPr>
      </w:pPr>
      <w:r>
        <w:rPr>
          <w:rFonts w:hint="eastAsia" w:ascii="宋体" w:hAnsi="宋体" w:cs="宋体"/>
          <w:kern w:val="0"/>
          <w:sz w:val="21"/>
          <w:szCs w:val="21"/>
          <w:highlight w:val="none"/>
          <w:lang w:bidi="ar"/>
        </w:rPr>
        <w:t>联系人：</w:t>
      </w:r>
      <w:r>
        <w:rPr>
          <w:rFonts w:hint="eastAsia" w:ascii="宋体" w:hAnsi="宋体" w:cs="宋体"/>
          <w:kern w:val="0"/>
          <w:sz w:val="21"/>
          <w:szCs w:val="21"/>
          <w:highlight w:val="none"/>
          <w:lang w:val="en-US" w:eastAsia="zh-CN" w:bidi="ar"/>
        </w:rPr>
        <w:t>殷琪珺</w:t>
      </w:r>
    </w:p>
    <w:p>
      <w:pPr>
        <w:widowControl/>
        <w:autoSpaceDE w:val="0"/>
        <w:adjustRightInd w:val="0"/>
        <w:snapToGrid w:val="0"/>
        <w:spacing w:line="360" w:lineRule="auto"/>
        <w:ind w:firstLine="630" w:firstLineChars="300"/>
        <w:jc w:val="left"/>
        <w:rPr>
          <w:rFonts w:hint="default" w:ascii="宋体" w:hAnsi="宋体" w:eastAsia="宋体" w:cs="宋体"/>
          <w:kern w:val="0"/>
          <w:sz w:val="21"/>
          <w:szCs w:val="21"/>
          <w:highlight w:val="none"/>
          <w:lang w:val="en-US" w:eastAsia="zh-CN" w:bidi="ar"/>
        </w:rPr>
      </w:pPr>
      <w:r>
        <w:rPr>
          <w:rFonts w:hint="eastAsia" w:ascii="宋体" w:hAnsi="宋体" w:cs="宋体"/>
          <w:kern w:val="0"/>
          <w:sz w:val="21"/>
          <w:szCs w:val="21"/>
          <w:highlight w:val="none"/>
          <w:lang w:bidi="ar"/>
        </w:rPr>
        <w:t>联系方法：</w:t>
      </w:r>
      <w:r>
        <w:rPr>
          <w:rFonts w:hint="eastAsia" w:ascii="宋体" w:hAnsi="宋体" w:cs="宋体"/>
          <w:kern w:val="0"/>
          <w:sz w:val="21"/>
          <w:szCs w:val="21"/>
          <w:highlight w:val="none"/>
          <w:lang w:val="en-US" w:eastAsia="zh-CN" w:bidi="ar"/>
        </w:rPr>
        <w:t>0519-81281110</w:t>
      </w:r>
    </w:p>
    <w:p>
      <w:pPr>
        <w:widowControl/>
        <w:autoSpaceDE w:val="0"/>
        <w:adjustRightInd w:val="0"/>
        <w:snapToGrid w:val="0"/>
        <w:spacing w:line="360" w:lineRule="auto"/>
        <w:ind w:firstLine="420" w:firstLineChars="200"/>
        <w:jc w:val="left"/>
        <w:rPr>
          <w:rFonts w:hint="eastAsia" w:ascii="宋体" w:hAnsi="宋体" w:eastAsia="宋体" w:cs="宋体"/>
          <w:kern w:val="0"/>
          <w:sz w:val="21"/>
          <w:szCs w:val="21"/>
          <w:highlight w:val="none"/>
          <w:lang w:eastAsia="zh-CN" w:bidi="ar"/>
        </w:rPr>
      </w:pPr>
      <w:r>
        <w:rPr>
          <w:rFonts w:hint="eastAsia" w:ascii="宋体" w:hAnsi="宋体" w:cs="宋体"/>
          <w:kern w:val="0"/>
          <w:sz w:val="21"/>
          <w:szCs w:val="21"/>
          <w:highlight w:val="none"/>
          <w:lang w:bidi="ar"/>
        </w:rPr>
        <w:t>2.招标代理机构名称：</w:t>
      </w:r>
      <w:r>
        <w:rPr>
          <w:rFonts w:hint="eastAsia" w:ascii="宋体" w:hAnsi="宋体" w:cs="宋体"/>
          <w:kern w:val="0"/>
          <w:sz w:val="21"/>
          <w:szCs w:val="21"/>
          <w:highlight w:val="none"/>
          <w:lang w:eastAsia="zh-CN" w:bidi="ar"/>
        </w:rPr>
        <w:t>江苏省华采招标有限公司</w:t>
      </w:r>
    </w:p>
    <w:p>
      <w:pPr>
        <w:widowControl/>
        <w:autoSpaceDE w:val="0"/>
        <w:adjustRightInd w:val="0"/>
        <w:snapToGrid w:val="0"/>
        <w:spacing w:line="360" w:lineRule="auto"/>
        <w:ind w:firstLine="630" w:firstLineChars="300"/>
        <w:jc w:val="left"/>
        <w:rPr>
          <w:rFonts w:ascii="宋体" w:hAnsi="宋体" w:cs="宋体"/>
          <w:kern w:val="0"/>
          <w:sz w:val="21"/>
          <w:szCs w:val="21"/>
          <w:highlight w:val="none"/>
          <w:lang w:bidi="ar"/>
        </w:rPr>
      </w:pPr>
      <w:r>
        <w:rPr>
          <w:rFonts w:hint="eastAsia" w:ascii="宋体" w:hAnsi="宋体" w:cs="宋体"/>
          <w:kern w:val="0"/>
          <w:sz w:val="21"/>
          <w:szCs w:val="21"/>
          <w:highlight w:val="none"/>
          <w:lang w:bidi="ar"/>
        </w:rPr>
        <w:t>地址：南京市建邺区嘉陵江东街8号综合体B3栋一单元16层</w:t>
      </w:r>
    </w:p>
    <w:p>
      <w:pPr>
        <w:widowControl/>
        <w:autoSpaceDE w:val="0"/>
        <w:adjustRightInd w:val="0"/>
        <w:snapToGrid w:val="0"/>
        <w:spacing w:line="360" w:lineRule="auto"/>
        <w:ind w:firstLine="630" w:firstLineChars="300"/>
        <w:jc w:val="left"/>
        <w:rPr>
          <w:rFonts w:hint="eastAsia" w:ascii="宋体" w:hAnsi="宋体" w:eastAsia="宋体" w:cs="宋体"/>
          <w:kern w:val="0"/>
          <w:sz w:val="21"/>
          <w:szCs w:val="21"/>
          <w:highlight w:val="none"/>
          <w:lang w:eastAsia="zh-CN" w:bidi="ar"/>
        </w:rPr>
      </w:pPr>
      <w:r>
        <w:rPr>
          <w:rFonts w:hint="eastAsia" w:ascii="宋体" w:hAnsi="宋体" w:cs="宋体"/>
          <w:kern w:val="0"/>
          <w:sz w:val="21"/>
          <w:szCs w:val="21"/>
          <w:highlight w:val="none"/>
          <w:lang w:bidi="ar"/>
        </w:rPr>
        <w:t>业务联系人：</w:t>
      </w:r>
      <w:r>
        <w:rPr>
          <w:rFonts w:hint="eastAsia" w:ascii="宋体" w:hAnsi="宋体" w:cs="宋体"/>
          <w:kern w:val="0"/>
          <w:sz w:val="21"/>
          <w:szCs w:val="21"/>
          <w:highlight w:val="none"/>
          <w:lang w:eastAsia="zh-CN" w:bidi="ar"/>
        </w:rPr>
        <w:t>张荣、陶凤霞、云晓勤</w:t>
      </w:r>
    </w:p>
    <w:p>
      <w:pPr>
        <w:widowControl/>
        <w:autoSpaceDE w:val="0"/>
        <w:adjustRightInd w:val="0"/>
        <w:snapToGrid w:val="0"/>
        <w:spacing w:line="360" w:lineRule="auto"/>
        <w:ind w:firstLine="630" w:firstLineChars="300"/>
        <w:jc w:val="left"/>
        <w:rPr>
          <w:rFonts w:hint="eastAsia" w:ascii="宋体" w:hAnsi="宋体" w:eastAsia="宋体" w:cs="宋体"/>
          <w:kern w:val="0"/>
          <w:sz w:val="21"/>
          <w:szCs w:val="21"/>
          <w:highlight w:val="none"/>
          <w:lang w:eastAsia="zh-CN" w:bidi="ar"/>
        </w:rPr>
      </w:pPr>
      <w:r>
        <w:rPr>
          <w:rFonts w:hint="eastAsia" w:ascii="宋体" w:hAnsi="宋体" w:cs="宋体"/>
          <w:kern w:val="0"/>
          <w:sz w:val="21"/>
          <w:szCs w:val="21"/>
          <w:highlight w:val="none"/>
          <w:lang w:bidi="ar"/>
        </w:rPr>
        <w:t>联系方法：</w:t>
      </w:r>
      <w:r>
        <w:rPr>
          <w:rFonts w:hint="eastAsia" w:ascii="宋体" w:hAnsi="宋体" w:cs="宋体"/>
          <w:kern w:val="0"/>
          <w:sz w:val="21"/>
          <w:szCs w:val="21"/>
          <w:highlight w:val="none"/>
          <w:lang w:eastAsia="zh-CN" w:bidi="ar"/>
        </w:rPr>
        <w:t>025-83603328</w:t>
      </w:r>
    </w:p>
    <w:p>
      <w:pPr>
        <w:widowControl/>
        <w:autoSpaceDE w:val="0"/>
        <w:adjustRightInd w:val="0"/>
        <w:snapToGrid w:val="0"/>
        <w:spacing w:line="360" w:lineRule="auto"/>
        <w:ind w:firstLine="630" w:firstLineChars="300"/>
        <w:jc w:val="left"/>
        <w:rPr>
          <w:rFonts w:hint="eastAsia" w:ascii="宋体" w:hAnsi="宋体" w:cs="宋体"/>
          <w:kern w:val="0"/>
          <w:sz w:val="21"/>
          <w:szCs w:val="21"/>
          <w:highlight w:val="none"/>
          <w:lang w:bidi="ar"/>
        </w:rPr>
      </w:pPr>
      <w:r>
        <w:rPr>
          <w:rFonts w:hint="eastAsia" w:ascii="宋体" w:hAnsi="宋体" w:cs="宋体"/>
          <w:kern w:val="0"/>
          <w:sz w:val="21"/>
          <w:szCs w:val="21"/>
          <w:highlight w:val="none"/>
          <w:lang w:bidi="ar"/>
        </w:rPr>
        <w:t>电子邮箱：</w:t>
      </w:r>
      <w:r>
        <w:rPr>
          <w:rFonts w:hint="eastAsia" w:ascii="宋体" w:hAnsi="宋体" w:cs="宋体"/>
          <w:kern w:val="0"/>
          <w:sz w:val="21"/>
          <w:szCs w:val="21"/>
          <w:highlight w:val="none"/>
          <w:lang w:val="en-US" w:eastAsia="zh-CN" w:bidi="ar"/>
        </w:rPr>
        <w:t>jshc9999@163</w:t>
      </w:r>
      <w:r>
        <w:rPr>
          <w:rFonts w:hint="eastAsia" w:ascii="宋体" w:hAnsi="宋体" w:cs="宋体"/>
          <w:kern w:val="0"/>
          <w:sz w:val="21"/>
          <w:szCs w:val="21"/>
          <w:highlight w:val="none"/>
          <w:lang w:bidi="ar"/>
        </w:rPr>
        <w:t>.com</w:t>
      </w:r>
    </w:p>
    <w:p>
      <w:pPr>
        <w:widowControl/>
        <w:autoSpaceDE w:val="0"/>
        <w:adjustRightInd w:val="0"/>
        <w:snapToGrid w:val="0"/>
        <w:spacing w:line="360" w:lineRule="auto"/>
        <w:ind w:firstLine="630" w:firstLineChars="300"/>
        <w:jc w:val="left"/>
        <w:rPr>
          <w:rFonts w:hint="eastAsia" w:ascii="宋体" w:hAnsi="宋体" w:eastAsia="宋体" w:cs="宋体"/>
          <w:kern w:val="0"/>
          <w:sz w:val="21"/>
          <w:szCs w:val="21"/>
          <w:highlight w:val="none"/>
          <w:lang w:eastAsia="zh-CN" w:bidi="ar"/>
        </w:rPr>
      </w:pPr>
      <w:r>
        <w:rPr>
          <w:rFonts w:hint="eastAsia" w:ascii="宋体" w:hAnsi="宋体" w:cs="宋体"/>
          <w:kern w:val="0"/>
          <w:sz w:val="21"/>
          <w:szCs w:val="21"/>
          <w:highlight w:val="none"/>
          <w:lang w:bidi="ar"/>
        </w:rPr>
        <w:t>招标代理机构异议联系人：</w:t>
      </w:r>
      <w:r>
        <w:rPr>
          <w:rFonts w:hint="eastAsia" w:ascii="宋体" w:hAnsi="宋体" w:cs="宋体"/>
          <w:kern w:val="0"/>
          <w:sz w:val="21"/>
          <w:szCs w:val="21"/>
          <w:highlight w:val="none"/>
          <w:lang w:eastAsia="zh-CN" w:bidi="ar"/>
        </w:rPr>
        <w:t>张荣、陶凤霞、云晓勤</w:t>
      </w:r>
    </w:p>
    <w:p>
      <w:pPr>
        <w:widowControl/>
        <w:autoSpaceDE w:val="0"/>
        <w:adjustRightInd w:val="0"/>
        <w:snapToGrid w:val="0"/>
        <w:spacing w:line="360" w:lineRule="auto"/>
        <w:ind w:firstLine="630" w:firstLineChars="300"/>
        <w:jc w:val="left"/>
        <w:rPr>
          <w:rFonts w:hint="eastAsia" w:ascii="宋体" w:hAnsi="宋体" w:eastAsia="宋体" w:cs="宋体"/>
          <w:kern w:val="0"/>
          <w:sz w:val="21"/>
          <w:szCs w:val="21"/>
          <w:highlight w:val="none"/>
          <w:lang w:eastAsia="zh-CN" w:bidi="ar"/>
        </w:rPr>
      </w:pPr>
      <w:r>
        <w:rPr>
          <w:rFonts w:hint="eastAsia" w:ascii="宋体" w:hAnsi="宋体" w:cs="宋体"/>
          <w:kern w:val="0"/>
          <w:sz w:val="21"/>
          <w:szCs w:val="21"/>
          <w:highlight w:val="none"/>
          <w:lang w:bidi="ar"/>
        </w:rPr>
        <w:t>联系方法：</w:t>
      </w:r>
      <w:r>
        <w:rPr>
          <w:rFonts w:hint="eastAsia" w:ascii="宋体" w:hAnsi="宋体" w:cs="宋体"/>
          <w:kern w:val="0"/>
          <w:sz w:val="21"/>
          <w:szCs w:val="21"/>
          <w:highlight w:val="none"/>
          <w:lang w:eastAsia="zh-CN" w:bidi="ar"/>
        </w:rPr>
        <w:t>025-83603328</w:t>
      </w:r>
    </w:p>
    <w:p>
      <w:pPr>
        <w:widowControl/>
        <w:autoSpaceDE w:val="0"/>
        <w:adjustRightInd w:val="0"/>
        <w:snapToGrid w:val="0"/>
        <w:spacing w:line="360" w:lineRule="auto"/>
        <w:ind w:firstLine="630" w:firstLineChars="300"/>
        <w:jc w:val="left"/>
        <w:rPr>
          <w:rFonts w:hint="eastAsia" w:ascii="宋体" w:hAnsi="宋体" w:eastAsia="宋体" w:cs="宋体"/>
          <w:kern w:val="0"/>
          <w:sz w:val="21"/>
          <w:szCs w:val="21"/>
          <w:highlight w:val="none"/>
          <w:lang w:eastAsia="zh-CN" w:bidi="ar"/>
        </w:rPr>
      </w:pPr>
      <w:r>
        <w:rPr>
          <w:rFonts w:hint="eastAsia" w:ascii="宋体" w:hAnsi="宋体" w:cs="宋体"/>
          <w:kern w:val="0"/>
          <w:sz w:val="21"/>
          <w:szCs w:val="21"/>
          <w:highlight w:val="none"/>
          <w:lang w:bidi="ar"/>
        </w:rPr>
        <w:t>开户名：</w:t>
      </w:r>
      <w:r>
        <w:rPr>
          <w:rFonts w:hint="eastAsia" w:ascii="宋体" w:hAnsi="宋体" w:cs="宋体"/>
          <w:kern w:val="0"/>
          <w:sz w:val="21"/>
          <w:szCs w:val="21"/>
          <w:highlight w:val="none"/>
          <w:lang w:eastAsia="zh-CN" w:bidi="ar"/>
        </w:rPr>
        <w:t>江苏省华采招标有限公司</w:t>
      </w:r>
    </w:p>
    <w:p>
      <w:pPr>
        <w:widowControl/>
        <w:autoSpaceDE w:val="0"/>
        <w:adjustRightInd w:val="0"/>
        <w:snapToGrid w:val="0"/>
        <w:spacing w:line="360" w:lineRule="auto"/>
        <w:ind w:firstLine="630" w:firstLineChars="300"/>
        <w:jc w:val="left"/>
        <w:rPr>
          <w:rFonts w:hint="eastAsia" w:ascii="宋体" w:hAnsi="宋体" w:eastAsia="宋体" w:cs="宋体"/>
          <w:kern w:val="0"/>
          <w:sz w:val="21"/>
          <w:szCs w:val="21"/>
          <w:highlight w:val="none"/>
          <w:lang w:eastAsia="zh-CN" w:bidi="ar"/>
        </w:rPr>
      </w:pPr>
      <w:r>
        <w:rPr>
          <w:rFonts w:hint="eastAsia" w:ascii="宋体" w:hAnsi="宋体" w:cs="宋体"/>
          <w:kern w:val="0"/>
          <w:sz w:val="21"/>
          <w:szCs w:val="21"/>
          <w:highlight w:val="none"/>
          <w:lang w:bidi="ar"/>
        </w:rPr>
        <w:t>开户行：</w:t>
      </w:r>
      <w:r>
        <w:rPr>
          <w:rFonts w:hint="eastAsia" w:ascii="宋体" w:hAnsi="宋体" w:cs="宋体"/>
          <w:kern w:val="0"/>
          <w:sz w:val="21"/>
          <w:szCs w:val="21"/>
          <w:highlight w:val="none"/>
          <w:lang w:eastAsia="zh-CN" w:bidi="ar"/>
        </w:rPr>
        <w:t>招商银行南京奥体支行</w:t>
      </w:r>
    </w:p>
    <w:p>
      <w:pPr>
        <w:ind w:firstLine="630" w:firstLineChars="300"/>
        <w:outlineLvl w:val="0"/>
        <w:rPr>
          <w:rFonts w:ascii="宋体" w:hAnsi="宋体" w:cs="宋体"/>
          <w:kern w:val="0"/>
          <w:sz w:val="21"/>
          <w:szCs w:val="21"/>
          <w:highlight w:val="none"/>
          <w:lang w:bidi="ar"/>
        </w:rPr>
      </w:pPr>
      <w:r>
        <w:rPr>
          <w:rFonts w:hint="eastAsia" w:ascii="宋体" w:hAnsi="宋体" w:cs="宋体"/>
          <w:kern w:val="0"/>
          <w:sz w:val="21"/>
          <w:szCs w:val="21"/>
          <w:highlight w:val="none"/>
          <w:lang w:bidi="ar"/>
        </w:rPr>
        <w:t>开户账号：1259 0737 5810 501</w:t>
      </w:r>
    </w:p>
    <w:p>
      <w:pPr>
        <w:spacing w:line="288" w:lineRule="auto"/>
        <w:rPr>
          <w:rFonts w:hint="eastAsia" w:ascii="宋体" w:hAnsi="宋体" w:cs="Arial"/>
          <w:b/>
          <w:spacing w:val="-6"/>
          <w:sz w:val="24"/>
          <w:highlight w:val="none"/>
        </w:rPr>
      </w:pPr>
      <w:r>
        <w:rPr>
          <w:rFonts w:hint="eastAsia" w:ascii="宋体" w:hAnsi="宋体" w:cs="Arial"/>
          <w:b/>
          <w:spacing w:val="-6"/>
          <w:sz w:val="24"/>
          <w:highlight w:val="none"/>
        </w:rPr>
        <w:t>十二、电子招投标的说明：</w:t>
      </w:r>
    </w:p>
    <w:p>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1.①电子招投标：本项目以数据电文形式，依托“浙商银行数智采购平台（https://ccgp.szcgpt.czbank.com）”进行招投标活动，不接受纸质投标文件；②投标准备：注册账号--点击“供应商注册”，进行采购供应商资料填写；申领CA数字证书---浙商银行数智采购平台CA申领使用操作手册”；安装“浙商银行数智采购一体化管理投标客户端”--前往“浙商银行数智采购平台-帮助中心-资料下载-浙商银行数智采购一体化管理投标客户端下载”进行下载并安装；③招标文件的获取：使用账号登录或者使用CA数字证书登录浙商银行数智采购平台；进入“项目采购”应用，在获取采购文件菜单中选择项目，获取招标文件；④投标文件的制作：在“浙商银行数智采购一体化管理投标客户端”中完成“填写基本信息”、“导入投标文件”、“标书关联”、“标书检查”、“电子签名”、“生成电子标书”等操作；⑤招标人、代理机构将依托浙商银行数智采购平台完成本项目的电子交易活动，平台不接受未按上述方式获取招标文件的投标人进行投标活动； ⑥对未按上述方式获取招标文件的投标人对该文件提出的质疑，招标人或采购代理机构将不予处理；⑦不提供招标文件纸质版；⑧投标文件的传输递交：投标人在投标截止时间前将加密的投标文件上传至浙商银行数智采购平台，还可以在投标截止时间前直接提交或者以邮政快递方式递交备份投标文件1份。备份投标文件的制作、存储、密封详见招标文件第二章  投标人须知“投标人须知前附表”；⑨投标文件的解密：投标人按照平台提示和招标文件的规定在半小时内完成在线解密。通过“浙商银行数智采购平台”上传递交的投标文件无法按时解密，投标人递交了备份投标文件的，以备份投标文件为依据，否则视为投标文件撤回。通过“浙商银行数智采购平台”上传递交的投标文件已按时解密的，备份投标文件自动失效。投标人仅提交备份投标文件，未在电子交易平台传输递交投标文件的，投标无效；⑩具体操作指南：详见浙商银行数智采购平台“帮助中心-资料下载-浙商银行数智采购平台供应商操作手册”。</w:t>
      </w:r>
    </w:p>
    <w:p>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2.若对项目采购电子交易系统操作有疑问，可平台服务热线95763获取热线服务帮助。</w:t>
      </w:r>
    </w:p>
    <w:p>
      <w:pPr>
        <w:autoSpaceDE w:val="0"/>
        <w:adjustRightInd w:val="0"/>
        <w:snapToGrid w:val="0"/>
        <w:spacing w:line="360" w:lineRule="auto"/>
        <w:rPr>
          <w:rFonts w:hint="eastAsia" w:ascii="宋体" w:hAnsi="宋体" w:cs="宋体"/>
          <w:b/>
          <w:sz w:val="21"/>
          <w:szCs w:val="21"/>
          <w:highlight w:val="none"/>
          <w:lang w:bidi="ar"/>
        </w:rPr>
      </w:pPr>
      <w:r>
        <w:rPr>
          <w:rFonts w:hint="eastAsia" w:ascii="宋体" w:hAnsi="宋体" w:cs="宋体"/>
          <w:sz w:val="21"/>
          <w:szCs w:val="21"/>
          <w:highlight w:val="none"/>
        </w:rPr>
        <w:t>CA问题联系电话（人工）：汇信CA 400-888-4636；天谷CA 400-087-8198。</w:t>
      </w:r>
    </w:p>
    <w:p>
      <w:pPr>
        <w:ind w:firstLine="960" w:firstLineChars="300"/>
        <w:jc w:val="center"/>
        <w:outlineLvl w:val="0"/>
        <w:rPr>
          <w:rFonts w:hint="eastAsia" w:ascii="宋体" w:hAnsi="宋体"/>
          <w:sz w:val="21"/>
          <w:szCs w:val="21"/>
          <w:highlight w:val="none"/>
        </w:rPr>
      </w:pPr>
      <w:r>
        <w:rPr>
          <w:rFonts w:hint="eastAsia" w:ascii="宋体" w:hAnsi="宋体"/>
          <w:b/>
          <w:sz w:val="32"/>
          <w:szCs w:val="32"/>
          <w:highlight w:val="none"/>
        </w:rPr>
        <w:br w:type="page"/>
      </w:r>
      <w:r>
        <w:rPr>
          <w:rFonts w:hint="eastAsia" w:ascii="宋体" w:hAnsi="宋体"/>
          <w:b/>
          <w:sz w:val="32"/>
          <w:szCs w:val="32"/>
          <w:highlight w:val="none"/>
        </w:rPr>
        <w:t>第二章  投标人须知</w:t>
      </w:r>
    </w:p>
    <w:p>
      <w:pPr>
        <w:spacing w:line="288" w:lineRule="auto"/>
        <w:ind w:left="238"/>
        <w:jc w:val="center"/>
        <w:outlineLvl w:val="1"/>
        <w:rPr>
          <w:rFonts w:ascii="宋体" w:hAnsi="宋体"/>
          <w:b/>
          <w:sz w:val="24"/>
          <w:highlight w:val="none"/>
        </w:rPr>
      </w:pPr>
      <w:r>
        <w:rPr>
          <w:rFonts w:hint="eastAsia" w:ascii="宋体" w:hAnsi="宋体"/>
          <w:b/>
          <w:sz w:val="24"/>
          <w:highlight w:val="none"/>
        </w:rPr>
        <w:t>投标人</w:t>
      </w:r>
      <w:r>
        <w:rPr>
          <w:rFonts w:ascii="宋体" w:hAnsi="宋体"/>
          <w:b/>
          <w:sz w:val="24"/>
          <w:highlight w:val="none"/>
        </w:rPr>
        <w:t>须知</w:t>
      </w:r>
      <w:r>
        <w:rPr>
          <w:rFonts w:hint="eastAsia" w:ascii="宋体" w:hAnsi="宋体"/>
          <w:b/>
          <w:sz w:val="24"/>
          <w:highlight w:val="none"/>
        </w:rPr>
        <w:t>前附表</w:t>
      </w:r>
    </w:p>
    <w:p>
      <w:pPr>
        <w:pStyle w:val="12"/>
        <w:kinsoku w:val="0"/>
        <w:overflowPunct w:val="0"/>
        <w:spacing w:before="12" w:line="360" w:lineRule="auto"/>
        <w:rPr>
          <w:rFonts w:hint="eastAsia" w:ascii="宋体" w:hAnsi="宋体" w:cs="宋体"/>
          <w:b/>
          <w:bCs/>
          <w:sz w:val="12"/>
          <w:szCs w:val="12"/>
          <w:highlight w:val="none"/>
        </w:rPr>
      </w:pPr>
    </w:p>
    <w:tbl>
      <w:tblPr>
        <w:tblStyle w:val="33"/>
        <w:tblW w:w="10122" w:type="dxa"/>
        <w:jc w:val="center"/>
        <w:tblLayout w:type="fixed"/>
        <w:tblCellMar>
          <w:top w:w="0" w:type="dxa"/>
          <w:left w:w="0" w:type="dxa"/>
          <w:bottom w:w="0" w:type="dxa"/>
          <w:right w:w="0" w:type="dxa"/>
        </w:tblCellMar>
      </w:tblPr>
      <w:tblGrid>
        <w:gridCol w:w="1272"/>
        <w:gridCol w:w="1840"/>
        <w:gridCol w:w="7010"/>
      </w:tblGrid>
      <w:tr>
        <w:tblPrEx>
          <w:tblCellMar>
            <w:top w:w="0" w:type="dxa"/>
            <w:left w:w="0" w:type="dxa"/>
            <w:bottom w:w="0" w:type="dxa"/>
            <w:right w:w="0" w:type="dxa"/>
          </w:tblCellMar>
        </w:tblPrEx>
        <w:trPr>
          <w:trHeight w:val="23" w:hRule="atLeast"/>
          <w:jc w:val="center"/>
        </w:trPr>
        <w:tc>
          <w:tcPr>
            <w:tcW w:w="1272" w:type="dxa"/>
            <w:tcBorders>
              <w:top w:val="single" w:color="000000" w:sz="4" w:space="0"/>
              <w:left w:val="single" w:color="000000" w:sz="4" w:space="0"/>
              <w:bottom w:val="single" w:color="000000" w:sz="4" w:space="0"/>
              <w:right w:val="single" w:color="000000" w:sz="4" w:space="0"/>
            </w:tcBorders>
            <w:noWrap w:val="0"/>
            <w:vAlign w:val="center"/>
          </w:tcPr>
          <w:p>
            <w:pPr>
              <w:pStyle w:val="122"/>
              <w:kinsoku w:val="0"/>
              <w:overflowPunct w:val="0"/>
              <w:spacing w:before="41" w:line="360" w:lineRule="auto"/>
              <w:ind w:left="259"/>
              <w:jc w:val="center"/>
              <w:rPr>
                <w:rFonts w:hint="eastAsia" w:ascii="宋体" w:hAnsi="宋体" w:cs="宋体"/>
                <w:kern w:val="2"/>
                <w:highlight w:val="none"/>
              </w:rPr>
            </w:pPr>
            <w:r>
              <w:rPr>
                <w:rFonts w:hint="eastAsia" w:ascii="宋体" w:hAnsi="宋体" w:cs="宋体"/>
                <w:b/>
                <w:bCs/>
                <w:kern w:val="2"/>
                <w:highlight w:val="none"/>
              </w:rPr>
              <w:t>条款号</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pStyle w:val="122"/>
              <w:kinsoku w:val="0"/>
              <w:overflowPunct w:val="0"/>
              <w:spacing w:before="41" w:line="360" w:lineRule="auto"/>
              <w:jc w:val="center"/>
              <w:rPr>
                <w:rFonts w:hint="eastAsia" w:ascii="宋体" w:hAnsi="宋体" w:cs="宋体"/>
                <w:kern w:val="2"/>
                <w:highlight w:val="none"/>
              </w:rPr>
            </w:pPr>
            <w:r>
              <w:rPr>
                <w:rFonts w:hint="eastAsia" w:ascii="宋体" w:hAnsi="宋体" w:cs="宋体"/>
                <w:b/>
                <w:bCs/>
                <w:kern w:val="2"/>
                <w:highlight w:val="none"/>
              </w:rPr>
              <w:t>条款名称</w:t>
            </w:r>
          </w:p>
        </w:tc>
        <w:tc>
          <w:tcPr>
            <w:tcW w:w="7010" w:type="dxa"/>
            <w:tcBorders>
              <w:top w:val="single" w:color="000000" w:sz="4" w:space="0"/>
              <w:left w:val="single" w:color="000000" w:sz="4" w:space="0"/>
              <w:bottom w:val="single" w:color="000000" w:sz="4" w:space="0"/>
              <w:right w:val="single" w:color="000000" w:sz="4" w:space="0"/>
            </w:tcBorders>
            <w:noWrap w:val="0"/>
            <w:vAlign w:val="center"/>
          </w:tcPr>
          <w:p>
            <w:pPr>
              <w:pStyle w:val="122"/>
              <w:kinsoku w:val="0"/>
              <w:overflowPunct w:val="0"/>
              <w:spacing w:before="41" w:line="360" w:lineRule="auto"/>
              <w:ind w:left="2"/>
              <w:jc w:val="center"/>
              <w:rPr>
                <w:rFonts w:hint="eastAsia" w:ascii="宋体" w:hAnsi="宋体" w:cs="宋体"/>
                <w:kern w:val="2"/>
                <w:highlight w:val="none"/>
              </w:rPr>
            </w:pPr>
            <w:r>
              <w:rPr>
                <w:rFonts w:hint="eastAsia" w:ascii="宋体" w:hAnsi="宋体" w:cs="宋体"/>
                <w:b/>
                <w:bCs/>
                <w:kern w:val="2"/>
                <w:highlight w:val="none"/>
              </w:rPr>
              <w:t>编列内容</w:t>
            </w:r>
          </w:p>
        </w:tc>
      </w:tr>
      <w:tr>
        <w:tblPrEx>
          <w:tblCellMar>
            <w:top w:w="0" w:type="dxa"/>
            <w:left w:w="0" w:type="dxa"/>
            <w:bottom w:w="0" w:type="dxa"/>
            <w:right w:w="0" w:type="dxa"/>
          </w:tblCellMar>
        </w:tblPrEx>
        <w:trPr>
          <w:trHeight w:val="23" w:hRule="atLeast"/>
          <w:jc w:val="center"/>
        </w:trPr>
        <w:tc>
          <w:tcPr>
            <w:tcW w:w="1272" w:type="dxa"/>
            <w:tcBorders>
              <w:top w:val="single" w:color="000000" w:sz="4" w:space="0"/>
              <w:left w:val="single" w:color="000000" w:sz="4" w:space="0"/>
              <w:bottom w:val="single" w:color="000000" w:sz="4" w:space="0"/>
              <w:right w:val="single" w:color="000000" w:sz="4" w:space="0"/>
            </w:tcBorders>
            <w:noWrap w:val="0"/>
            <w:vAlign w:val="center"/>
          </w:tcPr>
          <w:p>
            <w:pPr>
              <w:pStyle w:val="122"/>
              <w:kinsoku w:val="0"/>
              <w:overflowPunct w:val="0"/>
              <w:spacing w:line="360" w:lineRule="auto"/>
              <w:jc w:val="center"/>
              <w:rPr>
                <w:rFonts w:hint="eastAsia" w:ascii="宋体" w:hAnsi="宋体" w:cs="宋体"/>
                <w:kern w:val="2"/>
                <w:highlight w:val="none"/>
              </w:rPr>
            </w:pPr>
            <w:r>
              <w:rPr>
                <w:rFonts w:hint="eastAsia" w:ascii="宋体" w:hAnsi="宋体" w:cs="宋体"/>
                <w:kern w:val="2"/>
                <w:highlight w:val="none"/>
              </w:rPr>
              <w:t>1.1</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pStyle w:val="122"/>
              <w:kinsoku w:val="0"/>
              <w:overflowPunct w:val="0"/>
              <w:spacing w:line="360" w:lineRule="auto"/>
              <w:jc w:val="center"/>
              <w:rPr>
                <w:rFonts w:hint="eastAsia" w:ascii="宋体" w:hAnsi="宋体" w:cs="宋体"/>
                <w:kern w:val="2"/>
                <w:highlight w:val="none"/>
              </w:rPr>
            </w:pPr>
            <w:r>
              <w:rPr>
                <w:rFonts w:hint="eastAsia" w:ascii="宋体" w:hAnsi="宋体" w:cs="宋体"/>
                <w:kern w:val="2"/>
                <w:highlight w:val="none"/>
              </w:rPr>
              <w:t>项目名称</w:t>
            </w:r>
          </w:p>
        </w:tc>
        <w:tc>
          <w:tcPr>
            <w:tcW w:w="7010" w:type="dxa"/>
            <w:tcBorders>
              <w:top w:val="single" w:color="000000" w:sz="4" w:space="0"/>
              <w:left w:val="single" w:color="000000" w:sz="4" w:space="0"/>
              <w:bottom w:val="single" w:color="000000" w:sz="4" w:space="0"/>
              <w:right w:val="single" w:color="000000" w:sz="4" w:space="0"/>
            </w:tcBorders>
            <w:noWrap w:val="0"/>
            <w:vAlign w:val="center"/>
          </w:tcPr>
          <w:p>
            <w:pPr>
              <w:pStyle w:val="122"/>
              <w:kinsoku w:val="0"/>
              <w:overflowPunct w:val="0"/>
              <w:spacing w:before="41" w:line="360" w:lineRule="auto"/>
              <w:ind w:left="2"/>
              <w:rPr>
                <w:rFonts w:hint="default" w:ascii="宋体" w:hAnsi="宋体" w:eastAsia="宋体" w:cs="宋体"/>
                <w:b/>
                <w:bCs/>
                <w:kern w:val="2"/>
                <w:highlight w:val="none"/>
                <w:lang w:val="en-US" w:eastAsia="zh-CN"/>
              </w:rPr>
            </w:pPr>
            <w:r>
              <w:rPr>
                <w:rFonts w:hint="default" w:ascii="宋体" w:hAnsi="宋体" w:cs="宋体"/>
                <w:b/>
                <w:bCs/>
                <w:kern w:val="2"/>
                <w:highlight w:val="none"/>
                <w:lang w:val="en-US" w:eastAsia="zh-CN"/>
              </w:rPr>
              <w:t>浙商银行常州分行本级及辖内常州武进支行2026年保安值守服务</w:t>
            </w:r>
          </w:p>
        </w:tc>
      </w:tr>
      <w:tr>
        <w:tblPrEx>
          <w:tblCellMar>
            <w:top w:w="0" w:type="dxa"/>
            <w:left w:w="0" w:type="dxa"/>
            <w:bottom w:w="0" w:type="dxa"/>
            <w:right w:w="0" w:type="dxa"/>
          </w:tblCellMar>
        </w:tblPrEx>
        <w:trPr>
          <w:trHeight w:val="23" w:hRule="atLeast"/>
          <w:jc w:val="center"/>
        </w:trPr>
        <w:tc>
          <w:tcPr>
            <w:tcW w:w="1272" w:type="dxa"/>
            <w:tcBorders>
              <w:top w:val="single" w:color="000000" w:sz="4" w:space="0"/>
              <w:left w:val="single" w:color="000000" w:sz="4" w:space="0"/>
              <w:bottom w:val="single" w:color="000000" w:sz="4" w:space="0"/>
              <w:right w:val="single" w:color="000000" w:sz="4" w:space="0"/>
            </w:tcBorders>
            <w:noWrap w:val="0"/>
            <w:vAlign w:val="center"/>
          </w:tcPr>
          <w:p>
            <w:pPr>
              <w:pStyle w:val="122"/>
              <w:kinsoku w:val="0"/>
              <w:overflowPunct w:val="0"/>
              <w:spacing w:line="360" w:lineRule="auto"/>
              <w:jc w:val="center"/>
              <w:rPr>
                <w:rFonts w:hint="eastAsia" w:ascii="宋体" w:hAnsi="宋体" w:cs="宋体"/>
                <w:kern w:val="2"/>
                <w:highlight w:val="none"/>
              </w:rPr>
            </w:pPr>
            <w:r>
              <w:rPr>
                <w:rFonts w:hint="eastAsia" w:ascii="宋体" w:hAnsi="宋体" w:cs="宋体"/>
                <w:kern w:val="2"/>
                <w:highlight w:val="none"/>
              </w:rPr>
              <w:t>1.2</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pStyle w:val="122"/>
              <w:kinsoku w:val="0"/>
              <w:overflowPunct w:val="0"/>
              <w:spacing w:line="360" w:lineRule="auto"/>
              <w:jc w:val="center"/>
              <w:rPr>
                <w:rFonts w:hint="eastAsia" w:ascii="宋体" w:hAnsi="宋体" w:cs="宋体"/>
                <w:kern w:val="2"/>
                <w:highlight w:val="none"/>
              </w:rPr>
            </w:pPr>
            <w:r>
              <w:rPr>
                <w:rFonts w:hint="eastAsia" w:ascii="宋体" w:hAnsi="宋体" w:cs="宋体"/>
                <w:kern w:val="2"/>
                <w:highlight w:val="none"/>
              </w:rPr>
              <w:t>招标人</w:t>
            </w:r>
          </w:p>
        </w:tc>
        <w:tc>
          <w:tcPr>
            <w:tcW w:w="7010" w:type="dxa"/>
            <w:tcBorders>
              <w:top w:val="single" w:color="000000" w:sz="4" w:space="0"/>
              <w:left w:val="single" w:color="000000" w:sz="4" w:space="0"/>
              <w:bottom w:val="single" w:color="000000" w:sz="4" w:space="0"/>
              <w:right w:val="single" w:color="000000" w:sz="4" w:space="0"/>
            </w:tcBorders>
            <w:noWrap w:val="0"/>
            <w:vAlign w:val="center"/>
          </w:tcPr>
          <w:p>
            <w:pPr>
              <w:pStyle w:val="122"/>
              <w:kinsoku w:val="0"/>
              <w:overflowPunct w:val="0"/>
              <w:spacing w:before="41" w:line="360" w:lineRule="auto"/>
              <w:ind w:left="2"/>
              <w:rPr>
                <w:rFonts w:hint="eastAsia" w:ascii="宋体" w:hAnsi="宋体" w:eastAsia="宋体" w:cs="宋体"/>
                <w:bCs/>
                <w:kern w:val="2"/>
                <w:highlight w:val="none"/>
                <w:lang w:eastAsia="zh-CN"/>
              </w:rPr>
            </w:pPr>
            <w:r>
              <w:rPr>
                <w:rFonts w:hint="eastAsia" w:ascii="宋体" w:hAnsi="宋体" w:cs="宋体"/>
                <w:bCs/>
                <w:kern w:val="2"/>
                <w:highlight w:val="none"/>
              </w:rPr>
              <w:t>名称：浙商银行股份有限公司</w:t>
            </w:r>
            <w:r>
              <w:rPr>
                <w:rFonts w:hint="eastAsia" w:ascii="宋体" w:hAnsi="宋体" w:cs="宋体"/>
                <w:bCs/>
                <w:kern w:val="2"/>
                <w:highlight w:val="none"/>
                <w:lang w:eastAsia="zh-CN"/>
              </w:rPr>
              <w:t>常州</w:t>
            </w:r>
            <w:r>
              <w:rPr>
                <w:rFonts w:hint="eastAsia" w:ascii="宋体" w:hAnsi="宋体" w:cs="宋体"/>
                <w:bCs/>
                <w:kern w:val="2"/>
                <w:highlight w:val="none"/>
              </w:rPr>
              <w:t>分行</w:t>
            </w:r>
          </w:p>
          <w:p>
            <w:pPr>
              <w:pStyle w:val="122"/>
              <w:kinsoku w:val="0"/>
              <w:overflowPunct w:val="0"/>
              <w:spacing w:before="41" w:line="360" w:lineRule="auto"/>
              <w:ind w:left="2"/>
              <w:rPr>
                <w:rFonts w:hint="default" w:ascii="宋体" w:hAnsi="宋体" w:eastAsia="宋体" w:cs="宋体"/>
                <w:bCs/>
                <w:kern w:val="2"/>
                <w:highlight w:val="none"/>
                <w:lang w:val="en-US" w:eastAsia="zh-CN"/>
              </w:rPr>
            </w:pPr>
            <w:r>
              <w:rPr>
                <w:rFonts w:hint="eastAsia" w:ascii="宋体" w:hAnsi="宋体" w:cs="宋体"/>
                <w:bCs/>
                <w:kern w:val="2"/>
                <w:highlight w:val="none"/>
              </w:rPr>
              <w:t>地址：</w:t>
            </w:r>
            <w:r>
              <w:rPr>
                <w:rFonts w:hint="eastAsia" w:ascii="宋体" w:hAnsi="宋体" w:cs="宋体"/>
                <w:bCs/>
                <w:kern w:val="2"/>
                <w:highlight w:val="none"/>
                <w:lang w:eastAsia="zh-CN"/>
              </w:rPr>
              <w:t>常州市钟楼区通江南路</w:t>
            </w:r>
            <w:r>
              <w:rPr>
                <w:rFonts w:hint="eastAsia" w:ascii="宋体" w:hAnsi="宋体" w:cs="宋体"/>
                <w:bCs/>
                <w:kern w:val="2"/>
                <w:highlight w:val="none"/>
                <w:lang w:val="en-US" w:eastAsia="zh-CN"/>
              </w:rPr>
              <w:t>18号</w:t>
            </w:r>
          </w:p>
          <w:p>
            <w:pPr>
              <w:pStyle w:val="122"/>
              <w:kinsoku w:val="0"/>
              <w:overflowPunct w:val="0"/>
              <w:spacing w:before="41" w:line="360" w:lineRule="auto"/>
              <w:ind w:left="2"/>
              <w:rPr>
                <w:rFonts w:hint="default" w:ascii="宋体" w:hAnsi="宋体" w:cs="宋体"/>
                <w:bCs/>
                <w:kern w:val="2"/>
                <w:highlight w:val="none"/>
                <w:lang w:val="en-US"/>
              </w:rPr>
            </w:pPr>
            <w:r>
              <w:rPr>
                <w:rFonts w:hint="eastAsia" w:ascii="宋体" w:hAnsi="宋体" w:cs="宋体"/>
                <w:bCs/>
                <w:kern w:val="2"/>
                <w:highlight w:val="none"/>
              </w:rPr>
              <w:t>联系人：</w:t>
            </w:r>
            <w:r>
              <w:rPr>
                <w:rFonts w:hint="eastAsia" w:ascii="宋体" w:hAnsi="宋体" w:cs="宋体"/>
                <w:bCs/>
                <w:kern w:val="2"/>
                <w:highlight w:val="none"/>
                <w:lang w:val="en-US" w:eastAsia="zh-CN"/>
              </w:rPr>
              <w:t>殷琪珺</w:t>
            </w:r>
          </w:p>
          <w:p>
            <w:pPr>
              <w:pStyle w:val="122"/>
              <w:kinsoku w:val="0"/>
              <w:overflowPunct w:val="0"/>
              <w:spacing w:before="41" w:line="360" w:lineRule="auto"/>
              <w:ind w:left="2"/>
              <w:rPr>
                <w:rFonts w:hint="default" w:ascii="宋体" w:hAnsi="宋体" w:eastAsia="宋体" w:cs="宋体"/>
                <w:bCs/>
                <w:kern w:val="2"/>
                <w:highlight w:val="none"/>
                <w:lang w:val="en-US" w:eastAsia="zh-CN"/>
              </w:rPr>
            </w:pPr>
            <w:r>
              <w:rPr>
                <w:rFonts w:hint="eastAsia" w:ascii="宋体" w:hAnsi="宋体" w:cs="宋体"/>
                <w:bCs/>
                <w:kern w:val="2"/>
                <w:highlight w:val="none"/>
              </w:rPr>
              <w:t>电话：</w:t>
            </w:r>
            <w:r>
              <w:rPr>
                <w:rFonts w:hint="eastAsia" w:ascii="宋体" w:hAnsi="宋体" w:cs="宋体"/>
                <w:bCs/>
                <w:kern w:val="2"/>
                <w:highlight w:val="none"/>
                <w:lang w:val="en-US" w:eastAsia="zh-CN"/>
              </w:rPr>
              <w:t>0519-81281110</w:t>
            </w:r>
          </w:p>
          <w:p>
            <w:pPr>
              <w:pStyle w:val="122"/>
              <w:tabs>
                <w:tab w:val="left" w:pos="7200"/>
                <w:tab w:val="left" w:pos="7680"/>
              </w:tabs>
              <w:kinsoku w:val="0"/>
              <w:overflowPunct w:val="0"/>
              <w:spacing w:line="360" w:lineRule="auto"/>
              <w:ind w:right="360"/>
              <w:rPr>
                <w:rFonts w:hint="eastAsia" w:ascii="宋体" w:hAnsi="宋体" w:eastAsia="宋体" w:cs="宋体"/>
                <w:highlight w:val="none"/>
                <w:u w:val="single"/>
                <w:lang w:val="en-US" w:eastAsia="zh-CN"/>
              </w:rPr>
            </w:pPr>
            <w:r>
              <w:rPr>
                <w:rFonts w:hint="eastAsia" w:ascii="宋体" w:hAnsi="宋体" w:cs="宋体"/>
                <w:bCs/>
                <w:kern w:val="2"/>
                <w:highlight w:val="none"/>
              </w:rPr>
              <w:t>邮箱：</w:t>
            </w:r>
            <w:r>
              <w:rPr>
                <w:rFonts w:hint="eastAsia" w:ascii="宋体" w:hAnsi="宋体" w:cs="宋体"/>
                <w:bCs/>
                <w:kern w:val="2"/>
                <w:highlight w:val="none"/>
                <w:lang w:val="en-US" w:eastAsia="zh-CN"/>
              </w:rPr>
              <w:t>/</w:t>
            </w:r>
          </w:p>
        </w:tc>
      </w:tr>
      <w:tr>
        <w:tblPrEx>
          <w:tblCellMar>
            <w:top w:w="0" w:type="dxa"/>
            <w:left w:w="0" w:type="dxa"/>
            <w:bottom w:w="0" w:type="dxa"/>
            <w:right w:w="0" w:type="dxa"/>
          </w:tblCellMar>
        </w:tblPrEx>
        <w:trPr>
          <w:trHeight w:val="23" w:hRule="atLeast"/>
          <w:jc w:val="center"/>
        </w:trPr>
        <w:tc>
          <w:tcPr>
            <w:tcW w:w="1272" w:type="dxa"/>
            <w:tcBorders>
              <w:top w:val="single" w:color="000000" w:sz="4" w:space="0"/>
              <w:left w:val="single" w:color="000000" w:sz="4" w:space="0"/>
              <w:bottom w:val="single" w:color="000000" w:sz="4" w:space="0"/>
              <w:right w:val="single" w:color="000000" w:sz="4" w:space="0"/>
            </w:tcBorders>
            <w:noWrap w:val="0"/>
            <w:vAlign w:val="center"/>
          </w:tcPr>
          <w:p>
            <w:pPr>
              <w:pStyle w:val="122"/>
              <w:kinsoku w:val="0"/>
              <w:overflowPunct w:val="0"/>
              <w:spacing w:line="360" w:lineRule="auto"/>
              <w:jc w:val="center"/>
              <w:rPr>
                <w:rFonts w:hint="eastAsia" w:ascii="宋体" w:hAnsi="宋体" w:cs="宋体"/>
                <w:kern w:val="2"/>
                <w:highlight w:val="none"/>
              </w:rPr>
            </w:pPr>
            <w:r>
              <w:rPr>
                <w:rFonts w:hint="eastAsia" w:ascii="宋体" w:hAnsi="宋体" w:cs="宋体"/>
                <w:kern w:val="2"/>
                <w:highlight w:val="none"/>
              </w:rPr>
              <w:t>1.3</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pStyle w:val="122"/>
              <w:kinsoku w:val="0"/>
              <w:overflowPunct w:val="0"/>
              <w:spacing w:line="360" w:lineRule="auto"/>
              <w:jc w:val="center"/>
              <w:rPr>
                <w:rFonts w:hint="eastAsia" w:ascii="宋体" w:hAnsi="宋体" w:cs="宋体"/>
                <w:kern w:val="2"/>
                <w:highlight w:val="none"/>
              </w:rPr>
            </w:pPr>
            <w:r>
              <w:rPr>
                <w:rFonts w:hint="eastAsia" w:ascii="宋体" w:hAnsi="宋体" w:cs="宋体"/>
                <w:kern w:val="2"/>
                <w:highlight w:val="none"/>
              </w:rPr>
              <w:t>招标代理机构</w:t>
            </w:r>
          </w:p>
        </w:tc>
        <w:tc>
          <w:tcPr>
            <w:tcW w:w="7010" w:type="dxa"/>
            <w:tcBorders>
              <w:top w:val="single" w:color="000000" w:sz="4" w:space="0"/>
              <w:left w:val="single" w:color="000000" w:sz="4" w:space="0"/>
              <w:bottom w:val="single" w:color="000000" w:sz="4" w:space="0"/>
              <w:right w:val="single" w:color="000000" w:sz="4" w:space="0"/>
            </w:tcBorders>
            <w:noWrap w:val="0"/>
            <w:vAlign w:val="center"/>
          </w:tcPr>
          <w:p>
            <w:pPr>
              <w:pStyle w:val="122"/>
              <w:kinsoku w:val="0"/>
              <w:overflowPunct w:val="0"/>
              <w:spacing w:before="41" w:line="360" w:lineRule="auto"/>
              <w:ind w:left="2"/>
              <w:rPr>
                <w:rFonts w:hint="eastAsia" w:ascii="宋体" w:hAnsi="宋体" w:eastAsia="宋体" w:cs="宋体"/>
                <w:bCs/>
                <w:kern w:val="2"/>
                <w:highlight w:val="none"/>
                <w:lang w:eastAsia="zh-CN"/>
              </w:rPr>
            </w:pPr>
            <w:r>
              <w:rPr>
                <w:rFonts w:hint="eastAsia" w:ascii="宋体" w:hAnsi="宋体" w:cs="宋体"/>
                <w:bCs/>
                <w:kern w:val="2"/>
                <w:highlight w:val="none"/>
              </w:rPr>
              <w:t>名称：</w:t>
            </w:r>
            <w:r>
              <w:rPr>
                <w:rFonts w:hint="eastAsia" w:ascii="宋体" w:hAnsi="宋体" w:cs="宋体"/>
                <w:sz w:val="24"/>
                <w:highlight w:val="none"/>
                <w:lang w:eastAsia="zh-CN" w:bidi="ar"/>
              </w:rPr>
              <w:t>江苏省华采招标有限公司</w:t>
            </w:r>
          </w:p>
          <w:p>
            <w:pPr>
              <w:pStyle w:val="122"/>
              <w:kinsoku w:val="0"/>
              <w:overflowPunct w:val="0"/>
              <w:spacing w:before="41" w:line="360" w:lineRule="auto"/>
              <w:ind w:left="2"/>
              <w:rPr>
                <w:rFonts w:hint="eastAsia" w:ascii="宋体" w:hAnsi="宋体" w:eastAsia="宋体" w:cs="宋体"/>
                <w:bCs/>
                <w:kern w:val="2"/>
                <w:highlight w:val="none"/>
                <w:lang w:eastAsia="zh-CN"/>
              </w:rPr>
            </w:pPr>
            <w:r>
              <w:rPr>
                <w:rFonts w:hint="eastAsia" w:ascii="宋体" w:hAnsi="宋体" w:cs="宋体"/>
                <w:bCs/>
                <w:kern w:val="2"/>
                <w:highlight w:val="none"/>
              </w:rPr>
              <w:t>地址：</w:t>
            </w:r>
            <w:r>
              <w:rPr>
                <w:rFonts w:hint="eastAsia" w:ascii="宋体" w:hAnsi="宋体" w:cs="宋体"/>
                <w:sz w:val="24"/>
                <w:highlight w:val="none"/>
                <w:lang w:eastAsia="zh-CN"/>
              </w:rPr>
              <w:t>南京市建邺区嘉陵江东街8号综合体B3栋一单元16层</w:t>
            </w:r>
          </w:p>
          <w:p>
            <w:pPr>
              <w:pStyle w:val="122"/>
              <w:kinsoku w:val="0"/>
              <w:overflowPunct w:val="0"/>
              <w:spacing w:before="41" w:line="360" w:lineRule="auto"/>
              <w:ind w:left="2"/>
              <w:rPr>
                <w:rFonts w:hint="eastAsia" w:ascii="宋体" w:hAnsi="宋体" w:cs="宋体"/>
                <w:bCs/>
                <w:kern w:val="2"/>
                <w:highlight w:val="none"/>
              </w:rPr>
            </w:pPr>
            <w:r>
              <w:rPr>
                <w:rFonts w:hint="eastAsia" w:ascii="宋体" w:hAnsi="宋体" w:cs="宋体"/>
                <w:bCs/>
                <w:kern w:val="2"/>
                <w:highlight w:val="none"/>
              </w:rPr>
              <w:t>联系人：</w:t>
            </w:r>
            <w:r>
              <w:rPr>
                <w:rFonts w:hint="eastAsia" w:ascii="宋体" w:hAnsi="宋体" w:cs="宋体"/>
                <w:sz w:val="24"/>
                <w:highlight w:val="none"/>
                <w:lang w:eastAsia="zh-CN"/>
              </w:rPr>
              <w:t>张荣、陶凤霞、云晓勤</w:t>
            </w:r>
          </w:p>
          <w:p>
            <w:pPr>
              <w:pStyle w:val="122"/>
              <w:kinsoku w:val="0"/>
              <w:overflowPunct w:val="0"/>
              <w:spacing w:before="41" w:line="360" w:lineRule="auto"/>
              <w:ind w:left="2"/>
              <w:rPr>
                <w:rFonts w:hint="default" w:ascii="宋体" w:hAnsi="宋体" w:cs="宋体"/>
                <w:bCs/>
                <w:kern w:val="2"/>
                <w:highlight w:val="none"/>
                <w:lang w:val="en-US"/>
              </w:rPr>
            </w:pPr>
            <w:r>
              <w:rPr>
                <w:rFonts w:hint="eastAsia" w:ascii="宋体" w:hAnsi="宋体" w:cs="宋体"/>
                <w:bCs/>
                <w:kern w:val="2"/>
                <w:highlight w:val="none"/>
              </w:rPr>
              <w:t>电话：</w:t>
            </w:r>
            <w:r>
              <w:rPr>
                <w:rFonts w:hint="eastAsia" w:ascii="宋体" w:hAnsi="宋体" w:cs="宋体"/>
                <w:sz w:val="24"/>
                <w:highlight w:val="none"/>
                <w:lang w:val="en-US" w:eastAsia="zh-CN"/>
              </w:rPr>
              <w:t>025-83603328</w:t>
            </w:r>
          </w:p>
          <w:p>
            <w:pPr>
              <w:pStyle w:val="122"/>
              <w:tabs>
                <w:tab w:val="left" w:pos="7200"/>
                <w:tab w:val="left" w:pos="7680"/>
              </w:tabs>
              <w:kinsoku w:val="0"/>
              <w:overflowPunct w:val="0"/>
              <w:spacing w:line="360" w:lineRule="auto"/>
              <w:ind w:right="360"/>
              <w:rPr>
                <w:rFonts w:hint="eastAsia" w:ascii="宋体" w:hAnsi="宋体" w:cs="宋体"/>
                <w:highlight w:val="none"/>
                <w:u w:val="single"/>
              </w:rPr>
            </w:pPr>
            <w:r>
              <w:rPr>
                <w:rFonts w:hint="eastAsia" w:ascii="宋体" w:hAnsi="宋体" w:cs="宋体"/>
                <w:bCs/>
                <w:kern w:val="2"/>
                <w:highlight w:val="none"/>
              </w:rPr>
              <w:t>邮箱：</w:t>
            </w:r>
            <w:r>
              <w:rPr>
                <w:rFonts w:hint="eastAsia" w:ascii="宋体" w:hAnsi="宋体" w:eastAsia="宋体" w:cs="宋体"/>
                <w:sz w:val="24"/>
                <w:highlight w:val="none"/>
              </w:rPr>
              <w:t>jshc9999@163.com</w:t>
            </w:r>
          </w:p>
        </w:tc>
      </w:tr>
      <w:tr>
        <w:tblPrEx>
          <w:tblCellMar>
            <w:top w:w="0" w:type="dxa"/>
            <w:left w:w="0" w:type="dxa"/>
            <w:bottom w:w="0" w:type="dxa"/>
            <w:right w:w="0" w:type="dxa"/>
          </w:tblCellMar>
        </w:tblPrEx>
        <w:trPr>
          <w:trHeight w:val="23" w:hRule="atLeast"/>
          <w:jc w:val="center"/>
        </w:trPr>
        <w:tc>
          <w:tcPr>
            <w:tcW w:w="1272" w:type="dxa"/>
            <w:tcBorders>
              <w:top w:val="single" w:color="000000" w:sz="4" w:space="0"/>
              <w:left w:val="single" w:color="000000" w:sz="4" w:space="0"/>
              <w:bottom w:val="single" w:color="000000" w:sz="4" w:space="0"/>
              <w:right w:val="single" w:color="000000" w:sz="4" w:space="0"/>
            </w:tcBorders>
            <w:noWrap w:val="0"/>
            <w:vAlign w:val="center"/>
          </w:tcPr>
          <w:p>
            <w:pPr>
              <w:pStyle w:val="122"/>
              <w:kinsoku w:val="0"/>
              <w:overflowPunct w:val="0"/>
              <w:spacing w:before="159" w:line="360" w:lineRule="auto"/>
              <w:jc w:val="center"/>
              <w:rPr>
                <w:rFonts w:hint="eastAsia" w:ascii="宋体" w:hAnsi="宋体" w:cs="宋体"/>
                <w:kern w:val="2"/>
                <w:highlight w:val="none"/>
              </w:rPr>
            </w:pPr>
            <w:r>
              <w:rPr>
                <w:rFonts w:hint="eastAsia" w:ascii="宋体" w:hAnsi="宋体" w:cs="宋体"/>
                <w:kern w:val="2"/>
                <w:highlight w:val="none"/>
              </w:rPr>
              <w:t>1.4</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pStyle w:val="122"/>
              <w:kinsoku w:val="0"/>
              <w:overflowPunct w:val="0"/>
              <w:spacing w:before="110" w:line="360" w:lineRule="auto"/>
              <w:ind w:right="1"/>
              <w:jc w:val="center"/>
              <w:rPr>
                <w:rFonts w:hint="eastAsia" w:ascii="宋体" w:hAnsi="宋体" w:cs="宋体"/>
                <w:kern w:val="2"/>
                <w:highlight w:val="none"/>
              </w:rPr>
            </w:pPr>
            <w:r>
              <w:rPr>
                <w:rFonts w:hint="eastAsia" w:ascii="宋体" w:hAnsi="宋体" w:cs="宋体"/>
                <w:kern w:val="2"/>
                <w:highlight w:val="none"/>
              </w:rPr>
              <w:t>招标范围</w:t>
            </w:r>
          </w:p>
        </w:tc>
        <w:tc>
          <w:tcPr>
            <w:tcW w:w="701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sz w:val="24"/>
                <w:highlight w:val="none"/>
              </w:rPr>
            </w:pPr>
            <w:r>
              <w:rPr>
                <w:rFonts w:hint="eastAsia" w:ascii="宋体" w:hAnsi="宋体" w:cs="Times New Roman"/>
                <w:sz w:val="24"/>
                <w:szCs w:val="24"/>
                <w:lang w:val="en-US" w:eastAsia="zh-CN"/>
              </w:rPr>
              <w:t>常州分行及常州武进支行2026.1.1-2026.12.31</w:t>
            </w:r>
            <w:r>
              <w:rPr>
                <w:rFonts w:hint="eastAsia" w:ascii="宋体" w:hAnsi="宋体" w:eastAsia="宋体" w:cs="Times New Roman"/>
                <w:sz w:val="24"/>
                <w:szCs w:val="24"/>
              </w:rPr>
              <w:t>营业守护、安全巡查、秩序维护、监控值守等安保服务</w:t>
            </w:r>
            <w:r>
              <w:rPr>
                <w:rFonts w:hint="eastAsia" w:ascii="宋体" w:hAnsi="宋体" w:cs="宋体"/>
                <w:sz w:val="24"/>
                <w:highlight w:val="none"/>
              </w:rPr>
              <w:t>。</w:t>
            </w:r>
          </w:p>
        </w:tc>
      </w:tr>
      <w:tr>
        <w:tblPrEx>
          <w:tblCellMar>
            <w:top w:w="0" w:type="dxa"/>
            <w:left w:w="0" w:type="dxa"/>
            <w:bottom w:w="0" w:type="dxa"/>
            <w:right w:w="0" w:type="dxa"/>
          </w:tblCellMar>
        </w:tblPrEx>
        <w:trPr>
          <w:trHeight w:val="23" w:hRule="atLeast"/>
          <w:jc w:val="center"/>
        </w:trPr>
        <w:tc>
          <w:tcPr>
            <w:tcW w:w="1272" w:type="dxa"/>
            <w:tcBorders>
              <w:top w:val="single" w:color="auto" w:sz="4" w:space="0"/>
              <w:left w:val="single" w:color="auto" w:sz="4" w:space="0"/>
              <w:bottom w:val="single" w:color="auto" w:sz="4" w:space="0"/>
              <w:right w:val="single" w:color="auto" w:sz="4" w:space="0"/>
            </w:tcBorders>
            <w:noWrap w:val="0"/>
            <w:vAlign w:val="center"/>
          </w:tcPr>
          <w:p>
            <w:pPr>
              <w:pStyle w:val="122"/>
              <w:kinsoku w:val="0"/>
              <w:overflowPunct w:val="0"/>
              <w:spacing w:line="360" w:lineRule="auto"/>
              <w:jc w:val="center"/>
              <w:rPr>
                <w:rFonts w:hint="eastAsia" w:ascii="宋体" w:hAnsi="宋体" w:cs="宋体"/>
                <w:kern w:val="2"/>
                <w:highlight w:val="none"/>
              </w:rPr>
            </w:pPr>
            <w:r>
              <w:rPr>
                <w:rFonts w:hint="eastAsia" w:ascii="宋体" w:hAnsi="宋体" w:cs="宋体"/>
                <w:kern w:val="2"/>
                <w:highlight w:val="none"/>
              </w:rPr>
              <w:t>1.5</w:t>
            </w:r>
          </w:p>
        </w:tc>
        <w:tc>
          <w:tcPr>
            <w:tcW w:w="1840" w:type="dxa"/>
            <w:tcBorders>
              <w:top w:val="single" w:color="auto" w:sz="4" w:space="0"/>
              <w:left w:val="single" w:color="auto" w:sz="4" w:space="0"/>
              <w:bottom w:val="single" w:color="auto" w:sz="4" w:space="0"/>
              <w:right w:val="single" w:color="auto" w:sz="4" w:space="0"/>
            </w:tcBorders>
            <w:noWrap w:val="0"/>
            <w:vAlign w:val="center"/>
          </w:tcPr>
          <w:p>
            <w:pPr>
              <w:pStyle w:val="122"/>
              <w:kinsoku w:val="0"/>
              <w:overflowPunct w:val="0"/>
              <w:spacing w:line="360" w:lineRule="auto"/>
              <w:jc w:val="center"/>
              <w:rPr>
                <w:rFonts w:hint="eastAsia" w:ascii="宋体" w:hAnsi="宋体" w:cs="宋体"/>
                <w:kern w:val="2"/>
                <w:highlight w:val="none"/>
              </w:rPr>
            </w:pPr>
            <w:r>
              <w:rPr>
                <w:rFonts w:hint="eastAsia" w:ascii="宋体" w:hAnsi="宋体" w:cs="宋体"/>
                <w:kern w:val="2"/>
                <w:highlight w:val="none"/>
              </w:rPr>
              <w:t>投标人资格要求</w:t>
            </w:r>
          </w:p>
        </w:tc>
        <w:tc>
          <w:tcPr>
            <w:tcW w:w="7010" w:type="dxa"/>
            <w:tcBorders>
              <w:top w:val="single" w:color="auto" w:sz="4" w:space="0"/>
              <w:left w:val="single" w:color="auto" w:sz="4" w:space="0"/>
              <w:bottom w:val="single" w:color="auto" w:sz="4" w:space="0"/>
              <w:right w:val="single" w:color="auto" w:sz="4" w:space="0"/>
            </w:tcBorders>
            <w:noWrap w:val="0"/>
            <w:vAlign w:val="center"/>
          </w:tcPr>
          <w:p>
            <w:pPr>
              <w:pStyle w:val="11"/>
              <w:topLinePunct/>
              <w:spacing w:line="360" w:lineRule="auto"/>
              <w:rPr>
                <w:rFonts w:hint="eastAsia" w:ascii="宋体" w:hAnsi="宋体" w:cs="Segoe UI Symbol"/>
                <w:spacing w:val="-6"/>
                <w:kern w:val="2"/>
                <w:sz w:val="24"/>
                <w:szCs w:val="24"/>
                <w:highlight w:val="none"/>
              </w:rPr>
            </w:pPr>
            <w:r>
              <w:rPr>
                <w:rFonts w:hint="eastAsia" w:ascii="宋体" w:hAnsi="宋体" w:cs="Segoe UI Symbol"/>
                <w:spacing w:val="-6"/>
                <w:kern w:val="2"/>
                <w:sz w:val="24"/>
                <w:szCs w:val="24"/>
                <w:highlight w:val="none"/>
              </w:rPr>
              <w:t>详见招标公告。</w:t>
            </w:r>
          </w:p>
        </w:tc>
      </w:tr>
      <w:tr>
        <w:tblPrEx>
          <w:tblCellMar>
            <w:top w:w="0" w:type="dxa"/>
            <w:left w:w="0" w:type="dxa"/>
            <w:bottom w:w="0" w:type="dxa"/>
            <w:right w:w="0" w:type="dxa"/>
          </w:tblCellMar>
        </w:tblPrEx>
        <w:trPr>
          <w:trHeight w:val="23" w:hRule="atLeast"/>
          <w:jc w:val="center"/>
        </w:trPr>
        <w:tc>
          <w:tcPr>
            <w:tcW w:w="1272" w:type="dxa"/>
            <w:tcBorders>
              <w:top w:val="single" w:color="auto" w:sz="4" w:space="0"/>
              <w:left w:val="single" w:color="000000" w:sz="4" w:space="0"/>
              <w:bottom w:val="single" w:color="000000" w:sz="4" w:space="0"/>
              <w:right w:val="single" w:color="000000" w:sz="4" w:space="0"/>
            </w:tcBorders>
            <w:noWrap w:val="0"/>
            <w:vAlign w:val="center"/>
          </w:tcPr>
          <w:p>
            <w:pPr>
              <w:pStyle w:val="122"/>
              <w:kinsoku w:val="0"/>
              <w:overflowPunct w:val="0"/>
              <w:spacing w:before="147" w:line="360" w:lineRule="auto"/>
              <w:jc w:val="center"/>
              <w:rPr>
                <w:rFonts w:hint="eastAsia" w:ascii="宋体" w:hAnsi="宋体" w:cs="宋体"/>
                <w:kern w:val="2"/>
                <w:highlight w:val="none"/>
              </w:rPr>
            </w:pPr>
            <w:r>
              <w:rPr>
                <w:rFonts w:hint="eastAsia" w:ascii="宋体" w:hAnsi="宋体" w:cs="宋体"/>
                <w:kern w:val="2"/>
                <w:highlight w:val="none"/>
              </w:rPr>
              <w:t>1.6</w:t>
            </w:r>
          </w:p>
        </w:tc>
        <w:tc>
          <w:tcPr>
            <w:tcW w:w="1840" w:type="dxa"/>
            <w:tcBorders>
              <w:top w:val="single" w:color="auto" w:sz="4" w:space="0"/>
              <w:left w:val="single" w:color="000000" w:sz="4" w:space="0"/>
              <w:bottom w:val="single" w:color="000000" w:sz="4" w:space="0"/>
              <w:right w:val="single" w:color="000000" w:sz="4" w:space="0"/>
            </w:tcBorders>
            <w:noWrap w:val="0"/>
            <w:vAlign w:val="center"/>
          </w:tcPr>
          <w:p>
            <w:pPr>
              <w:pStyle w:val="122"/>
              <w:kinsoku w:val="0"/>
              <w:overflowPunct w:val="0"/>
              <w:spacing w:line="360" w:lineRule="auto"/>
              <w:jc w:val="center"/>
              <w:rPr>
                <w:rFonts w:hint="eastAsia" w:ascii="宋体" w:hAnsi="宋体" w:cs="宋体"/>
                <w:kern w:val="2"/>
                <w:highlight w:val="none"/>
              </w:rPr>
            </w:pPr>
            <w:r>
              <w:rPr>
                <w:rFonts w:hint="eastAsia" w:ascii="宋体" w:hAnsi="宋体" w:cs="宋体"/>
                <w:kern w:val="2"/>
                <w:highlight w:val="none"/>
              </w:rPr>
              <w:t>关于联合体投标的要求</w:t>
            </w:r>
          </w:p>
        </w:tc>
        <w:tc>
          <w:tcPr>
            <w:tcW w:w="7010" w:type="dxa"/>
            <w:tcBorders>
              <w:top w:val="single" w:color="auto" w:sz="4" w:space="0"/>
              <w:left w:val="single" w:color="000000" w:sz="4" w:space="0"/>
              <w:bottom w:val="single" w:color="000000" w:sz="4" w:space="0"/>
              <w:right w:val="single" w:color="000000" w:sz="4" w:space="0"/>
            </w:tcBorders>
            <w:noWrap w:val="0"/>
            <w:vAlign w:val="center"/>
          </w:tcPr>
          <w:p>
            <w:pPr>
              <w:wordWrap w:val="0"/>
              <w:snapToGrid w:val="0"/>
              <w:spacing w:line="300" w:lineRule="auto"/>
              <w:jc w:val="left"/>
              <w:rPr>
                <w:rFonts w:hint="eastAsia"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不接受联合体投标</w:t>
            </w:r>
            <w:r>
              <w:rPr>
                <w:rFonts w:hint="eastAsia" w:ascii="宋体" w:hAnsi="宋体" w:cs="宋体"/>
                <w:sz w:val="24"/>
                <w:highlight w:val="none"/>
              </w:rPr>
              <w:t>。</w:t>
            </w:r>
          </w:p>
          <w:p>
            <w:pPr>
              <w:pStyle w:val="11"/>
              <w:topLinePunct/>
              <w:spacing w:line="360" w:lineRule="auto"/>
              <w:rPr>
                <w:rFonts w:hint="eastAsia" w:ascii="宋体" w:hAnsi="宋体" w:cs="Segoe UI Symbol"/>
                <w:spacing w:val="-6"/>
                <w:kern w:val="2"/>
                <w:sz w:val="24"/>
                <w:szCs w:val="24"/>
                <w:highlight w:val="none"/>
              </w:rPr>
            </w:pPr>
            <w:r>
              <w:rPr>
                <w:rFonts w:hint="eastAsia" w:ascii="宋体" w:hAnsi="宋体" w:cs="Segoe UI Symbol"/>
                <w:spacing w:val="-6"/>
                <w:kern w:val="2"/>
                <w:sz w:val="24"/>
                <w:szCs w:val="24"/>
                <w:highlight w:val="none"/>
              </w:rPr>
              <w:t>1.</w:t>
            </w:r>
            <w:r>
              <w:rPr>
                <w:rFonts w:hint="eastAsia" w:ascii="宋体" w:hAnsi="宋体" w:cs="Segoe UI Symbol"/>
                <w:spacing w:val="-6"/>
                <w:kern w:val="2"/>
                <w:sz w:val="24"/>
                <w:szCs w:val="24"/>
                <w:highlight w:val="none"/>
              </w:rPr>
              <w:tab/>
            </w:r>
            <w:r>
              <w:rPr>
                <w:rFonts w:hint="eastAsia" w:ascii="宋体" w:hAnsi="宋体" w:cs="Segoe UI Symbol"/>
                <w:spacing w:val="-6"/>
                <w:kern w:val="2"/>
                <w:sz w:val="24"/>
                <w:szCs w:val="24"/>
                <w:highlight w:val="none"/>
              </w:rPr>
              <w:t>以联合体形式参加投标的，应按招标文件提供的格式签订联合体协议，明确联合体牵头人和各方权利义务；</w:t>
            </w:r>
          </w:p>
          <w:p>
            <w:pPr>
              <w:pStyle w:val="11"/>
              <w:topLinePunct/>
              <w:spacing w:line="360" w:lineRule="auto"/>
              <w:rPr>
                <w:rFonts w:hint="eastAsia" w:ascii="宋体" w:hAnsi="宋体" w:cs="Segoe UI Symbol"/>
                <w:spacing w:val="-6"/>
                <w:kern w:val="2"/>
                <w:sz w:val="24"/>
                <w:szCs w:val="24"/>
                <w:highlight w:val="none"/>
              </w:rPr>
            </w:pPr>
            <w:r>
              <w:rPr>
                <w:rFonts w:hint="eastAsia" w:ascii="宋体" w:hAnsi="宋体" w:cs="Segoe UI Symbol"/>
                <w:spacing w:val="-6"/>
                <w:kern w:val="2"/>
                <w:sz w:val="24"/>
                <w:szCs w:val="24"/>
                <w:highlight w:val="none"/>
              </w:rPr>
              <w:t>2.</w:t>
            </w:r>
            <w:r>
              <w:rPr>
                <w:rFonts w:hint="eastAsia" w:ascii="宋体" w:hAnsi="宋体" w:cs="Segoe UI Symbol"/>
                <w:spacing w:val="-6"/>
                <w:kern w:val="2"/>
                <w:sz w:val="24"/>
                <w:szCs w:val="24"/>
                <w:highlight w:val="none"/>
              </w:rPr>
              <w:tab/>
            </w:r>
            <w:r>
              <w:rPr>
                <w:rFonts w:hint="eastAsia" w:ascii="宋体" w:hAnsi="宋体" w:cs="Segoe UI Symbol"/>
                <w:spacing w:val="-6"/>
                <w:kern w:val="2"/>
                <w:sz w:val="24"/>
                <w:szCs w:val="24"/>
                <w:highlight w:val="none"/>
              </w:rPr>
              <w:t>联合体的各专业资质等级，根据联合体协议约定的专业分工，分别按照承担相应专业工作的资质等级较低的单位确定；</w:t>
            </w:r>
          </w:p>
          <w:p>
            <w:pPr>
              <w:pStyle w:val="11"/>
              <w:topLinePunct/>
              <w:spacing w:line="360" w:lineRule="auto"/>
              <w:rPr>
                <w:rFonts w:hint="eastAsia" w:ascii="宋体" w:hAnsi="宋体" w:cs="Segoe UI Symbol"/>
                <w:spacing w:val="-6"/>
                <w:kern w:val="2"/>
                <w:sz w:val="24"/>
                <w:szCs w:val="24"/>
                <w:highlight w:val="none"/>
              </w:rPr>
            </w:pPr>
            <w:r>
              <w:rPr>
                <w:rFonts w:hint="eastAsia" w:ascii="宋体" w:hAnsi="宋体" w:cs="Segoe UI Symbol"/>
                <w:spacing w:val="-6"/>
                <w:kern w:val="2"/>
                <w:sz w:val="24"/>
                <w:szCs w:val="24"/>
                <w:highlight w:val="none"/>
              </w:rPr>
              <w:t>3.</w:t>
            </w:r>
            <w:r>
              <w:rPr>
                <w:rFonts w:hint="eastAsia" w:ascii="宋体" w:hAnsi="宋体" w:cs="Segoe UI Symbol"/>
                <w:spacing w:val="-6"/>
                <w:kern w:val="2"/>
                <w:sz w:val="24"/>
                <w:szCs w:val="24"/>
                <w:highlight w:val="none"/>
              </w:rPr>
              <w:tab/>
            </w:r>
            <w:r>
              <w:rPr>
                <w:rFonts w:hint="eastAsia" w:ascii="宋体" w:hAnsi="宋体" w:cs="Segoe UI Symbol"/>
                <w:spacing w:val="-6"/>
                <w:kern w:val="2"/>
                <w:sz w:val="24"/>
                <w:szCs w:val="24"/>
                <w:highlight w:val="none"/>
              </w:rPr>
              <w:t>联合体成员不得再单独参加或者与其他投标人另外组成联合体参加同一项目的投标活动；</w:t>
            </w:r>
          </w:p>
          <w:p>
            <w:pPr>
              <w:pStyle w:val="11"/>
              <w:topLinePunct/>
              <w:spacing w:line="360" w:lineRule="auto"/>
              <w:rPr>
                <w:rFonts w:hint="eastAsia" w:ascii="宋体" w:hAnsi="宋体" w:cs="Segoe UI Symbol"/>
                <w:spacing w:val="-6"/>
                <w:kern w:val="2"/>
                <w:sz w:val="24"/>
                <w:szCs w:val="24"/>
                <w:highlight w:val="none"/>
              </w:rPr>
            </w:pPr>
            <w:r>
              <w:rPr>
                <w:rFonts w:hint="eastAsia" w:ascii="宋体" w:hAnsi="宋体" w:cs="Segoe UI Symbol"/>
                <w:spacing w:val="-6"/>
                <w:kern w:val="2"/>
                <w:sz w:val="24"/>
                <w:szCs w:val="24"/>
                <w:highlight w:val="none"/>
              </w:rPr>
              <w:t>4.接受联合体投标并进行资格预审的，资格预审后联合体成员不得增减或更换；</w:t>
            </w:r>
          </w:p>
          <w:p>
            <w:pPr>
              <w:pStyle w:val="11"/>
              <w:topLinePunct/>
              <w:spacing w:line="360" w:lineRule="auto"/>
              <w:rPr>
                <w:rFonts w:ascii="宋体" w:hAnsi="宋体" w:cs="Segoe UI Symbol"/>
                <w:spacing w:val="-6"/>
                <w:kern w:val="2"/>
                <w:sz w:val="24"/>
                <w:szCs w:val="24"/>
                <w:highlight w:val="none"/>
              </w:rPr>
            </w:pPr>
            <w:r>
              <w:rPr>
                <w:rFonts w:hint="eastAsia" w:ascii="宋体" w:hAnsi="宋体" w:cs="Segoe UI Symbol"/>
                <w:spacing w:val="-6"/>
                <w:kern w:val="2"/>
                <w:sz w:val="24"/>
                <w:szCs w:val="24"/>
                <w:highlight w:val="none"/>
              </w:rPr>
              <w:t>5.所有的签章，除联合体协议外，均由联合体牵头人完成。投标保证金由联合体牵头人缴纳完成。</w:t>
            </w:r>
          </w:p>
          <w:p>
            <w:pPr>
              <w:pStyle w:val="11"/>
              <w:topLinePunct/>
              <w:spacing w:line="360" w:lineRule="auto"/>
              <w:rPr>
                <w:rFonts w:hint="eastAsia" w:ascii="宋体" w:hAnsi="宋体" w:cs="Segoe UI Symbol"/>
                <w:spacing w:val="-6"/>
                <w:kern w:val="2"/>
                <w:sz w:val="24"/>
                <w:szCs w:val="24"/>
                <w:highlight w:val="none"/>
              </w:rPr>
            </w:pPr>
            <w:r>
              <w:rPr>
                <w:rFonts w:hint="eastAsia" w:ascii="宋体" w:hAnsi="宋体" w:cs="Segoe UI Symbol"/>
                <w:spacing w:val="-6"/>
                <w:kern w:val="2"/>
                <w:sz w:val="24"/>
                <w:szCs w:val="24"/>
                <w:highlight w:val="none"/>
              </w:rPr>
              <w:t>6.</w:t>
            </w:r>
            <w:r>
              <w:rPr>
                <w:rFonts w:hint="eastAsia"/>
                <w:highlight w:val="none"/>
              </w:rPr>
              <w:t xml:space="preserve"> </w:t>
            </w:r>
            <w:r>
              <w:rPr>
                <w:rFonts w:hint="eastAsia" w:ascii="宋体" w:hAnsi="宋体" w:cs="Segoe UI Symbol"/>
                <w:spacing w:val="-6"/>
                <w:kern w:val="2"/>
                <w:sz w:val="24"/>
                <w:szCs w:val="24"/>
                <w:highlight w:val="none"/>
              </w:rPr>
              <w:t>招标人支付项目各项费用的约定：</w:t>
            </w:r>
          </w:p>
          <w:p>
            <w:pPr>
              <w:pStyle w:val="11"/>
              <w:topLinePunct/>
              <w:spacing w:line="360" w:lineRule="auto"/>
              <w:rPr>
                <w:rFonts w:hint="eastAsia" w:ascii="宋体" w:hAnsi="宋体" w:cs="Segoe UI Symbol"/>
                <w:spacing w:val="-6"/>
                <w:kern w:val="2"/>
                <w:sz w:val="24"/>
                <w:szCs w:val="24"/>
                <w:highlight w:val="none"/>
              </w:rPr>
            </w:pPr>
            <w:r>
              <w:rPr>
                <w:rFonts w:hint="eastAsia" w:ascii="宋体" w:hAnsi="宋体" w:cs="Segoe UI Symbol"/>
                <w:spacing w:val="-6"/>
                <w:kern w:val="2"/>
                <w:sz w:val="24"/>
                <w:szCs w:val="24"/>
                <w:highlight w:val="none"/>
              </w:rPr>
              <w:t>□（1）各项费用由招标人直接支付给牵头人，再由牵头人按工作内容分配；</w:t>
            </w:r>
          </w:p>
          <w:p>
            <w:pPr>
              <w:pStyle w:val="11"/>
              <w:topLinePunct/>
              <w:spacing w:line="360" w:lineRule="auto"/>
              <w:rPr>
                <w:rFonts w:hint="eastAsia" w:ascii="宋体" w:hAnsi="宋体" w:cs="Segoe UI Symbol"/>
                <w:spacing w:val="-6"/>
                <w:kern w:val="2"/>
                <w:sz w:val="24"/>
                <w:szCs w:val="24"/>
                <w:highlight w:val="none"/>
              </w:rPr>
            </w:pPr>
            <w:r>
              <w:rPr>
                <w:rFonts w:hint="eastAsia" w:ascii="宋体" w:hAnsi="宋体" w:cs="Segoe UI Symbol"/>
                <w:spacing w:val="-6"/>
                <w:kern w:val="2"/>
                <w:sz w:val="24"/>
                <w:szCs w:val="24"/>
                <w:highlight w:val="none"/>
              </w:rPr>
              <w:t>□（2）各项费用由招标人按联合体成员职责分工，分别支付给联合体各成员；</w:t>
            </w:r>
          </w:p>
          <w:p>
            <w:pPr>
              <w:pStyle w:val="11"/>
              <w:topLinePunct/>
              <w:spacing w:line="360" w:lineRule="auto"/>
              <w:rPr>
                <w:rFonts w:hint="eastAsia" w:ascii="宋体" w:hAnsi="宋体" w:cs="Segoe UI Symbol"/>
                <w:spacing w:val="-6"/>
                <w:kern w:val="2"/>
                <w:sz w:val="24"/>
                <w:szCs w:val="24"/>
                <w:highlight w:val="none"/>
              </w:rPr>
            </w:pPr>
            <w:r>
              <w:rPr>
                <w:rFonts w:hint="eastAsia" w:ascii="宋体" w:hAnsi="宋体" w:cs="Segoe UI Symbol"/>
                <w:spacing w:val="-6"/>
                <w:kern w:val="2"/>
                <w:sz w:val="24"/>
                <w:szCs w:val="24"/>
                <w:highlight w:val="none"/>
              </w:rPr>
              <w:t>□（3）中标后由发承包双方另行约定；</w:t>
            </w:r>
          </w:p>
          <w:p>
            <w:pPr>
              <w:pStyle w:val="11"/>
              <w:topLinePunct/>
              <w:spacing w:line="360" w:lineRule="auto"/>
              <w:rPr>
                <w:rFonts w:hint="eastAsia" w:ascii="宋体" w:hAnsi="宋体" w:cs="Segoe UI Symbol"/>
                <w:spacing w:val="-6"/>
                <w:kern w:val="2"/>
                <w:sz w:val="24"/>
                <w:szCs w:val="24"/>
                <w:highlight w:val="none"/>
              </w:rPr>
            </w:pPr>
            <w:r>
              <w:rPr>
                <w:rFonts w:hint="eastAsia" w:ascii="宋体" w:hAnsi="宋体" w:cs="Segoe UI Symbol"/>
                <w:spacing w:val="-6"/>
                <w:kern w:val="2"/>
                <w:sz w:val="24"/>
                <w:szCs w:val="24"/>
                <w:highlight w:val="none"/>
              </w:rPr>
              <w:t>□（4）其他约定：                。</w:t>
            </w:r>
          </w:p>
          <w:p>
            <w:pPr>
              <w:pStyle w:val="11"/>
              <w:topLinePunct/>
              <w:spacing w:line="360" w:lineRule="auto"/>
              <w:rPr>
                <w:rFonts w:hint="eastAsia" w:ascii="宋体" w:hAnsi="宋体" w:cs="宋体"/>
                <w:kern w:val="2"/>
                <w:sz w:val="24"/>
                <w:szCs w:val="24"/>
                <w:highlight w:val="none"/>
                <w:u w:val="single"/>
              </w:rPr>
            </w:pPr>
            <w:r>
              <w:rPr>
                <w:rFonts w:ascii="宋体" w:hAnsi="宋体" w:cs="Segoe UI Symbol"/>
                <w:spacing w:val="-6"/>
                <w:kern w:val="2"/>
                <w:sz w:val="24"/>
                <w:szCs w:val="24"/>
                <w:highlight w:val="none"/>
              </w:rPr>
              <w:t>7</w:t>
            </w:r>
            <w:r>
              <w:rPr>
                <w:rFonts w:hint="eastAsia" w:ascii="宋体" w:hAnsi="宋体" w:cs="Segoe UI Symbol"/>
                <w:spacing w:val="-6"/>
                <w:kern w:val="2"/>
                <w:sz w:val="24"/>
                <w:szCs w:val="24"/>
                <w:highlight w:val="none"/>
              </w:rPr>
              <w:t>.其他：                         。</w:t>
            </w:r>
          </w:p>
        </w:tc>
      </w:tr>
      <w:tr>
        <w:tblPrEx>
          <w:tblCellMar>
            <w:top w:w="0" w:type="dxa"/>
            <w:left w:w="0" w:type="dxa"/>
            <w:bottom w:w="0" w:type="dxa"/>
            <w:right w:w="0" w:type="dxa"/>
          </w:tblCellMar>
        </w:tblPrEx>
        <w:trPr>
          <w:trHeight w:val="23" w:hRule="atLeast"/>
          <w:jc w:val="center"/>
        </w:trPr>
        <w:tc>
          <w:tcPr>
            <w:tcW w:w="1272" w:type="dxa"/>
            <w:tcBorders>
              <w:top w:val="single" w:color="auto" w:sz="4" w:space="0"/>
              <w:left w:val="single" w:color="000000" w:sz="4" w:space="0"/>
              <w:bottom w:val="single" w:color="000000" w:sz="4" w:space="0"/>
              <w:right w:val="single" w:color="000000" w:sz="4" w:space="0"/>
            </w:tcBorders>
            <w:noWrap w:val="0"/>
            <w:vAlign w:val="center"/>
          </w:tcPr>
          <w:p>
            <w:pPr>
              <w:pStyle w:val="122"/>
              <w:kinsoku w:val="0"/>
              <w:overflowPunct w:val="0"/>
              <w:spacing w:before="147" w:line="360" w:lineRule="auto"/>
              <w:jc w:val="center"/>
              <w:rPr>
                <w:rFonts w:hint="eastAsia" w:ascii="宋体" w:hAnsi="宋体" w:cs="宋体"/>
                <w:kern w:val="2"/>
                <w:highlight w:val="none"/>
              </w:rPr>
            </w:pPr>
            <w:r>
              <w:rPr>
                <w:rFonts w:hint="eastAsia" w:ascii="宋体" w:hAnsi="宋体" w:cs="宋体"/>
                <w:kern w:val="2"/>
                <w:highlight w:val="none"/>
              </w:rPr>
              <w:t>1.7</w:t>
            </w:r>
          </w:p>
        </w:tc>
        <w:tc>
          <w:tcPr>
            <w:tcW w:w="1840" w:type="dxa"/>
            <w:tcBorders>
              <w:top w:val="single" w:color="auto" w:sz="4" w:space="0"/>
              <w:left w:val="single" w:color="000000" w:sz="4" w:space="0"/>
              <w:bottom w:val="single" w:color="000000" w:sz="4" w:space="0"/>
              <w:right w:val="single" w:color="000000" w:sz="4" w:space="0"/>
            </w:tcBorders>
            <w:noWrap w:val="0"/>
            <w:vAlign w:val="center"/>
          </w:tcPr>
          <w:p>
            <w:pPr>
              <w:pStyle w:val="122"/>
              <w:kinsoku w:val="0"/>
              <w:overflowPunct w:val="0"/>
              <w:spacing w:line="360" w:lineRule="auto"/>
              <w:jc w:val="center"/>
              <w:rPr>
                <w:rFonts w:hint="eastAsia" w:ascii="宋体" w:hAnsi="宋体" w:cs="宋体"/>
                <w:kern w:val="2"/>
                <w:highlight w:val="none"/>
              </w:rPr>
            </w:pPr>
            <w:r>
              <w:rPr>
                <w:rFonts w:hint="eastAsia" w:ascii="宋体" w:hAnsi="宋体" w:cs="宋体"/>
                <w:kern w:val="2"/>
                <w:highlight w:val="none"/>
              </w:rPr>
              <w:t>是否允许采购进口产品</w:t>
            </w:r>
          </w:p>
        </w:tc>
        <w:tc>
          <w:tcPr>
            <w:tcW w:w="7010" w:type="dxa"/>
            <w:tcBorders>
              <w:top w:val="single" w:color="auto" w:sz="4" w:space="0"/>
              <w:left w:val="single" w:color="000000" w:sz="4" w:space="0"/>
              <w:bottom w:val="single" w:color="000000" w:sz="4" w:space="0"/>
              <w:right w:val="single" w:color="000000" w:sz="4" w:space="0"/>
            </w:tcBorders>
            <w:noWrap w:val="0"/>
            <w:vAlign w:val="center"/>
          </w:tcPr>
          <w:p>
            <w:pPr>
              <w:spacing w:line="340" w:lineRule="exact"/>
              <w:jc w:val="left"/>
              <w:rPr>
                <w:rFonts w:hint="eastAsia" w:ascii="宋体" w:hAnsi="宋体" w:cs="宋体"/>
                <w:kern w:val="0"/>
                <w:sz w:val="24"/>
                <w:highlight w:val="none"/>
              </w:rPr>
            </w:pPr>
            <w:r>
              <w:rPr>
                <w:rFonts w:hint="eastAsia" w:ascii="宋体" w:hAnsi="宋体" w:cs="Segoe UI Symbol"/>
                <w:spacing w:val="-6"/>
                <w:sz w:val="24"/>
                <w:highlight w:val="none"/>
                <w:lang w:eastAsia="zh-CN"/>
              </w:rPr>
              <w:t>☑</w:t>
            </w:r>
            <w:r>
              <w:rPr>
                <w:rFonts w:hint="eastAsia" w:ascii="宋体" w:hAnsi="宋体" w:cs="宋体"/>
                <w:kern w:val="0"/>
                <w:sz w:val="24"/>
                <w:highlight w:val="none"/>
              </w:rPr>
              <w:t>本项目不允许采购进口产品。</w:t>
            </w:r>
          </w:p>
          <w:p>
            <w:pPr>
              <w:pStyle w:val="11"/>
              <w:topLinePunct/>
              <w:spacing w:line="360" w:lineRule="auto"/>
              <w:rPr>
                <w:rFonts w:ascii="宋体" w:hAnsi="宋体" w:cs="Segoe UI Symbol"/>
                <w:spacing w:val="-6"/>
                <w:kern w:val="2"/>
                <w:sz w:val="24"/>
                <w:szCs w:val="24"/>
                <w:highlight w:val="none"/>
              </w:rPr>
            </w:pPr>
            <w:r>
              <w:rPr>
                <w:rFonts w:hint="eastAsia" w:ascii="宋体" w:hAnsi="宋体" w:cs="Segoe UI Symbol"/>
                <w:spacing w:val="-6"/>
                <w:kern w:val="2"/>
                <w:sz w:val="24"/>
                <w:szCs w:val="24"/>
                <w:highlight w:val="none"/>
              </w:rPr>
              <w:t>□</w:t>
            </w:r>
            <w:r>
              <w:rPr>
                <w:rFonts w:hint="eastAsia" w:ascii="宋体" w:hAnsi="宋体" w:cs="宋体"/>
                <w:sz w:val="24"/>
                <w:szCs w:val="24"/>
                <w:highlight w:val="none"/>
              </w:rPr>
              <w:t>可以就</w:t>
            </w:r>
            <w:r>
              <w:rPr>
                <w:rFonts w:hint="eastAsia" w:ascii="宋体" w:hAnsi="宋体" w:cs="宋体"/>
                <w:sz w:val="24"/>
                <w:szCs w:val="24"/>
                <w:highlight w:val="none"/>
                <w:u w:val="single"/>
              </w:rPr>
              <w:t xml:space="preserve">    </w:t>
            </w:r>
            <w:r>
              <w:rPr>
                <w:rFonts w:hint="eastAsia" w:ascii="宋体" w:hAnsi="宋体" w:cs="宋体"/>
                <w:sz w:val="24"/>
                <w:szCs w:val="24"/>
                <w:highlight w:val="none"/>
              </w:rPr>
              <w:t>采购进口产品。</w:t>
            </w:r>
          </w:p>
        </w:tc>
      </w:tr>
      <w:tr>
        <w:tblPrEx>
          <w:tblCellMar>
            <w:top w:w="0" w:type="dxa"/>
            <w:left w:w="0" w:type="dxa"/>
            <w:bottom w:w="0" w:type="dxa"/>
            <w:right w:w="0" w:type="dxa"/>
          </w:tblCellMar>
        </w:tblPrEx>
        <w:trPr>
          <w:trHeight w:val="23" w:hRule="atLeast"/>
          <w:jc w:val="center"/>
        </w:trPr>
        <w:tc>
          <w:tcPr>
            <w:tcW w:w="1272" w:type="dxa"/>
            <w:tcBorders>
              <w:top w:val="single" w:color="auto" w:sz="4" w:space="0"/>
              <w:left w:val="single" w:color="000000" w:sz="4" w:space="0"/>
              <w:bottom w:val="single" w:color="000000" w:sz="4" w:space="0"/>
              <w:right w:val="single" w:color="000000" w:sz="4" w:space="0"/>
            </w:tcBorders>
            <w:noWrap w:val="0"/>
            <w:vAlign w:val="center"/>
          </w:tcPr>
          <w:p>
            <w:pPr>
              <w:pStyle w:val="122"/>
              <w:kinsoku w:val="0"/>
              <w:overflowPunct w:val="0"/>
              <w:spacing w:before="147" w:line="360" w:lineRule="auto"/>
              <w:jc w:val="center"/>
              <w:rPr>
                <w:rFonts w:hint="eastAsia" w:ascii="宋体" w:hAnsi="宋体" w:cs="宋体"/>
                <w:kern w:val="2"/>
                <w:highlight w:val="none"/>
              </w:rPr>
            </w:pPr>
            <w:r>
              <w:rPr>
                <w:rFonts w:hint="eastAsia" w:ascii="宋体" w:hAnsi="宋体" w:cs="宋体"/>
                <w:kern w:val="2"/>
                <w:highlight w:val="none"/>
              </w:rPr>
              <w:t>1.8</w:t>
            </w:r>
          </w:p>
        </w:tc>
        <w:tc>
          <w:tcPr>
            <w:tcW w:w="1840" w:type="dxa"/>
            <w:tcBorders>
              <w:top w:val="single" w:color="auto" w:sz="4" w:space="0"/>
              <w:left w:val="single" w:color="000000" w:sz="4" w:space="0"/>
              <w:bottom w:val="single" w:color="000000" w:sz="4" w:space="0"/>
              <w:right w:val="single" w:color="000000" w:sz="4" w:space="0"/>
            </w:tcBorders>
            <w:noWrap w:val="0"/>
            <w:vAlign w:val="center"/>
          </w:tcPr>
          <w:p>
            <w:pPr>
              <w:pStyle w:val="122"/>
              <w:kinsoku w:val="0"/>
              <w:overflowPunct w:val="0"/>
              <w:spacing w:line="360" w:lineRule="auto"/>
              <w:jc w:val="center"/>
              <w:rPr>
                <w:rFonts w:hint="eastAsia" w:ascii="宋体" w:hAnsi="宋体" w:cs="宋体"/>
                <w:kern w:val="2"/>
                <w:highlight w:val="none"/>
              </w:rPr>
            </w:pPr>
            <w:r>
              <w:rPr>
                <w:rFonts w:hint="eastAsia" w:ascii="宋体" w:hAnsi="宋体" w:cs="宋体"/>
                <w:kern w:val="2"/>
                <w:highlight w:val="none"/>
              </w:rPr>
              <w:t>分包</w:t>
            </w:r>
          </w:p>
        </w:tc>
        <w:tc>
          <w:tcPr>
            <w:tcW w:w="7010" w:type="dxa"/>
            <w:tcBorders>
              <w:top w:val="single" w:color="auto" w:sz="4" w:space="0"/>
              <w:left w:val="single" w:color="000000" w:sz="4" w:space="0"/>
              <w:bottom w:val="single" w:color="000000" w:sz="4" w:space="0"/>
              <w:right w:val="single" w:color="000000" w:sz="4" w:space="0"/>
            </w:tcBorders>
            <w:noWrap w:val="0"/>
            <w:vAlign w:val="center"/>
          </w:tcPr>
          <w:p>
            <w:pPr>
              <w:spacing w:line="340" w:lineRule="exact"/>
              <w:jc w:val="left"/>
              <w:rPr>
                <w:rFonts w:hint="eastAsia" w:ascii="宋体" w:hAnsi="宋体" w:cs="宋体"/>
                <w:sz w:val="24"/>
                <w:highlight w:val="none"/>
              </w:rPr>
            </w:pPr>
            <w:r>
              <w:rPr>
                <w:rFonts w:hint="eastAsia" w:ascii="宋体" w:hAnsi="宋体" w:cs="Segoe UI Symbol"/>
                <w:spacing w:val="-6"/>
                <w:sz w:val="24"/>
                <w:highlight w:val="none"/>
              </w:rPr>
              <w:t>□</w:t>
            </w:r>
            <w:r>
              <w:rPr>
                <w:rFonts w:hint="eastAsia" w:ascii="宋体" w:hAnsi="宋体" w:cs="宋体"/>
                <w:kern w:val="0"/>
                <w:sz w:val="24"/>
                <w:highlight w:val="none"/>
              </w:rPr>
              <w:t xml:space="preserve"> A</w:t>
            </w:r>
            <w:r>
              <w:rPr>
                <w:rFonts w:hint="eastAsia" w:ascii="宋体" w:hAnsi="宋体" w:cs="宋体"/>
                <w:sz w:val="24"/>
                <w:highlight w:val="none"/>
              </w:rPr>
              <w:t>同意将非主体、非关键性的</w:t>
            </w:r>
            <w:r>
              <w:rPr>
                <w:rFonts w:hint="eastAsia" w:ascii="宋体" w:hAnsi="宋体" w:cs="宋体"/>
                <w:sz w:val="24"/>
                <w:highlight w:val="none"/>
                <w:u w:val="single"/>
              </w:rPr>
              <w:t xml:space="preserve">         </w:t>
            </w:r>
            <w:r>
              <w:rPr>
                <w:rFonts w:hint="eastAsia" w:ascii="宋体" w:hAnsi="宋体" w:cs="宋体"/>
                <w:sz w:val="24"/>
                <w:highlight w:val="none"/>
              </w:rPr>
              <w:t>工作分包。</w:t>
            </w:r>
          </w:p>
          <w:p>
            <w:pPr>
              <w:spacing w:line="340" w:lineRule="exact"/>
              <w:jc w:val="left"/>
              <w:rPr>
                <w:rFonts w:ascii="宋体" w:hAnsi="宋体" w:cs="宋体"/>
                <w:sz w:val="24"/>
                <w:highlight w:val="none"/>
              </w:rPr>
            </w:pPr>
            <w:r>
              <w:rPr>
                <w:rFonts w:hint="eastAsia" w:ascii="宋体" w:hAnsi="宋体" w:cs="Segoe UI Symbol"/>
                <w:spacing w:val="-6"/>
                <w:sz w:val="24"/>
                <w:highlight w:val="none"/>
                <w:lang w:eastAsia="zh-CN"/>
              </w:rPr>
              <w:t>☑</w:t>
            </w:r>
            <w:r>
              <w:rPr>
                <w:rFonts w:hint="eastAsia" w:ascii="宋体" w:hAnsi="宋体" w:cs="宋体"/>
                <w:kern w:val="0"/>
                <w:sz w:val="24"/>
                <w:highlight w:val="none"/>
              </w:rPr>
              <w:t xml:space="preserve"> B</w:t>
            </w:r>
            <w:r>
              <w:rPr>
                <w:rFonts w:hint="eastAsia" w:ascii="宋体" w:hAnsi="宋体" w:cs="宋体"/>
                <w:sz w:val="24"/>
                <w:highlight w:val="none"/>
              </w:rPr>
              <w:t>不同意分包。</w:t>
            </w:r>
          </w:p>
        </w:tc>
      </w:tr>
      <w:tr>
        <w:tblPrEx>
          <w:tblCellMar>
            <w:top w:w="0" w:type="dxa"/>
            <w:left w:w="0" w:type="dxa"/>
            <w:bottom w:w="0" w:type="dxa"/>
            <w:right w:w="0" w:type="dxa"/>
          </w:tblCellMar>
        </w:tblPrEx>
        <w:trPr>
          <w:trHeight w:val="23" w:hRule="atLeast"/>
          <w:jc w:val="center"/>
        </w:trPr>
        <w:tc>
          <w:tcPr>
            <w:tcW w:w="1272" w:type="dxa"/>
            <w:tcBorders>
              <w:top w:val="single" w:color="000000" w:sz="4" w:space="0"/>
              <w:left w:val="single" w:color="000000" w:sz="4" w:space="0"/>
              <w:bottom w:val="single" w:color="000000" w:sz="4" w:space="0"/>
              <w:right w:val="single" w:color="000000" w:sz="4" w:space="0"/>
            </w:tcBorders>
            <w:noWrap w:val="0"/>
            <w:vAlign w:val="center"/>
          </w:tcPr>
          <w:p>
            <w:pPr>
              <w:pStyle w:val="122"/>
              <w:kinsoku w:val="0"/>
              <w:overflowPunct w:val="0"/>
              <w:spacing w:before="147" w:line="360" w:lineRule="auto"/>
              <w:jc w:val="center"/>
              <w:rPr>
                <w:rFonts w:hint="eastAsia" w:ascii="宋体" w:hAnsi="宋体" w:cs="宋体"/>
                <w:kern w:val="2"/>
                <w:highlight w:val="none"/>
              </w:rPr>
            </w:pPr>
            <w:r>
              <w:rPr>
                <w:rFonts w:hint="eastAsia" w:ascii="宋体" w:hAnsi="宋体" w:cs="宋体"/>
                <w:kern w:val="2"/>
                <w:highlight w:val="none"/>
              </w:rPr>
              <w:t>1.9</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pStyle w:val="122"/>
              <w:kinsoku w:val="0"/>
              <w:overflowPunct w:val="0"/>
              <w:spacing w:line="360" w:lineRule="auto"/>
              <w:jc w:val="center"/>
              <w:rPr>
                <w:rFonts w:hint="eastAsia" w:ascii="宋体" w:hAnsi="宋体" w:cs="宋体"/>
                <w:kern w:val="2"/>
                <w:highlight w:val="none"/>
              </w:rPr>
            </w:pPr>
            <w:r>
              <w:rPr>
                <w:rFonts w:hint="eastAsia" w:ascii="宋体" w:hAnsi="宋体" w:cs="宋体"/>
                <w:kern w:val="2"/>
                <w:highlight w:val="none"/>
              </w:rPr>
              <w:t>资格审查方式</w:t>
            </w:r>
          </w:p>
        </w:tc>
        <w:tc>
          <w:tcPr>
            <w:tcW w:w="7010" w:type="dxa"/>
            <w:tcBorders>
              <w:top w:val="single" w:color="000000" w:sz="4" w:space="0"/>
              <w:left w:val="single" w:color="000000" w:sz="4" w:space="0"/>
              <w:bottom w:val="single" w:color="000000" w:sz="4" w:space="0"/>
              <w:right w:val="single" w:color="000000" w:sz="4" w:space="0"/>
            </w:tcBorders>
            <w:noWrap w:val="0"/>
            <w:vAlign w:val="center"/>
          </w:tcPr>
          <w:p>
            <w:pPr>
              <w:pStyle w:val="122"/>
              <w:kinsoku w:val="0"/>
              <w:overflowPunct w:val="0"/>
              <w:spacing w:before="71" w:line="360" w:lineRule="auto"/>
              <w:rPr>
                <w:rFonts w:ascii="宋体" w:hAnsi="宋体" w:cs="宋体"/>
                <w:kern w:val="2"/>
                <w:highlight w:val="none"/>
              </w:rPr>
            </w:pPr>
            <w:r>
              <w:rPr>
                <w:rFonts w:hint="eastAsia" w:ascii="宋体" w:hAnsi="宋体" w:cs="Segoe UI Symbol"/>
                <w:spacing w:val="-6"/>
                <w:kern w:val="2"/>
                <w:highlight w:val="none"/>
                <w:lang w:eastAsia="zh-CN"/>
              </w:rPr>
              <w:t>☑</w:t>
            </w:r>
            <w:r>
              <w:rPr>
                <w:rFonts w:hint="eastAsia" w:ascii="宋体" w:hAnsi="宋体" w:cs="宋体"/>
                <w:kern w:val="2"/>
                <w:highlight w:val="none"/>
              </w:rPr>
              <w:t>采用资格后审</w:t>
            </w:r>
          </w:p>
          <w:p>
            <w:pPr>
              <w:pStyle w:val="122"/>
              <w:kinsoku w:val="0"/>
              <w:overflowPunct w:val="0"/>
              <w:spacing w:before="71" w:line="360" w:lineRule="auto"/>
              <w:rPr>
                <w:rFonts w:hint="eastAsia" w:ascii="宋体" w:hAnsi="宋体" w:cs="宋体"/>
                <w:kern w:val="2"/>
                <w:highlight w:val="none"/>
              </w:rPr>
            </w:pPr>
            <w:r>
              <w:rPr>
                <w:rFonts w:hint="eastAsia" w:ascii="宋体" w:hAnsi="宋体" w:cs="Segoe UI Symbol"/>
                <w:spacing w:val="-6"/>
                <w:kern w:val="2"/>
                <w:highlight w:val="none"/>
              </w:rPr>
              <w:t>□</w:t>
            </w:r>
            <w:r>
              <w:rPr>
                <w:rFonts w:hint="eastAsia" w:ascii="宋体" w:hAnsi="宋体" w:cs="宋体"/>
                <w:kern w:val="2"/>
                <w:highlight w:val="none"/>
              </w:rPr>
              <w:t>采用资格预审</w:t>
            </w:r>
          </w:p>
        </w:tc>
      </w:tr>
      <w:tr>
        <w:tblPrEx>
          <w:tblCellMar>
            <w:top w:w="0" w:type="dxa"/>
            <w:left w:w="0" w:type="dxa"/>
            <w:bottom w:w="0" w:type="dxa"/>
            <w:right w:w="0" w:type="dxa"/>
          </w:tblCellMar>
        </w:tblPrEx>
        <w:trPr>
          <w:trHeight w:val="23" w:hRule="atLeast"/>
          <w:jc w:val="center"/>
        </w:trPr>
        <w:tc>
          <w:tcPr>
            <w:tcW w:w="1272" w:type="dxa"/>
            <w:tcBorders>
              <w:top w:val="single" w:color="000000" w:sz="4" w:space="0"/>
              <w:left w:val="single" w:color="000000" w:sz="4" w:space="0"/>
              <w:bottom w:val="single" w:color="000000" w:sz="4" w:space="0"/>
              <w:right w:val="single" w:color="000000" w:sz="4" w:space="0"/>
            </w:tcBorders>
            <w:noWrap w:val="0"/>
            <w:vAlign w:val="center"/>
          </w:tcPr>
          <w:p>
            <w:pPr>
              <w:pStyle w:val="122"/>
              <w:kinsoku w:val="0"/>
              <w:overflowPunct w:val="0"/>
              <w:spacing w:line="360" w:lineRule="auto"/>
              <w:jc w:val="center"/>
              <w:rPr>
                <w:rFonts w:hint="eastAsia" w:ascii="宋体" w:hAnsi="宋体" w:cs="宋体"/>
                <w:kern w:val="2"/>
                <w:highlight w:val="none"/>
              </w:rPr>
            </w:pPr>
            <w:r>
              <w:rPr>
                <w:rFonts w:hint="eastAsia" w:ascii="宋体" w:hAnsi="宋体" w:cs="宋体"/>
                <w:kern w:val="2"/>
                <w:highlight w:val="none"/>
              </w:rPr>
              <w:t>1.10</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pStyle w:val="122"/>
              <w:kinsoku w:val="0"/>
              <w:overflowPunct w:val="0"/>
              <w:spacing w:line="360" w:lineRule="auto"/>
              <w:jc w:val="center"/>
              <w:rPr>
                <w:rFonts w:hint="eastAsia" w:ascii="宋体" w:hAnsi="宋体" w:cs="宋体"/>
                <w:kern w:val="2"/>
                <w:highlight w:val="none"/>
              </w:rPr>
            </w:pPr>
            <w:r>
              <w:rPr>
                <w:rFonts w:hint="eastAsia" w:ascii="宋体" w:hAnsi="宋体" w:cs="宋体"/>
                <w:kern w:val="2"/>
                <w:highlight w:val="none"/>
              </w:rPr>
              <w:t>踏勘现场</w:t>
            </w:r>
          </w:p>
        </w:tc>
        <w:tc>
          <w:tcPr>
            <w:tcW w:w="7010" w:type="dxa"/>
            <w:tcBorders>
              <w:top w:val="single" w:color="000000" w:sz="4" w:space="0"/>
              <w:left w:val="single" w:color="000000" w:sz="4" w:space="0"/>
              <w:bottom w:val="single" w:color="000000" w:sz="4" w:space="0"/>
              <w:right w:val="single" w:color="000000" w:sz="4" w:space="0"/>
            </w:tcBorders>
            <w:noWrap w:val="0"/>
            <w:vAlign w:val="center"/>
          </w:tcPr>
          <w:p>
            <w:pPr>
              <w:wordWrap w:val="0"/>
              <w:snapToGrid w:val="0"/>
              <w:spacing w:line="300" w:lineRule="auto"/>
              <w:jc w:val="left"/>
              <w:rPr>
                <w:rFonts w:hint="eastAsia"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不组织</w:t>
            </w:r>
            <w:r>
              <w:rPr>
                <w:rFonts w:hint="eastAsia" w:ascii="宋体" w:hAnsi="宋体" w:cs="宋体"/>
                <w:sz w:val="24"/>
                <w:highlight w:val="none"/>
              </w:rPr>
              <w:t>。</w:t>
            </w:r>
          </w:p>
          <w:p>
            <w:pPr>
              <w:wordWrap w:val="0"/>
              <w:snapToGrid w:val="0"/>
              <w:spacing w:line="300" w:lineRule="auto"/>
              <w:jc w:val="left"/>
              <w:rPr>
                <w:rFonts w:hint="eastAsia" w:ascii="宋体" w:hAnsi="宋体" w:cs="宋体"/>
                <w:sz w:val="24"/>
                <w:highlight w:val="none"/>
              </w:rPr>
            </w:pPr>
            <w:r>
              <w:rPr>
                <w:rFonts w:hint="eastAsia" w:ascii="宋体" w:hAnsi="宋体" w:cs="宋体"/>
                <w:sz w:val="24"/>
                <w:highlight w:val="none"/>
              </w:rPr>
              <w:t>□投标人自行踏勘。</w:t>
            </w:r>
          </w:p>
          <w:p>
            <w:pPr>
              <w:pStyle w:val="122"/>
              <w:wordWrap w:val="0"/>
              <w:spacing w:line="300" w:lineRule="auto"/>
              <w:rPr>
                <w:rFonts w:hint="eastAsia" w:ascii="宋体" w:hAnsi="宋体" w:cs="宋体"/>
                <w:highlight w:val="none"/>
              </w:rPr>
            </w:pPr>
            <w:r>
              <w:rPr>
                <w:rFonts w:hint="eastAsia" w:ascii="宋体" w:hAnsi="宋体" w:cs="宋体"/>
                <w:highlight w:val="none"/>
              </w:rPr>
              <w:t>□由招标人组织，时间和地点：</w:t>
            </w:r>
            <w:r>
              <w:rPr>
                <w:rFonts w:hint="eastAsia" w:ascii="宋体" w:hAnsi="宋体" w:cs="宋体"/>
                <w:highlight w:val="none"/>
                <w:u w:val="single"/>
              </w:rPr>
              <w:t xml:space="preserve">       </w:t>
            </w:r>
            <w:r>
              <w:rPr>
                <w:rFonts w:hint="eastAsia" w:ascii="宋体" w:hAnsi="宋体" w:cs="宋体"/>
                <w:highlight w:val="none"/>
              </w:rPr>
              <w:t>，</w:t>
            </w:r>
          </w:p>
          <w:p>
            <w:pPr>
              <w:pStyle w:val="122"/>
              <w:kinsoku w:val="0"/>
              <w:overflowPunct w:val="0"/>
              <w:spacing w:before="33" w:line="360" w:lineRule="auto"/>
              <w:rPr>
                <w:rFonts w:hint="eastAsia" w:ascii="宋体" w:hAnsi="宋体" w:cs="宋体"/>
                <w:kern w:val="2"/>
                <w:highlight w:val="none"/>
              </w:rPr>
            </w:pPr>
            <w:r>
              <w:rPr>
                <w:rFonts w:hint="eastAsia" w:ascii="宋体" w:hAnsi="宋体" w:cs="宋体"/>
                <w:highlight w:val="none"/>
              </w:rPr>
              <w:t>联系人和联系电话：</w:t>
            </w:r>
            <w:r>
              <w:rPr>
                <w:rFonts w:hint="eastAsia" w:ascii="宋体" w:hAnsi="宋体" w:cs="宋体"/>
                <w:highlight w:val="none"/>
                <w:u w:val="single"/>
              </w:rPr>
              <w:t xml:space="preserve">        </w:t>
            </w:r>
            <w:r>
              <w:rPr>
                <w:rFonts w:hint="eastAsia" w:ascii="宋体" w:hAnsi="宋体" w:cs="宋体"/>
                <w:highlight w:val="none"/>
              </w:rPr>
              <w:t>。</w:t>
            </w:r>
          </w:p>
        </w:tc>
      </w:tr>
      <w:tr>
        <w:tblPrEx>
          <w:tblCellMar>
            <w:top w:w="0" w:type="dxa"/>
            <w:left w:w="0" w:type="dxa"/>
            <w:bottom w:w="0" w:type="dxa"/>
            <w:right w:w="0" w:type="dxa"/>
          </w:tblCellMar>
        </w:tblPrEx>
        <w:trPr>
          <w:trHeight w:val="23" w:hRule="atLeast"/>
          <w:jc w:val="center"/>
        </w:trPr>
        <w:tc>
          <w:tcPr>
            <w:tcW w:w="1272" w:type="dxa"/>
            <w:tcBorders>
              <w:top w:val="single" w:color="000000" w:sz="4" w:space="0"/>
              <w:left w:val="single" w:color="000000" w:sz="4" w:space="0"/>
              <w:bottom w:val="single" w:color="000000" w:sz="4" w:space="0"/>
              <w:right w:val="single" w:color="000000" w:sz="4" w:space="0"/>
            </w:tcBorders>
            <w:noWrap w:val="0"/>
            <w:vAlign w:val="center"/>
          </w:tcPr>
          <w:p>
            <w:pPr>
              <w:pStyle w:val="122"/>
              <w:kinsoku w:val="0"/>
              <w:overflowPunct w:val="0"/>
              <w:spacing w:line="360" w:lineRule="auto"/>
              <w:jc w:val="center"/>
              <w:rPr>
                <w:rFonts w:hint="eastAsia" w:ascii="宋体" w:hAnsi="宋体" w:cs="宋体"/>
                <w:kern w:val="2"/>
                <w:highlight w:val="none"/>
              </w:rPr>
            </w:pPr>
            <w:r>
              <w:rPr>
                <w:rFonts w:hint="eastAsia" w:ascii="宋体" w:hAnsi="宋体" w:cs="宋体"/>
                <w:kern w:val="2"/>
                <w:highlight w:val="none"/>
              </w:rPr>
              <w:t>1.11</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pStyle w:val="122"/>
              <w:kinsoku w:val="0"/>
              <w:overflowPunct w:val="0"/>
              <w:spacing w:line="360" w:lineRule="auto"/>
              <w:jc w:val="center"/>
              <w:rPr>
                <w:rFonts w:hint="eastAsia" w:ascii="宋体" w:hAnsi="宋体" w:cs="宋体"/>
                <w:kern w:val="2"/>
                <w:highlight w:val="none"/>
              </w:rPr>
            </w:pPr>
            <w:r>
              <w:rPr>
                <w:rFonts w:hint="eastAsia" w:ascii="宋体" w:hAnsi="宋体" w:cs="宋体"/>
                <w:kern w:val="2"/>
                <w:highlight w:val="none"/>
              </w:rPr>
              <w:t>构成招标文件的其他资料</w:t>
            </w:r>
          </w:p>
        </w:tc>
        <w:tc>
          <w:tcPr>
            <w:tcW w:w="7010" w:type="dxa"/>
            <w:tcBorders>
              <w:top w:val="single" w:color="000000" w:sz="4" w:space="0"/>
              <w:left w:val="single" w:color="000000" w:sz="4" w:space="0"/>
              <w:bottom w:val="single" w:color="000000" w:sz="4" w:space="0"/>
              <w:right w:val="single" w:color="000000" w:sz="4" w:space="0"/>
            </w:tcBorders>
            <w:noWrap w:val="0"/>
            <w:vAlign w:val="center"/>
          </w:tcPr>
          <w:p>
            <w:pPr>
              <w:wordWrap w:val="0"/>
              <w:snapToGrid w:val="0"/>
              <w:spacing w:line="300" w:lineRule="auto"/>
              <w:jc w:val="left"/>
              <w:rPr>
                <w:rFonts w:hint="eastAsia" w:ascii="宋体" w:hAnsi="宋体" w:eastAsia="宋体" w:cs="宋体"/>
                <w:sz w:val="24"/>
                <w:highlight w:val="none"/>
                <w:lang w:val="en-US" w:eastAsia="zh-CN"/>
              </w:rPr>
            </w:pPr>
            <w:r>
              <w:rPr>
                <w:rFonts w:hint="eastAsia" w:ascii="宋体" w:hAnsi="宋体" w:cs="宋体"/>
                <w:sz w:val="24"/>
                <w:highlight w:val="none"/>
                <w:lang w:val="en-US" w:eastAsia="zh-CN"/>
              </w:rPr>
              <w:t>/</w:t>
            </w:r>
          </w:p>
        </w:tc>
      </w:tr>
      <w:tr>
        <w:tblPrEx>
          <w:tblCellMar>
            <w:top w:w="0" w:type="dxa"/>
            <w:left w:w="0" w:type="dxa"/>
            <w:bottom w:w="0" w:type="dxa"/>
            <w:right w:w="0" w:type="dxa"/>
          </w:tblCellMar>
        </w:tblPrEx>
        <w:trPr>
          <w:trHeight w:val="23" w:hRule="atLeast"/>
          <w:jc w:val="center"/>
        </w:trPr>
        <w:tc>
          <w:tcPr>
            <w:tcW w:w="1272" w:type="dxa"/>
            <w:tcBorders>
              <w:top w:val="single" w:color="000000" w:sz="4" w:space="0"/>
              <w:left w:val="single" w:color="000000" w:sz="4" w:space="0"/>
              <w:bottom w:val="single" w:color="000000" w:sz="4" w:space="0"/>
              <w:right w:val="single" w:color="000000" w:sz="4" w:space="0"/>
            </w:tcBorders>
            <w:noWrap w:val="0"/>
            <w:vAlign w:val="center"/>
          </w:tcPr>
          <w:p>
            <w:pPr>
              <w:pStyle w:val="122"/>
              <w:kinsoku w:val="0"/>
              <w:overflowPunct w:val="0"/>
              <w:spacing w:before="150" w:line="360" w:lineRule="auto"/>
              <w:jc w:val="center"/>
              <w:rPr>
                <w:rFonts w:hint="eastAsia" w:ascii="宋体" w:hAnsi="宋体" w:cs="宋体"/>
                <w:kern w:val="2"/>
                <w:highlight w:val="none"/>
              </w:rPr>
            </w:pPr>
            <w:r>
              <w:rPr>
                <w:rFonts w:hint="eastAsia" w:ascii="宋体" w:hAnsi="宋体" w:cs="宋体"/>
                <w:kern w:val="2"/>
                <w:highlight w:val="none"/>
              </w:rPr>
              <w:t>2.1</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pStyle w:val="122"/>
              <w:kinsoku w:val="0"/>
              <w:overflowPunct w:val="0"/>
              <w:spacing w:line="360" w:lineRule="auto"/>
              <w:jc w:val="center"/>
              <w:rPr>
                <w:rFonts w:hint="eastAsia" w:ascii="宋体" w:hAnsi="宋体" w:cs="宋体"/>
                <w:kern w:val="2"/>
                <w:highlight w:val="none"/>
              </w:rPr>
            </w:pPr>
            <w:r>
              <w:rPr>
                <w:rFonts w:hint="eastAsia" w:ascii="宋体" w:hAnsi="宋体" w:cs="宋体"/>
                <w:kern w:val="2"/>
                <w:highlight w:val="none"/>
              </w:rPr>
              <w:t>投标人要求澄清招标文件</w:t>
            </w:r>
            <w:r>
              <w:rPr>
                <w:rFonts w:hint="eastAsia" w:ascii="宋体" w:hAnsi="宋体" w:cs="宋体"/>
                <w:highlight w:val="none"/>
              </w:rPr>
              <w:t>的截止时间</w:t>
            </w:r>
          </w:p>
        </w:tc>
        <w:tc>
          <w:tcPr>
            <w:tcW w:w="701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ascii="宋体" w:hAnsi="宋体" w:cs="宋体"/>
                <w:sz w:val="24"/>
                <w:highlight w:val="none"/>
              </w:rPr>
            </w:pPr>
            <w:r>
              <w:rPr>
                <w:rFonts w:hint="eastAsia" w:ascii="宋体" w:hAnsi="宋体" w:cs="宋体"/>
                <w:sz w:val="24"/>
                <w:highlight w:val="none"/>
              </w:rPr>
              <w:t>截止时间：于</w:t>
            </w:r>
            <w:bookmarkStart w:id="2" w:name="质疑截止时间"/>
            <w:r>
              <w:rPr>
                <w:rFonts w:hint="eastAsia" w:ascii="宋体" w:hAnsi="宋体" w:cs="宋体"/>
                <w:sz w:val="24"/>
                <w:highlight w:val="none"/>
                <w:u w:val="single"/>
                <w:lang w:val="en-US" w:eastAsia="zh-CN"/>
              </w:rPr>
              <w:t>2025</w:t>
            </w:r>
            <w:r>
              <w:rPr>
                <w:rFonts w:hint="eastAsia" w:ascii="宋体" w:hAnsi="宋体" w:cs="宋体"/>
                <w:sz w:val="24"/>
                <w:highlight w:val="none"/>
              </w:rPr>
              <w:t>年</w:t>
            </w:r>
            <w:r>
              <w:rPr>
                <w:rFonts w:hint="eastAsia" w:ascii="宋体" w:hAnsi="宋体" w:cs="宋体"/>
                <w:sz w:val="24"/>
                <w:highlight w:val="none"/>
                <w:u w:val="single"/>
                <w:lang w:val="en-US" w:eastAsia="zh-CN"/>
              </w:rPr>
              <w:t>12</w:t>
            </w:r>
            <w:r>
              <w:rPr>
                <w:rFonts w:hint="eastAsia" w:ascii="宋体" w:hAnsi="宋体" w:cs="宋体"/>
                <w:sz w:val="24"/>
                <w:highlight w:val="none"/>
              </w:rPr>
              <w:t>月</w:t>
            </w:r>
            <w:r>
              <w:rPr>
                <w:rFonts w:hint="default" w:ascii="宋体" w:hAnsi="宋体" w:cs="宋体"/>
                <w:sz w:val="24"/>
                <w:highlight w:val="none"/>
                <w:u w:val="single"/>
                <w:lang w:val="en-US"/>
              </w:rPr>
              <w:t>19</w:t>
            </w:r>
            <w:r>
              <w:rPr>
                <w:rFonts w:hint="eastAsia" w:ascii="宋体" w:hAnsi="宋体" w:cs="宋体"/>
                <w:sz w:val="24"/>
                <w:highlight w:val="none"/>
              </w:rPr>
              <w:t>日</w:t>
            </w:r>
            <w:bookmarkEnd w:id="2"/>
            <w:r>
              <w:rPr>
                <w:rFonts w:hint="eastAsia" w:ascii="宋体" w:hAnsi="宋体" w:cs="宋体"/>
                <w:sz w:val="24"/>
                <w:highlight w:val="none"/>
                <w:u w:val="single"/>
                <w:lang w:val="en-US" w:eastAsia="zh-CN"/>
              </w:rPr>
              <w:t>12</w:t>
            </w:r>
            <w:r>
              <w:rPr>
                <w:rFonts w:hint="eastAsia" w:ascii="宋体" w:hAnsi="宋体" w:cs="宋体"/>
                <w:sz w:val="24"/>
                <w:highlight w:val="none"/>
              </w:rPr>
              <w:t>时前将提疑文件发送至</w:t>
            </w:r>
            <w:r>
              <w:rPr>
                <w:rFonts w:hint="eastAsia" w:ascii="宋体" w:hAnsi="宋体" w:cs="宋体"/>
                <w:sz w:val="24"/>
                <w:highlight w:val="none"/>
                <w:u w:val="single"/>
              </w:rPr>
              <w:t xml:space="preserve">：jshc9999@163.com </w:t>
            </w:r>
            <w:r>
              <w:rPr>
                <w:rFonts w:hint="eastAsia" w:ascii="宋体" w:hAnsi="宋体" w:cs="宋体"/>
                <w:sz w:val="24"/>
                <w:highlight w:val="none"/>
              </w:rPr>
              <w:t>。（投标人在截止时间以后提出的澄清招标文件的要求，招标人可以拒绝受理。）</w:t>
            </w:r>
          </w:p>
          <w:p>
            <w:pPr>
              <w:spacing w:line="360" w:lineRule="auto"/>
              <w:jc w:val="left"/>
              <w:rPr>
                <w:rFonts w:hint="eastAsia" w:ascii="宋体" w:hAnsi="宋体" w:cs="宋体"/>
                <w:sz w:val="24"/>
                <w:highlight w:val="none"/>
                <w:u w:val="single"/>
              </w:rPr>
            </w:pPr>
            <w:r>
              <w:rPr>
                <w:rFonts w:hint="eastAsia" w:ascii="宋体" w:hAnsi="宋体" w:cs="宋体"/>
                <w:sz w:val="24"/>
                <w:highlight w:val="none"/>
              </w:rPr>
              <w:t>联系方式：</w:t>
            </w:r>
            <w:r>
              <w:rPr>
                <w:rFonts w:hint="eastAsia" w:ascii="宋体" w:hAnsi="宋体" w:cs="宋体"/>
                <w:sz w:val="24"/>
                <w:highlight w:val="none"/>
                <w:u w:val="single"/>
              </w:rPr>
              <w:t xml:space="preserve">  </w:t>
            </w:r>
            <w:r>
              <w:rPr>
                <w:rFonts w:hint="eastAsia" w:ascii="宋体" w:hAnsi="宋体" w:cs="宋体"/>
                <w:sz w:val="24"/>
                <w:highlight w:val="none"/>
                <w:u w:val="single"/>
                <w:lang w:eastAsia="zh-CN"/>
              </w:rPr>
              <w:t>025-83603328</w:t>
            </w:r>
            <w:r>
              <w:rPr>
                <w:rFonts w:hint="eastAsia" w:ascii="宋体" w:hAnsi="宋体" w:cs="宋体"/>
                <w:sz w:val="24"/>
                <w:highlight w:val="none"/>
                <w:u w:val="single"/>
              </w:rPr>
              <w:t xml:space="preserve"> </w:t>
            </w:r>
            <w:r>
              <w:rPr>
                <w:rFonts w:hint="eastAsia" w:ascii="宋体" w:hAnsi="宋体" w:cs="宋体"/>
                <w:sz w:val="24"/>
                <w:highlight w:val="none"/>
              </w:rPr>
              <w:t xml:space="preserve">    联系人：</w:t>
            </w:r>
            <w:r>
              <w:rPr>
                <w:rFonts w:hint="eastAsia" w:ascii="宋体" w:hAnsi="宋体" w:cs="宋体"/>
                <w:sz w:val="24"/>
                <w:highlight w:val="none"/>
                <w:u w:val="single"/>
              </w:rPr>
              <w:t xml:space="preserve"> </w:t>
            </w:r>
            <w:r>
              <w:rPr>
                <w:rFonts w:hint="eastAsia" w:ascii="宋体" w:hAnsi="宋体" w:cs="宋体"/>
                <w:sz w:val="24"/>
                <w:highlight w:val="none"/>
                <w:u w:val="single"/>
                <w:lang w:eastAsia="zh-CN"/>
              </w:rPr>
              <w:t>张荣、陶凤霞、云晓勤</w:t>
            </w:r>
            <w:r>
              <w:rPr>
                <w:rFonts w:hint="eastAsia" w:ascii="宋体" w:hAnsi="宋体" w:cs="宋体"/>
                <w:sz w:val="24"/>
                <w:highlight w:val="none"/>
                <w:u w:val="single"/>
              </w:rPr>
              <w:t xml:space="preserve">   </w:t>
            </w:r>
            <w:r>
              <w:rPr>
                <w:rFonts w:hint="eastAsia" w:ascii="宋体" w:hAnsi="宋体" w:cs="宋体"/>
                <w:sz w:val="24"/>
                <w:highlight w:val="none"/>
              </w:rPr>
              <w:t>。</w:t>
            </w:r>
          </w:p>
        </w:tc>
      </w:tr>
      <w:tr>
        <w:tblPrEx>
          <w:tblCellMar>
            <w:top w:w="0" w:type="dxa"/>
            <w:left w:w="0" w:type="dxa"/>
            <w:bottom w:w="0" w:type="dxa"/>
            <w:right w:w="0" w:type="dxa"/>
          </w:tblCellMar>
        </w:tblPrEx>
        <w:trPr>
          <w:trHeight w:val="2405" w:hRule="atLeast"/>
          <w:jc w:val="center"/>
        </w:trPr>
        <w:tc>
          <w:tcPr>
            <w:tcW w:w="1272" w:type="dxa"/>
            <w:tcBorders>
              <w:top w:val="single" w:color="000000" w:sz="4" w:space="0"/>
              <w:left w:val="single" w:color="000000" w:sz="4" w:space="0"/>
              <w:bottom w:val="single" w:color="000000" w:sz="4" w:space="0"/>
              <w:right w:val="single" w:color="000000" w:sz="4" w:space="0"/>
            </w:tcBorders>
            <w:noWrap w:val="0"/>
            <w:vAlign w:val="center"/>
          </w:tcPr>
          <w:p>
            <w:pPr>
              <w:pStyle w:val="122"/>
              <w:kinsoku w:val="0"/>
              <w:overflowPunct w:val="0"/>
              <w:spacing w:before="156" w:line="360" w:lineRule="auto"/>
              <w:jc w:val="center"/>
              <w:rPr>
                <w:rFonts w:hint="eastAsia" w:ascii="宋体" w:hAnsi="宋体" w:cs="宋体"/>
                <w:kern w:val="2"/>
                <w:highlight w:val="none"/>
              </w:rPr>
            </w:pPr>
            <w:r>
              <w:rPr>
                <w:rFonts w:hint="eastAsia" w:ascii="宋体" w:hAnsi="宋体" w:cs="宋体"/>
                <w:kern w:val="2"/>
                <w:highlight w:val="none"/>
              </w:rPr>
              <w:t>2.2</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pStyle w:val="122"/>
              <w:kinsoku w:val="0"/>
              <w:overflowPunct w:val="0"/>
              <w:spacing w:before="107" w:line="360" w:lineRule="auto"/>
              <w:jc w:val="center"/>
              <w:rPr>
                <w:rFonts w:hint="eastAsia" w:ascii="宋体" w:hAnsi="宋体" w:cs="宋体"/>
                <w:kern w:val="2"/>
                <w:highlight w:val="none"/>
              </w:rPr>
            </w:pPr>
            <w:r>
              <w:rPr>
                <w:rFonts w:hint="eastAsia" w:ascii="宋体" w:hAnsi="宋体" w:cs="宋体"/>
                <w:kern w:val="2"/>
                <w:highlight w:val="none"/>
              </w:rPr>
              <w:t>招标文件澄清</w:t>
            </w:r>
          </w:p>
          <w:p>
            <w:pPr>
              <w:pStyle w:val="122"/>
              <w:kinsoku w:val="0"/>
              <w:overflowPunct w:val="0"/>
              <w:spacing w:before="107" w:line="360" w:lineRule="auto"/>
              <w:jc w:val="center"/>
              <w:rPr>
                <w:rFonts w:hint="eastAsia" w:ascii="宋体" w:hAnsi="宋体" w:cs="宋体"/>
                <w:kern w:val="2"/>
                <w:highlight w:val="none"/>
              </w:rPr>
            </w:pPr>
            <w:r>
              <w:rPr>
                <w:rFonts w:hint="eastAsia" w:ascii="宋体" w:hAnsi="宋体" w:cs="宋体"/>
                <w:kern w:val="2"/>
                <w:highlight w:val="none"/>
              </w:rPr>
              <w:t>发出的形式</w:t>
            </w:r>
          </w:p>
        </w:tc>
        <w:tc>
          <w:tcPr>
            <w:tcW w:w="7010" w:type="dxa"/>
            <w:tcBorders>
              <w:top w:val="single" w:color="000000" w:sz="4" w:space="0"/>
              <w:left w:val="single" w:color="000000" w:sz="4" w:space="0"/>
              <w:bottom w:val="single" w:color="000000" w:sz="4" w:space="0"/>
              <w:right w:val="single" w:color="000000" w:sz="4" w:space="0"/>
            </w:tcBorders>
            <w:noWrap w:val="0"/>
            <w:vAlign w:val="center"/>
          </w:tcPr>
          <w:p>
            <w:pPr>
              <w:pStyle w:val="122"/>
              <w:wordWrap w:val="0"/>
              <w:snapToGrid w:val="0"/>
              <w:spacing w:line="300" w:lineRule="auto"/>
              <w:rPr>
                <w:rFonts w:ascii="宋体" w:hAnsi="宋体" w:cs="宋体"/>
                <w:sz w:val="24"/>
                <w:highlight w:val="none"/>
              </w:rPr>
            </w:pPr>
            <w:r>
              <w:rPr>
                <w:rFonts w:hint="eastAsia" w:ascii="宋体" w:hAnsi="宋体" w:cs="宋体"/>
                <w:sz w:val="24"/>
                <w:highlight w:val="none"/>
              </w:rPr>
              <w:t>招标人或其委托的代理机构将在</w:t>
            </w:r>
            <w:r>
              <w:rPr>
                <w:rFonts w:hint="eastAsia" w:ascii="宋体" w:hAnsi="宋体" w:cs="宋体"/>
                <w:sz w:val="24"/>
                <w:highlight w:val="none"/>
                <w:u w:val="single"/>
                <w:lang w:val="en-US" w:eastAsia="zh-CN"/>
              </w:rPr>
              <w:t>2025</w:t>
            </w:r>
            <w:r>
              <w:rPr>
                <w:rFonts w:hint="eastAsia" w:ascii="宋体" w:hAnsi="宋体" w:cs="宋体"/>
                <w:sz w:val="24"/>
                <w:highlight w:val="none"/>
              </w:rPr>
              <w:t>年</w:t>
            </w:r>
            <w:r>
              <w:rPr>
                <w:rFonts w:hint="eastAsia" w:ascii="宋体" w:hAnsi="宋体" w:cs="宋体"/>
                <w:sz w:val="24"/>
                <w:highlight w:val="none"/>
                <w:u w:val="single"/>
                <w:lang w:val="en-US" w:eastAsia="zh-CN"/>
              </w:rPr>
              <w:t>12</w:t>
            </w:r>
            <w:r>
              <w:rPr>
                <w:rFonts w:hint="eastAsia" w:ascii="宋体" w:hAnsi="宋体" w:cs="宋体"/>
                <w:sz w:val="24"/>
                <w:highlight w:val="none"/>
              </w:rPr>
              <w:t>月</w:t>
            </w:r>
            <w:r>
              <w:rPr>
                <w:rFonts w:hint="default" w:ascii="宋体" w:hAnsi="宋体" w:cs="宋体"/>
                <w:sz w:val="24"/>
                <w:highlight w:val="none"/>
                <w:u w:val="single"/>
                <w:lang w:val="en-US" w:eastAsia="zh-CN"/>
              </w:rPr>
              <w:t>19</w:t>
            </w:r>
            <w:r>
              <w:rPr>
                <w:rFonts w:hint="eastAsia" w:ascii="宋体" w:hAnsi="宋体" w:cs="宋体"/>
                <w:sz w:val="24"/>
                <w:highlight w:val="none"/>
              </w:rPr>
              <w:t>日</w:t>
            </w:r>
            <w:r>
              <w:rPr>
                <w:rFonts w:hint="eastAsia" w:ascii="宋体" w:hAnsi="宋体" w:cs="宋体"/>
                <w:sz w:val="24"/>
                <w:highlight w:val="none"/>
                <w:u w:val="single"/>
                <w:lang w:val="en-US" w:eastAsia="zh-CN"/>
              </w:rPr>
              <w:t>17</w:t>
            </w:r>
            <w:r>
              <w:rPr>
                <w:rFonts w:hint="eastAsia" w:ascii="宋体" w:hAnsi="宋体" w:cs="宋体"/>
                <w:sz w:val="24"/>
                <w:highlight w:val="none"/>
              </w:rPr>
              <w:t>时前对投标人疑问作出统一的解答，并以招标补充文件的形式发出。</w:t>
            </w:r>
          </w:p>
          <w:p>
            <w:pPr>
              <w:pStyle w:val="122"/>
              <w:wordWrap w:val="0"/>
              <w:snapToGrid w:val="0"/>
              <w:spacing w:line="300" w:lineRule="auto"/>
              <w:rPr>
                <w:rFonts w:hint="eastAsia" w:ascii="宋体" w:hAnsi="宋体"/>
                <w:sz w:val="24"/>
                <w:highlight w:val="none"/>
              </w:rPr>
            </w:pPr>
            <w:r>
              <w:rPr>
                <w:rFonts w:hint="eastAsia" w:ascii="宋体" w:hAnsi="宋体"/>
                <w:sz w:val="24"/>
                <w:highlight w:val="none"/>
              </w:rPr>
              <w:t>发布形式：</w:t>
            </w:r>
          </w:p>
          <w:p>
            <w:pPr>
              <w:pStyle w:val="122"/>
              <w:wordWrap w:val="0"/>
              <w:snapToGrid w:val="0"/>
              <w:spacing w:line="300" w:lineRule="auto"/>
              <w:rPr>
                <w:rFonts w:hint="eastAsia" w:ascii="宋体" w:hAnsi="宋体"/>
                <w:highlight w:val="none"/>
              </w:rPr>
            </w:pPr>
            <w:r>
              <w:rPr>
                <w:rFonts w:hint="eastAsia" w:ascii="宋体" w:hAnsi="宋体" w:cs="宋体"/>
                <w:highlight w:val="none"/>
              </w:rPr>
              <w:t>通过电子交易平台通知已获取招标文件的潜在投标人，投标人需自行关注电子交易平台发布的补充文件。招标人不再一一通知。投标人因自身贻误行为导致投标失败的，责任自负。</w:t>
            </w:r>
          </w:p>
        </w:tc>
      </w:tr>
      <w:tr>
        <w:tblPrEx>
          <w:tblCellMar>
            <w:top w:w="0" w:type="dxa"/>
            <w:left w:w="0" w:type="dxa"/>
            <w:bottom w:w="0" w:type="dxa"/>
            <w:right w:w="0" w:type="dxa"/>
          </w:tblCellMar>
        </w:tblPrEx>
        <w:trPr>
          <w:trHeight w:val="23" w:hRule="atLeast"/>
          <w:jc w:val="center"/>
        </w:trPr>
        <w:tc>
          <w:tcPr>
            <w:tcW w:w="1272" w:type="dxa"/>
            <w:tcBorders>
              <w:top w:val="single" w:color="000000" w:sz="4" w:space="0"/>
              <w:left w:val="single" w:color="000000" w:sz="4" w:space="0"/>
              <w:bottom w:val="single" w:color="000000" w:sz="4" w:space="0"/>
              <w:right w:val="single" w:color="000000" w:sz="4" w:space="0"/>
            </w:tcBorders>
            <w:noWrap w:val="0"/>
            <w:vAlign w:val="center"/>
          </w:tcPr>
          <w:p>
            <w:pPr>
              <w:pStyle w:val="122"/>
              <w:kinsoku w:val="0"/>
              <w:overflowPunct w:val="0"/>
              <w:spacing w:before="157" w:line="360" w:lineRule="auto"/>
              <w:jc w:val="center"/>
              <w:rPr>
                <w:rFonts w:hint="eastAsia" w:ascii="宋体" w:hAnsi="宋体" w:cs="宋体"/>
                <w:kern w:val="2"/>
                <w:highlight w:val="none"/>
              </w:rPr>
            </w:pPr>
            <w:r>
              <w:rPr>
                <w:rFonts w:hint="eastAsia" w:ascii="宋体" w:hAnsi="宋体" w:cs="宋体"/>
                <w:kern w:val="2"/>
                <w:highlight w:val="none"/>
              </w:rPr>
              <w:t>3.1</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pStyle w:val="122"/>
              <w:kinsoku w:val="0"/>
              <w:overflowPunct w:val="0"/>
              <w:spacing w:before="108" w:line="360" w:lineRule="auto"/>
              <w:jc w:val="center"/>
              <w:rPr>
                <w:rFonts w:hint="eastAsia" w:ascii="宋体" w:hAnsi="宋体" w:cs="宋体"/>
                <w:kern w:val="2"/>
                <w:highlight w:val="none"/>
              </w:rPr>
            </w:pPr>
            <w:r>
              <w:rPr>
                <w:rFonts w:hint="eastAsia" w:ascii="宋体" w:hAnsi="宋体" w:cs="宋体"/>
                <w:kern w:val="2"/>
                <w:highlight w:val="none"/>
              </w:rPr>
              <w:t>投标文件的组成</w:t>
            </w:r>
          </w:p>
        </w:tc>
        <w:tc>
          <w:tcPr>
            <w:tcW w:w="7010" w:type="dxa"/>
            <w:tcBorders>
              <w:top w:val="single" w:color="000000" w:sz="4" w:space="0"/>
              <w:left w:val="single" w:color="000000" w:sz="4" w:space="0"/>
              <w:bottom w:val="single" w:color="000000" w:sz="4" w:space="0"/>
              <w:right w:val="single" w:color="000000" w:sz="4" w:space="0"/>
            </w:tcBorders>
            <w:noWrap w:val="0"/>
            <w:vAlign w:val="center"/>
          </w:tcPr>
          <w:p>
            <w:pPr>
              <w:pStyle w:val="122"/>
              <w:wordWrap w:val="0"/>
              <w:snapToGrid w:val="0"/>
              <w:spacing w:line="300" w:lineRule="auto"/>
              <w:rPr>
                <w:rFonts w:hint="eastAsia" w:ascii="宋体" w:hAnsi="宋体" w:cs="宋体"/>
                <w:highlight w:val="none"/>
              </w:rPr>
            </w:pPr>
            <w:r>
              <w:rPr>
                <w:rFonts w:hint="eastAsia" w:ascii="宋体" w:hAnsi="宋体" w:cs="宋体"/>
                <w:highlight w:val="none"/>
                <w:lang w:val="en-US" w:eastAsia="zh-CN"/>
              </w:rPr>
              <w:t>一</w:t>
            </w:r>
            <w:r>
              <w:rPr>
                <w:rFonts w:hint="eastAsia" w:ascii="宋体" w:hAnsi="宋体" w:cs="宋体"/>
                <w:highlight w:val="none"/>
              </w:rPr>
              <w:t>.资格文件审查材料：</w:t>
            </w:r>
          </w:p>
          <w:p>
            <w:pPr>
              <w:pStyle w:val="122"/>
              <w:wordWrap w:val="0"/>
              <w:snapToGrid w:val="0"/>
              <w:spacing w:line="300" w:lineRule="auto"/>
              <w:rPr>
                <w:rFonts w:hint="eastAsia" w:ascii="宋体" w:hAnsi="宋体" w:cs="宋体"/>
                <w:color w:val="auto"/>
                <w:highlight w:val="none"/>
              </w:rPr>
            </w:pPr>
            <w:r>
              <w:rPr>
                <w:rFonts w:hint="eastAsia" w:ascii="宋体" w:hAnsi="宋体" w:cs="宋体"/>
                <w:highlight w:val="none"/>
              </w:rPr>
              <w:t>（1）</w:t>
            </w:r>
            <w:r>
              <w:rPr>
                <w:rFonts w:hint="eastAsia" w:ascii="宋体" w:hAnsi="宋体" w:cs="宋体"/>
                <w:color w:val="auto"/>
                <w:highlight w:val="none"/>
              </w:rPr>
              <w:t>提供有效的法人或者其他组织的营业执照等证明文件及投标前三个月内任意一个月的缴纳税收和社保清单；</w:t>
            </w:r>
          </w:p>
          <w:p>
            <w:pPr>
              <w:pStyle w:val="122"/>
              <w:wordWrap w:val="0"/>
              <w:snapToGrid w:val="0"/>
              <w:spacing w:line="300" w:lineRule="auto"/>
              <w:rPr>
                <w:rFonts w:hint="eastAsia" w:ascii="宋体" w:hAnsi="宋体" w:cs="宋体"/>
                <w:color w:val="auto"/>
                <w:highlight w:val="none"/>
              </w:rPr>
            </w:pPr>
            <w:r>
              <w:rPr>
                <w:rFonts w:hint="eastAsia" w:ascii="宋体" w:hAnsi="宋体" w:cs="宋体"/>
                <w:color w:val="auto"/>
                <w:highlight w:val="none"/>
              </w:rPr>
              <w:t>（2）根据招标公告中资格条件2.1-2.</w:t>
            </w:r>
            <w:r>
              <w:rPr>
                <w:rFonts w:hint="eastAsia" w:ascii="宋体" w:hAnsi="宋体" w:cs="宋体"/>
                <w:color w:val="auto"/>
                <w:highlight w:val="none"/>
                <w:lang w:val="en-US" w:eastAsia="zh-CN"/>
              </w:rPr>
              <w:t>4</w:t>
            </w:r>
            <w:r>
              <w:rPr>
                <w:rFonts w:hint="eastAsia" w:ascii="宋体" w:hAnsi="宋体" w:cs="宋体"/>
                <w:color w:val="auto"/>
                <w:highlight w:val="none"/>
              </w:rPr>
              <w:t>条，提供相关网页截图等证明材料。</w:t>
            </w:r>
          </w:p>
          <w:p>
            <w:pPr>
              <w:pStyle w:val="122"/>
              <w:wordWrap w:val="0"/>
              <w:snapToGrid w:val="0"/>
              <w:spacing w:line="300" w:lineRule="auto"/>
              <w:rPr>
                <w:rFonts w:ascii="宋体" w:hAnsi="宋体" w:cs="宋体"/>
                <w:color w:val="auto"/>
                <w:highlight w:val="none"/>
              </w:rPr>
            </w:pPr>
            <w:r>
              <w:rPr>
                <w:rFonts w:hint="eastAsia" w:ascii="宋体" w:hAnsi="宋体" w:cs="宋体"/>
                <w:color w:val="auto"/>
                <w:highlight w:val="none"/>
              </w:rPr>
              <w:t>（3）参加招标活动前3年内</w:t>
            </w:r>
            <w:r>
              <w:rPr>
                <w:rFonts w:hint="eastAsia" w:ascii="宋体" w:hAnsi="宋体" w:cs="宋体"/>
                <w:color w:val="auto"/>
                <w:highlight w:val="none"/>
                <w:lang w:eastAsia="zh-CN"/>
              </w:rPr>
              <w:t>（</w:t>
            </w:r>
            <w:r>
              <w:rPr>
                <w:rFonts w:hint="eastAsia" w:ascii="宋体" w:hAnsi="宋体" w:cs="宋体"/>
                <w:color w:val="auto"/>
                <w:highlight w:val="none"/>
                <w:lang w:val="en-US" w:eastAsia="zh-CN"/>
              </w:rPr>
              <w:t>2022年12月1日至今</w:t>
            </w:r>
            <w:r>
              <w:rPr>
                <w:rFonts w:hint="eastAsia" w:ascii="宋体" w:hAnsi="宋体" w:cs="宋体"/>
                <w:color w:val="auto"/>
                <w:highlight w:val="none"/>
                <w:lang w:eastAsia="zh-CN"/>
              </w:rPr>
              <w:t>）</w:t>
            </w:r>
            <w:r>
              <w:rPr>
                <w:rFonts w:hint="eastAsia" w:ascii="宋体" w:hAnsi="宋体" w:cs="宋体"/>
                <w:color w:val="auto"/>
                <w:highlight w:val="none"/>
              </w:rPr>
              <w:t>在经营活动中没有重大违法记录的书面声明；</w:t>
            </w:r>
          </w:p>
          <w:p>
            <w:pPr>
              <w:pStyle w:val="122"/>
              <w:wordWrap w:val="0"/>
              <w:snapToGrid w:val="0"/>
              <w:spacing w:line="300" w:lineRule="auto"/>
              <w:rPr>
                <w:rFonts w:hint="eastAsia" w:ascii="宋体" w:hAnsi="宋体" w:cs="宋体"/>
                <w:color w:val="auto"/>
                <w:highlight w:val="none"/>
              </w:rPr>
            </w:pPr>
            <w:r>
              <w:rPr>
                <w:rFonts w:hint="eastAsia" w:ascii="宋体" w:hAnsi="宋体" w:cs="宋体"/>
                <w:color w:val="auto"/>
                <w:highlight w:val="none"/>
              </w:rPr>
              <w:t>（4）提供投标人控股及管理关系申报表；</w:t>
            </w:r>
          </w:p>
          <w:p>
            <w:pPr>
              <w:pStyle w:val="122"/>
              <w:wordWrap w:val="0"/>
              <w:snapToGrid w:val="0"/>
              <w:spacing w:line="300" w:lineRule="auto"/>
              <w:rPr>
                <w:rFonts w:hint="eastAsia" w:ascii="宋体" w:hAnsi="宋体" w:cs="宋体"/>
                <w:color w:val="auto"/>
                <w:highlight w:val="none"/>
              </w:rPr>
            </w:pPr>
            <w:r>
              <w:rPr>
                <w:rFonts w:hint="eastAsia" w:ascii="宋体" w:hAnsi="宋体" w:cs="宋体"/>
                <w:color w:val="auto"/>
                <w:highlight w:val="none"/>
              </w:rPr>
              <w:t>（5）投标人诚信经营和诚信履约承诺书；</w:t>
            </w:r>
          </w:p>
          <w:p>
            <w:pPr>
              <w:pStyle w:val="122"/>
              <w:wordWrap w:val="0"/>
              <w:snapToGrid w:val="0"/>
              <w:spacing w:line="300" w:lineRule="auto"/>
              <w:rPr>
                <w:rFonts w:hint="eastAsia" w:ascii="宋体" w:hAnsi="宋体" w:cs="宋体"/>
                <w:highlight w:val="none"/>
              </w:rPr>
            </w:pPr>
            <w:r>
              <w:rPr>
                <w:rFonts w:hint="eastAsia" w:ascii="宋体" w:hAnsi="宋体" w:cs="宋体"/>
                <w:color w:val="auto"/>
                <w:highlight w:val="none"/>
              </w:rPr>
              <w:t>（6）未违反法律法规规定的其他要求的承诺函；</w:t>
            </w:r>
          </w:p>
          <w:p>
            <w:pPr>
              <w:pStyle w:val="122"/>
              <w:wordWrap w:val="0"/>
              <w:snapToGrid w:val="0"/>
              <w:spacing w:line="300" w:lineRule="auto"/>
              <w:rPr>
                <w:rFonts w:hint="eastAsia" w:ascii="宋体" w:hAnsi="宋体" w:eastAsia="宋体" w:cs="宋体"/>
                <w:highlight w:val="none"/>
                <w:lang w:eastAsia="zh-CN"/>
              </w:rPr>
            </w:pPr>
            <w:r>
              <w:rPr>
                <w:rFonts w:hint="eastAsia" w:ascii="宋体" w:hAnsi="宋体" w:cs="宋体"/>
                <w:highlight w:val="none"/>
              </w:rPr>
              <w:t>（7）供应商具备有效期内的《保安服务许可证》</w:t>
            </w:r>
            <w:r>
              <w:rPr>
                <w:rFonts w:hint="default" w:ascii="宋体" w:hAnsi="宋体" w:cs="宋体"/>
                <w:highlight w:val="none"/>
              </w:rPr>
              <w:t>，</w:t>
            </w:r>
            <w:r>
              <w:rPr>
                <w:rFonts w:hint="eastAsia" w:ascii="宋体" w:hAnsi="宋体" w:cs="宋体"/>
                <w:highlight w:val="none"/>
              </w:rPr>
              <w:t>提供复印件并加盖公章。</w:t>
            </w:r>
          </w:p>
          <w:p>
            <w:pPr>
              <w:pStyle w:val="122"/>
              <w:wordWrap w:val="0"/>
              <w:snapToGrid w:val="0"/>
              <w:spacing w:line="300" w:lineRule="auto"/>
              <w:rPr>
                <w:rFonts w:hint="eastAsia" w:ascii="宋体" w:hAnsi="宋体" w:cs="宋体"/>
                <w:highlight w:val="none"/>
              </w:rPr>
            </w:pPr>
            <w:r>
              <w:rPr>
                <w:rFonts w:hint="eastAsia" w:ascii="宋体" w:hAnsi="宋体" w:cs="宋体"/>
                <w:highlight w:val="none"/>
                <w:lang w:val="en-US" w:eastAsia="zh-CN"/>
              </w:rPr>
              <w:t>二</w:t>
            </w:r>
            <w:r>
              <w:rPr>
                <w:rFonts w:hint="eastAsia" w:ascii="宋体" w:hAnsi="宋体" w:cs="宋体"/>
                <w:highlight w:val="none"/>
              </w:rPr>
              <w:t>.商务技术文件；</w:t>
            </w:r>
          </w:p>
          <w:p>
            <w:pPr>
              <w:pStyle w:val="122"/>
              <w:wordWrap w:val="0"/>
              <w:snapToGrid w:val="0"/>
              <w:spacing w:line="300" w:lineRule="auto"/>
              <w:rPr>
                <w:rFonts w:hint="eastAsia" w:ascii="宋体" w:hAnsi="宋体" w:cs="宋体"/>
                <w:highlight w:val="none"/>
              </w:rPr>
            </w:pPr>
            <w:r>
              <w:rPr>
                <w:rFonts w:hint="eastAsia" w:ascii="宋体" w:hAnsi="宋体" w:cs="宋体"/>
                <w:highlight w:val="none"/>
              </w:rPr>
              <w:t>（1）投标函</w:t>
            </w:r>
          </w:p>
          <w:p>
            <w:pPr>
              <w:pStyle w:val="122"/>
              <w:wordWrap w:val="0"/>
              <w:snapToGrid w:val="0"/>
              <w:spacing w:line="300" w:lineRule="auto"/>
              <w:rPr>
                <w:rFonts w:hint="eastAsia" w:ascii="宋体" w:hAnsi="宋体" w:cs="宋体"/>
                <w:highlight w:val="none"/>
              </w:rPr>
            </w:pPr>
            <w:r>
              <w:rPr>
                <w:rFonts w:hint="eastAsia" w:ascii="宋体" w:hAnsi="宋体" w:cs="宋体"/>
                <w:highlight w:val="none"/>
              </w:rPr>
              <w:t>（2）承诺函</w:t>
            </w:r>
          </w:p>
          <w:p>
            <w:pPr>
              <w:pStyle w:val="122"/>
              <w:wordWrap w:val="0"/>
              <w:snapToGrid w:val="0"/>
              <w:spacing w:line="300" w:lineRule="auto"/>
              <w:rPr>
                <w:rFonts w:hint="eastAsia" w:ascii="宋体" w:hAnsi="宋体" w:cs="宋体"/>
                <w:highlight w:val="none"/>
              </w:rPr>
            </w:pPr>
            <w:r>
              <w:rPr>
                <w:rFonts w:hint="eastAsia" w:ascii="宋体" w:hAnsi="宋体" w:cs="宋体"/>
                <w:highlight w:val="none"/>
              </w:rPr>
              <w:t>（3）法定代表人资格证明书、法定代表人授权委托书</w:t>
            </w:r>
          </w:p>
          <w:p>
            <w:pPr>
              <w:pStyle w:val="122"/>
              <w:wordWrap w:val="0"/>
              <w:snapToGrid w:val="0"/>
              <w:spacing w:line="300" w:lineRule="auto"/>
              <w:rPr>
                <w:rFonts w:hint="eastAsia" w:ascii="宋体" w:hAnsi="宋体" w:cs="宋体"/>
                <w:b/>
                <w:bCs/>
                <w:highlight w:val="none"/>
              </w:rPr>
            </w:pPr>
            <w:r>
              <w:rPr>
                <w:rFonts w:hint="eastAsia" w:ascii="宋体" w:hAnsi="宋体" w:cs="宋体"/>
                <w:b/>
                <w:bCs/>
                <w:highlight w:val="none"/>
              </w:rPr>
              <w:t>（4）【</w:t>
            </w:r>
            <w:r>
              <w:rPr>
                <w:rFonts w:hint="eastAsia" w:ascii="宋体" w:hAnsi="宋体" w:cs="宋体"/>
                <w:b/>
                <w:bCs/>
                <w:highlight w:val="none"/>
                <w:lang w:val="en-US" w:eastAsia="zh-CN"/>
              </w:rPr>
              <w:t>2025</w:t>
            </w:r>
            <w:r>
              <w:rPr>
                <w:rFonts w:hint="eastAsia" w:ascii="宋体" w:hAnsi="宋体" w:cs="宋体"/>
                <w:b/>
                <w:bCs/>
                <w:highlight w:val="none"/>
              </w:rPr>
              <w:t>年</w:t>
            </w:r>
            <w:r>
              <w:rPr>
                <w:rFonts w:hint="eastAsia" w:ascii="宋体" w:hAnsi="宋体" w:cs="宋体"/>
                <w:b/>
                <w:bCs/>
                <w:highlight w:val="none"/>
                <w:lang w:val="en-US" w:eastAsia="zh-CN"/>
              </w:rPr>
              <w:t>6</w:t>
            </w:r>
            <w:r>
              <w:rPr>
                <w:rFonts w:hint="eastAsia" w:ascii="宋体" w:hAnsi="宋体" w:cs="宋体"/>
                <w:b/>
                <w:bCs/>
                <w:highlight w:val="none"/>
              </w:rPr>
              <w:t>月】至今任意一月的投标授权代表的社保缴纳证明</w:t>
            </w:r>
          </w:p>
          <w:p>
            <w:pPr>
              <w:pStyle w:val="122"/>
              <w:wordWrap w:val="0"/>
              <w:snapToGrid w:val="0"/>
              <w:spacing w:line="300" w:lineRule="auto"/>
              <w:rPr>
                <w:rFonts w:hint="eastAsia" w:ascii="宋体" w:hAnsi="宋体" w:cs="宋体"/>
                <w:highlight w:val="none"/>
              </w:rPr>
            </w:pPr>
            <w:r>
              <w:rPr>
                <w:rFonts w:hint="eastAsia" w:ascii="宋体" w:hAnsi="宋体" w:cs="宋体"/>
                <w:highlight w:val="none"/>
              </w:rPr>
              <w:t>（5）投标人情况简介</w:t>
            </w:r>
          </w:p>
          <w:p>
            <w:pPr>
              <w:pStyle w:val="122"/>
              <w:wordWrap w:val="0"/>
              <w:snapToGrid w:val="0"/>
              <w:spacing w:line="300" w:lineRule="auto"/>
              <w:rPr>
                <w:rFonts w:hint="eastAsia" w:ascii="宋体" w:hAnsi="宋体" w:cs="宋体"/>
                <w:highlight w:val="none"/>
              </w:rPr>
            </w:pPr>
            <w:r>
              <w:rPr>
                <w:rFonts w:hint="eastAsia" w:ascii="宋体" w:hAnsi="宋体" w:cs="宋体"/>
                <w:highlight w:val="none"/>
              </w:rPr>
              <w:t>（6）招标需求偏离表</w:t>
            </w:r>
          </w:p>
          <w:p>
            <w:pPr>
              <w:pStyle w:val="122"/>
              <w:wordWrap w:val="0"/>
              <w:snapToGrid w:val="0"/>
              <w:spacing w:line="300" w:lineRule="auto"/>
              <w:rPr>
                <w:rFonts w:hint="eastAsia" w:ascii="宋体" w:hAnsi="宋体" w:cs="宋体"/>
                <w:highlight w:val="none"/>
              </w:rPr>
            </w:pPr>
            <w:r>
              <w:rPr>
                <w:rFonts w:hint="eastAsia" w:ascii="宋体" w:hAnsi="宋体" w:cs="宋体"/>
                <w:highlight w:val="none"/>
              </w:rPr>
              <w:t>（7）投标保证金缴纳凭证（如有）</w:t>
            </w:r>
          </w:p>
          <w:p>
            <w:pPr>
              <w:pStyle w:val="122"/>
              <w:wordWrap w:val="0"/>
              <w:snapToGrid w:val="0"/>
              <w:spacing w:line="300" w:lineRule="auto"/>
              <w:rPr>
                <w:rFonts w:hint="eastAsia" w:ascii="宋体" w:hAnsi="宋体" w:cs="宋体"/>
                <w:highlight w:val="none"/>
              </w:rPr>
            </w:pPr>
            <w:r>
              <w:rPr>
                <w:rFonts w:hint="eastAsia" w:ascii="宋体" w:hAnsi="宋体" w:cs="宋体"/>
                <w:highlight w:val="none"/>
              </w:rPr>
              <w:t>（8）投标人需要说明的其他文件和材料</w:t>
            </w:r>
          </w:p>
          <w:p>
            <w:pPr>
              <w:pStyle w:val="122"/>
              <w:wordWrap w:val="0"/>
              <w:snapToGrid w:val="0"/>
              <w:spacing w:line="300" w:lineRule="auto"/>
              <w:rPr>
                <w:rFonts w:hint="eastAsia" w:ascii="宋体" w:hAnsi="宋体" w:cs="宋体"/>
                <w:highlight w:val="none"/>
              </w:rPr>
            </w:pPr>
            <w:r>
              <w:rPr>
                <w:rFonts w:hint="eastAsia" w:ascii="宋体" w:hAnsi="宋体" w:cs="宋体"/>
                <w:highlight w:val="none"/>
              </w:rPr>
              <w:t>（9）技术服务方案</w:t>
            </w:r>
          </w:p>
          <w:p>
            <w:pPr>
              <w:pStyle w:val="122"/>
              <w:wordWrap w:val="0"/>
              <w:snapToGrid w:val="0"/>
              <w:spacing w:line="300" w:lineRule="auto"/>
              <w:rPr>
                <w:rFonts w:hint="eastAsia" w:ascii="宋体" w:hAnsi="宋体" w:cs="宋体"/>
                <w:highlight w:val="none"/>
              </w:rPr>
            </w:pPr>
            <w:r>
              <w:rPr>
                <w:rFonts w:hint="eastAsia" w:ascii="宋体" w:hAnsi="宋体" w:cs="宋体"/>
                <w:highlight w:val="none"/>
                <w:lang w:val="en-US" w:eastAsia="zh-CN"/>
              </w:rPr>
              <w:t>三</w:t>
            </w:r>
            <w:r>
              <w:rPr>
                <w:rFonts w:hint="eastAsia" w:ascii="宋体" w:hAnsi="宋体" w:cs="宋体"/>
                <w:highlight w:val="none"/>
              </w:rPr>
              <w:t>.报价文件；</w:t>
            </w:r>
          </w:p>
          <w:p>
            <w:pPr>
              <w:pStyle w:val="122"/>
              <w:wordWrap w:val="0"/>
              <w:snapToGrid w:val="0"/>
              <w:spacing w:line="300" w:lineRule="auto"/>
              <w:rPr>
                <w:rFonts w:hint="eastAsia" w:ascii="宋体" w:hAnsi="宋体" w:cs="宋体"/>
                <w:highlight w:val="none"/>
              </w:rPr>
            </w:pPr>
            <w:r>
              <w:rPr>
                <w:rFonts w:hint="eastAsia" w:ascii="宋体" w:hAnsi="宋体" w:cs="宋体"/>
                <w:highlight w:val="none"/>
              </w:rPr>
              <w:t>（1）开标一览表</w:t>
            </w:r>
          </w:p>
          <w:p>
            <w:pPr>
              <w:pStyle w:val="122"/>
              <w:wordWrap w:val="0"/>
              <w:snapToGrid w:val="0"/>
              <w:spacing w:line="300" w:lineRule="auto"/>
              <w:rPr>
                <w:rFonts w:hint="eastAsia" w:ascii="宋体" w:hAnsi="宋体" w:cs="宋体"/>
                <w:highlight w:val="none"/>
              </w:rPr>
            </w:pPr>
            <w:r>
              <w:rPr>
                <w:rFonts w:hint="eastAsia" w:ascii="宋体" w:hAnsi="宋体" w:cs="宋体"/>
                <w:highlight w:val="none"/>
              </w:rPr>
              <w:t>（</w:t>
            </w:r>
            <w:r>
              <w:rPr>
                <w:rFonts w:hint="eastAsia" w:ascii="宋体" w:hAnsi="宋体" w:cs="宋体"/>
                <w:highlight w:val="none"/>
                <w:lang w:val="en-US" w:eastAsia="zh-CN"/>
              </w:rPr>
              <w:t>2</w:t>
            </w:r>
            <w:r>
              <w:rPr>
                <w:rFonts w:hint="eastAsia" w:ascii="宋体" w:hAnsi="宋体" w:cs="宋体"/>
                <w:highlight w:val="none"/>
              </w:rPr>
              <w:t>）报价明细表</w:t>
            </w:r>
          </w:p>
          <w:p>
            <w:pPr>
              <w:pStyle w:val="122"/>
              <w:wordWrap w:val="0"/>
              <w:snapToGrid w:val="0"/>
              <w:spacing w:line="300" w:lineRule="auto"/>
              <w:rPr>
                <w:rFonts w:hint="eastAsia" w:ascii="宋体" w:hAnsi="宋体" w:cs="宋体"/>
                <w:highlight w:val="none"/>
              </w:rPr>
            </w:pPr>
            <w:r>
              <w:rPr>
                <w:rFonts w:hint="eastAsia" w:ascii="宋体" w:hAnsi="宋体" w:cs="宋体"/>
                <w:highlight w:val="none"/>
              </w:rPr>
              <w:t>（</w:t>
            </w:r>
            <w:r>
              <w:rPr>
                <w:rFonts w:hint="eastAsia" w:ascii="宋体" w:hAnsi="宋体" w:cs="宋体"/>
                <w:highlight w:val="none"/>
                <w:lang w:val="en-US" w:eastAsia="zh-CN"/>
              </w:rPr>
              <w:t>3</w:t>
            </w:r>
            <w:r>
              <w:rPr>
                <w:rFonts w:hint="eastAsia" w:ascii="宋体" w:hAnsi="宋体" w:cs="宋体"/>
                <w:highlight w:val="none"/>
              </w:rPr>
              <w:t>）第六章“投标文件格式”报价文件要求的内容；</w:t>
            </w:r>
          </w:p>
          <w:p>
            <w:pPr>
              <w:pStyle w:val="122"/>
              <w:wordWrap w:val="0"/>
              <w:snapToGrid w:val="0"/>
              <w:spacing w:line="300" w:lineRule="auto"/>
              <w:rPr>
                <w:rFonts w:hint="eastAsia" w:ascii="宋体" w:hAnsi="宋体" w:cs="宋体"/>
                <w:highlight w:val="none"/>
              </w:rPr>
            </w:pPr>
            <w:r>
              <w:rPr>
                <w:rFonts w:hint="eastAsia" w:ascii="宋体" w:hAnsi="宋体" w:cs="宋体"/>
                <w:highlight w:val="none"/>
                <w:lang w:val="en-US" w:eastAsia="zh-CN"/>
              </w:rPr>
              <w:t>四</w:t>
            </w:r>
            <w:r>
              <w:rPr>
                <w:rFonts w:hint="eastAsia" w:ascii="宋体" w:hAnsi="宋体" w:cs="宋体"/>
                <w:highlight w:val="none"/>
              </w:rPr>
              <w:t>.其他投标资料：投标人认为需要的其他资料。</w:t>
            </w:r>
          </w:p>
        </w:tc>
      </w:tr>
      <w:tr>
        <w:tblPrEx>
          <w:tblCellMar>
            <w:top w:w="0" w:type="dxa"/>
            <w:left w:w="0" w:type="dxa"/>
            <w:bottom w:w="0" w:type="dxa"/>
            <w:right w:w="0" w:type="dxa"/>
          </w:tblCellMar>
        </w:tblPrEx>
        <w:trPr>
          <w:trHeight w:val="23" w:hRule="atLeast"/>
          <w:jc w:val="center"/>
        </w:trPr>
        <w:tc>
          <w:tcPr>
            <w:tcW w:w="1272" w:type="dxa"/>
            <w:tcBorders>
              <w:top w:val="single" w:color="000000" w:sz="4" w:space="0"/>
              <w:left w:val="single" w:color="000000" w:sz="4" w:space="0"/>
              <w:bottom w:val="single" w:color="000000" w:sz="4" w:space="0"/>
              <w:right w:val="single" w:color="000000" w:sz="4" w:space="0"/>
            </w:tcBorders>
            <w:noWrap w:val="0"/>
            <w:vAlign w:val="center"/>
          </w:tcPr>
          <w:p>
            <w:pPr>
              <w:pStyle w:val="122"/>
              <w:kinsoku w:val="0"/>
              <w:overflowPunct w:val="0"/>
              <w:spacing w:before="157" w:line="360" w:lineRule="auto"/>
              <w:jc w:val="center"/>
              <w:rPr>
                <w:rFonts w:hint="eastAsia" w:ascii="宋体" w:hAnsi="宋体" w:cs="宋体"/>
                <w:kern w:val="2"/>
                <w:highlight w:val="none"/>
              </w:rPr>
            </w:pPr>
            <w:r>
              <w:rPr>
                <w:rFonts w:hint="eastAsia" w:ascii="宋体" w:hAnsi="宋体" w:cs="宋体"/>
                <w:kern w:val="2"/>
                <w:highlight w:val="none"/>
              </w:rPr>
              <w:t>3.2</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pStyle w:val="122"/>
              <w:kinsoku w:val="0"/>
              <w:overflowPunct w:val="0"/>
              <w:spacing w:before="108" w:line="360" w:lineRule="auto"/>
              <w:jc w:val="center"/>
              <w:rPr>
                <w:rFonts w:hint="eastAsia" w:ascii="宋体" w:hAnsi="宋体" w:cs="宋体"/>
                <w:kern w:val="2"/>
                <w:highlight w:val="none"/>
              </w:rPr>
            </w:pPr>
            <w:r>
              <w:rPr>
                <w:rFonts w:hint="eastAsia" w:ascii="宋体" w:hAnsi="宋体" w:cs="宋体"/>
                <w:b/>
                <w:highlight w:val="none"/>
              </w:rPr>
              <w:t>样品提供</w:t>
            </w:r>
          </w:p>
        </w:tc>
        <w:tc>
          <w:tcPr>
            <w:tcW w:w="7010"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left"/>
              <w:rPr>
                <w:rFonts w:hint="eastAsia" w:ascii="宋体" w:hAnsi="宋体" w:cs="宋体"/>
                <w:sz w:val="24"/>
                <w:highlight w:val="none"/>
              </w:rPr>
            </w:pPr>
            <w:r>
              <w:rPr>
                <w:rFonts w:hint="eastAsia" w:ascii="宋体" w:hAnsi="宋体" w:cs="Segoe UI Symbol"/>
                <w:spacing w:val="-6"/>
                <w:sz w:val="24"/>
                <w:highlight w:val="none"/>
                <w:lang w:eastAsia="zh-CN"/>
              </w:rPr>
              <w:t>☑</w:t>
            </w:r>
            <w:r>
              <w:rPr>
                <w:rFonts w:hint="eastAsia" w:ascii="宋体" w:hAnsi="宋体" w:cs="宋体"/>
                <w:kern w:val="0"/>
                <w:sz w:val="24"/>
                <w:highlight w:val="none"/>
              </w:rPr>
              <w:t>A</w:t>
            </w:r>
            <w:r>
              <w:rPr>
                <w:rFonts w:hint="eastAsia" w:ascii="宋体" w:hAnsi="宋体" w:cs="宋体"/>
                <w:sz w:val="24"/>
                <w:highlight w:val="none"/>
              </w:rPr>
              <w:t>不要求提供。</w:t>
            </w:r>
          </w:p>
          <w:p>
            <w:pPr>
              <w:spacing w:line="340" w:lineRule="exact"/>
              <w:jc w:val="left"/>
              <w:rPr>
                <w:rFonts w:hint="eastAsia" w:ascii="宋体" w:hAnsi="宋体" w:cs="宋体"/>
                <w:kern w:val="0"/>
                <w:sz w:val="24"/>
                <w:highlight w:val="none"/>
              </w:rPr>
            </w:pPr>
            <w:r>
              <w:rPr>
                <w:rFonts w:hint="eastAsia" w:ascii="宋体" w:hAnsi="宋体" w:cs="Segoe UI Symbol"/>
                <w:spacing w:val="-6"/>
                <w:sz w:val="24"/>
                <w:highlight w:val="none"/>
              </w:rPr>
              <w:t>□</w:t>
            </w:r>
            <w:r>
              <w:rPr>
                <w:rFonts w:hint="eastAsia" w:ascii="宋体" w:hAnsi="宋体" w:cs="宋体"/>
                <w:kern w:val="0"/>
                <w:sz w:val="24"/>
                <w:highlight w:val="none"/>
              </w:rPr>
              <w:t>B要求提供，</w:t>
            </w:r>
          </w:p>
          <w:p>
            <w:pPr>
              <w:spacing w:line="340" w:lineRule="exact"/>
              <w:jc w:val="left"/>
              <w:rPr>
                <w:rFonts w:hint="eastAsia" w:ascii="宋体" w:hAnsi="宋体" w:cs="宋体"/>
                <w:kern w:val="0"/>
                <w:sz w:val="24"/>
                <w:highlight w:val="none"/>
              </w:rPr>
            </w:pPr>
            <w:r>
              <w:rPr>
                <w:rFonts w:hint="eastAsia" w:ascii="宋体" w:hAnsi="宋体" w:cs="宋体"/>
                <w:kern w:val="0"/>
                <w:sz w:val="24"/>
                <w:highlight w:val="none"/>
              </w:rPr>
              <w:t>1.</w:t>
            </w:r>
            <w:r>
              <w:rPr>
                <w:rFonts w:hint="eastAsia" w:ascii="宋体" w:hAnsi="宋体" w:cs="宋体"/>
                <w:snapToGrid w:val="0"/>
                <w:kern w:val="28"/>
                <w:sz w:val="24"/>
                <w:highlight w:val="none"/>
              </w:rPr>
              <w:t>样品：</w:t>
            </w:r>
            <w:r>
              <w:rPr>
                <w:rFonts w:hint="eastAsia" w:ascii="宋体" w:hAnsi="宋体" w:cs="宋体"/>
                <w:sz w:val="24"/>
                <w:highlight w:val="none"/>
                <w:u w:val="single"/>
              </w:rPr>
              <w:t xml:space="preserve">    </w:t>
            </w:r>
            <w:r>
              <w:rPr>
                <w:rFonts w:hint="eastAsia" w:ascii="宋体" w:hAnsi="宋体" w:cs="宋体"/>
                <w:kern w:val="0"/>
                <w:sz w:val="24"/>
                <w:highlight w:val="none"/>
              </w:rPr>
              <w:t>；</w:t>
            </w:r>
            <w:r>
              <w:rPr>
                <w:rFonts w:ascii="宋体" w:hAnsi="宋体" w:cs="Segoe UI Emoji"/>
                <w:spacing w:val="-6"/>
                <w:sz w:val="24"/>
                <w:highlight w:val="none"/>
              </w:rPr>
              <w:t>▲</w:t>
            </w:r>
            <w:r>
              <w:rPr>
                <w:rFonts w:hint="eastAsia" w:ascii="宋体" w:hAnsi="宋体" w:cs="Segoe UI Symbol"/>
                <w:spacing w:val="-6"/>
                <w:sz w:val="24"/>
                <w:highlight w:val="none"/>
              </w:rPr>
              <w:t>□</w:t>
            </w:r>
            <w:r>
              <w:rPr>
                <w:rFonts w:hint="eastAsia" w:ascii="宋体" w:hAnsi="宋体" w:cs="Segoe UI Symbol"/>
                <w:b/>
                <w:sz w:val="24"/>
                <w:highlight w:val="none"/>
              </w:rPr>
              <w:t>未按本招标文件规定提供样品的投标人，其投标将被否决。</w:t>
            </w:r>
          </w:p>
          <w:p>
            <w:pPr>
              <w:pStyle w:val="122"/>
              <w:wordWrap w:val="0"/>
              <w:snapToGrid w:val="0"/>
              <w:spacing w:line="300" w:lineRule="auto"/>
              <w:rPr>
                <w:rFonts w:hint="eastAsia" w:ascii="宋体" w:hAnsi="宋体" w:eastAsia="宋体" w:cs="宋体"/>
                <w:highlight w:val="none"/>
                <w:lang w:eastAsia="zh-CN"/>
              </w:rPr>
            </w:pPr>
            <w:r>
              <w:rPr>
                <w:rFonts w:hint="eastAsia" w:ascii="宋体" w:hAnsi="宋体" w:eastAsia="宋体" w:cs="宋体"/>
                <w:highlight w:val="none"/>
                <w:lang w:eastAsia="zh-CN"/>
              </w:rPr>
              <w:t>2.样品制作的标准和要求：详见第三章招标需求；</w:t>
            </w:r>
          </w:p>
          <w:p>
            <w:pPr>
              <w:pStyle w:val="122"/>
              <w:wordWrap w:val="0"/>
              <w:snapToGrid w:val="0"/>
              <w:spacing w:line="300" w:lineRule="auto"/>
              <w:rPr>
                <w:rFonts w:hint="eastAsia" w:ascii="宋体" w:hAnsi="宋体" w:eastAsia="宋体" w:cs="宋体"/>
                <w:highlight w:val="none"/>
                <w:lang w:eastAsia="zh-CN"/>
              </w:rPr>
            </w:pPr>
            <w:r>
              <w:rPr>
                <w:rFonts w:hint="eastAsia" w:ascii="宋体" w:hAnsi="宋体" w:eastAsia="宋体" w:cs="宋体"/>
                <w:highlight w:val="none"/>
                <w:lang w:eastAsia="zh-CN"/>
              </w:rPr>
              <w:t>3.样品的评审方法以及评审标准：详见第四章“评标办法及评分标准”；</w:t>
            </w:r>
          </w:p>
          <w:p>
            <w:pPr>
              <w:spacing w:line="340" w:lineRule="exact"/>
              <w:jc w:val="left"/>
              <w:rPr>
                <w:rFonts w:hint="eastAsia" w:ascii="宋体" w:hAnsi="宋体" w:cs="宋体"/>
                <w:kern w:val="0"/>
                <w:sz w:val="24"/>
                <w:highlight w:val="none"/>
              </w:rPr>
            </w:pPr>
            <w:r>
              <w:rPr>
                <w:rFonts w:hint="eastAsia" w:ascii="宋体" w:hAnsi="宋体" w:cs="宋体"/>
                <w:kern w:val="0"/>
                <w:sz w:val="24"/>
                <w:highlight w:val="none"/>
              </w:rPr>
              <w:t>4.是否需要随样品提交检测报告：</w:t>
            </w:r>
            <w:r>
              <w:rPr>
                <w:rFonts w:hint="eastAsia" w:ascii="宋体" w:hAnsi="宋体" w:cs="Segoe UI Symbol"/>
                <w:spacing w:val="-6"/>
                <w:sz w:val="24"/>
                <w:highlight w:val="none"/>
              </w:rPr>
              <w:t>□</w:t>
            </w:r>
            <w:r>
              <w:rPr>
                <w:rFonts w:hint="eastAsia" w:ascii="宋体" w:hAnsi="宋体" w:cs="宋体"/>
                <w:kern w:val="0"/>
                <w:sz w:val="24"/>
                <w:highlight w:val="none"/>
              </w:rPr>
              <w:t>否；</w:t>
            </w:r>
            <w:r>
              <w:rPr>
                <w:rFonts w:hint="eastAsia" w:ascii="宋体" w:hAnsi="宋体" w:cs="Segoe UI Symbol"/>
                <w:spacing w:val="-6"/>
                <w:sz w:val="24"/>
                <w:highlight w:val="none"/>
              </w:rPr>
              <w:t>□</w:t>
            </w:r>
            <w:r>
              <w:rPr>
                <w:rFonts w:hint="eastAsia" w:ascii="宋体" w:hAnsi="宋体" w:cs="宋体"/>
                <w:kern w:val="0"/>
                <w:sz w:val="24"/>
                <w:highlight w:val="none"/>
              </w:rPr>
              <w:t>是，检测机构的要求及检测内容</w:t>
            </w:r>
            <w:r>
              <w:rPr>
                <w:rFonts w:hint="eastAsia" w:ascii="宋体" w:hAnsi="宋体" w:cs="宋体"/>
                <w:sz w:val="24"/>
                <w:highlight w:val="none"/>
              </w:rPr>
              <w:t>：</w:t>
            </w:r>
            <w:r>
              <w:rPr>
                <w:rFonts w:hint="eastAsia" w:ascii="宋体" w:hAnsi="宋体" w:cs="宋体"/>
                <w:kern w:val="0"/>
                <w:sz w:val="24"/>
                <w:highlight w:val="none"/>
              </w:rPr>
              <w:t>详见第三章招标需求。</w:t>
            </w:r>
            <w:r>
              <w:rPr>
                <w:rFonts w:ascii="宋体" w:hAnsi="宋体" w:cs="Segoe UI Emoji"/>
                <w:spacing w:val="-6"/>
                <w:sz w:val="24"/>
                <w:highlight w:val="none"/>
              </w:rPr>
              <w:t>▲</w:t>
            </w:r>
            <w:r>
              <w:rPr>
                <w:rFonts w:hint="eastAsia" w:ascii="宋体" w:hAnsi="宋体" w:cs="Segoe UI Symbol"/>
                <w:spacing w:val="-6"/>
                <w:sz w:val="24"/>
                <w:highlight w:val="none"/>
              </w:rPr>
              <w:t>□</w:t>
            </w:r>
            <w:r>
              <w:rPr>
                <w:rFonts w:hint="eastAsia" w:ascii="宋体" w:hAnsi="宋体" w:cs="Segoe UI Symbol"/>
                <w:b/>
                <w:sz w:val="24"/>
                <w:highlight w:val="none"/>
              </w:rPr>
              <w:t>未按本招标文件规定提供检测报告的投标人，其投标将被否决。</w:t>
            </w:r>
          </w:p>
          <w:p>
            <w:pPr>
              <w:spacing w:line="340" w:lineRule="exact"/>
              <w:jc w:val="left"/>
              <w:rPr>
                <w:rFonts w:hint="eastAsia" w:ascii="宋体" w:hAnsi="宋体" w:cs="宋体"/>
                <w:sz w:val="24"/>
                <w:highlight w:val="none"/>
              </w:rPr>
            </w:pPr>
            <w:r>
              <w:rPr>
                <w:rFonts w:hint="eastAsia" w:ascii="宋体" w:hAnsi="宋体" w:cs="宋体"/>
                <w:sz w:val="24"/>
                <w:highlight w:val="none"/>
              </w:rPr>
              <w:t>5.提供样品的时间：</w:t>
            </w:r>
            <w:r>
              <w:rPr>
                <w:rFonts w:hint="eastAsia" w:ascii="宋体" w:hAnsi="宋体" w:cs="宋体"/>
                <w:sz w:val="24"/>
                <w:highlight w:val="none"/>
                <w:u w:val="single"/>
              </w:rPr>
              <w:t xml:space="preserve">    </w:t>
            </w:r>
            <w:r>
              <w:rPr>
                <w:rFonts w:hint="eastAsia" w:ascii="宋体" w:hAnsi="宋体" w:cs="宋体"/>
                <w:kern w:val="0"/>
                <w:sz w:val="24"/>
                <w:highlight w:val="none"/>
              </w:rPr>
              <w:t>；地点：</w:t>
            </w:r>
            <w:r>
              <w:rPr>
                <w:rFonts w:hint="eastAsia" w:ascii="宋体" w:hAnsi="宋体" w:cs="宋体"/>
                <w:sz w:val="24"/>
                <w:highlight w:val="none"/>
                <w:u w:val="single"/>
              </w:rPr>
              <w:t xml:space="preserve">    </w:t>
            </w:r>
            <w:r>
              <w:rPr>
                <w:rFonts w:hint="eastAsia" w:ascii="宋体" w:hAnsi="宋体" w:cs="宋体"/>
                <w:kern w:val="0"/>
                <w:sz w:val="24"/>
                <w:highlight w:val="none"/>
              </w:rPr>
              <w:t>；联系人</w:t>
            </w:r>
            <w:r>
              <w:rPr>
                <w:rFonts w:hint="eastAsia" w:ascii="宋体" w:hAnsi="宋体" w:cs="宋体"/>
                <w:sz w:val="24"/>
                <w:highlight w:val="none"/>
              </w:rPr>
              <w:t>：</w:t>
            </w:r>
            <w:r>
              <w:rPr>
                <w:rFonts w:hint="eastAsia" w:ascii="宋体" w:hAnsi="宋体" w:cs="宋体"/>
                <w:sz w:val="24"/>
                <w:highlight w:val="none"/>
                <w:u w:val="single"/>
              </w:rPr>
              <w:t xml:space="preserve">   </w:t>
            </w:r>
            <w:r>
              <w:rPr>
                <w:rFonts w:hint="eastAsia" w:ascii="宋体" w:hAnsi="宋体" w:cs="宋体"/>
                <w:sz w:val="24"/>
                <w:highlight w:val="none"/>
              </w:rPr>
              <w:t>，</w:t>
            </w:r>
            <w:r>
              <w:rPr>
                <w:rFonts w:hint="eastAsia" w:ascii="宋体" w:hAnsi="宋体" w:cs="宋体"/>
                <w:kern w:val="28"/>
                <w:sz w:val="24"/>
                <w:highlight w:val="none"/>
              </w:rPr>
              <w:t>联系电话：</w:t>
            </w:r>
            <w:r>
              <w:rPr>
                <w:rFonts w:hint="eastAsia" w:ascii="宋体" w:hAnsi="宋体" w:cs="宋体"/>
                <w:sz w:val="24"/>
                <w:highlight w:val="none"/>
                <w:u w:val="single"/>
              </w:rPr>
              <w:t xml:space="preserve">    </w:t>
            </w:r>
            <w:r>
              <w:rPr>
                <w:rFonts w:hint="eastAsia" w:ascii="宋体" w:hAnsi="宋体" w:cs="宋体"/>
                <w:sz w:val="24"/>
                <w:highlight w:val="none"/>
              </w:rPr>
              <w:t>。请投标人在上述时间内提供样品并按规定位置安装完毕。超过截止时间的，招标人或代理机构将不予接收，并将清场并封闭样品现场。</w:t>
            </w:r>
          </w:p>
          <w:p>
            <w:pPr>
              <w:spacing w:line="340" w:lineRule="exact"/>
              <w:jc w:val="left"/>
              <w:rPr>
                <w:rFonts w:hint="eastAsia" w:ascii="宋体" w:hAnsi="宋体" w:cs="宋体"/>
                <w:sz w:val="24"/>
                <w:highlight w:val="none"/>
              </w:rPr>
            </w:pPr>
            <w:r>
              <w:rPr>
                <w:rFonts w:hint="eastAsia" w:ascii="宋体" w:hAnsi="宋体" w:cs="宋体"/>
                <w:sz w:val="24"/>
                <w:highlight w:val="none"/>
              </w:rPr>
              <w:t>6.招标活动结束后，对于未中标人提供的样品，招标人、代理机构将通知未中标人在规定的时间内取回，逾期未取回的，招标人、代理机构不负保管义务；对于中标人提供的样品，招标人将进行保管、封存，并作为履约验收的参考。</w:t>
            </w:r>
          </w:p>
          <w:p>
            <w:pPr>
              <w:widowControl/>
              <w:spacing w:line="360" w:lineRule="auto"/>
              <w:jc w:val="left"/>
              <w:rPr>
                <w:rFonts w:hint="eastAsia" w:ascii="宋体" w:hAnsi="宋体" w:cs="宋体"/>
                <w:color w:val="000000"/>
                <w:sz w:val="24"/>
                <w:highlight w:val="none"/>
              </w:rPr>
            </w:pPr>
            <w:r>
              <w:rPr>
                <w:rFonts w:hint="eastAsia" w:ascii="宋体" w:hAnsi="宋体" w:cs="宋体"/>
                <w:sz w:val="24"/>
                <w:highlight w:val="none"/>
              </w:rPr>
              <w:t>7.制作、运输、安装和保管样品所发生的一切费用由投标人自理。</w:t>
            </w:r>
          </w:p>
        </w:tc>
      </w:tr>
      <w:tr>
        <w:tblPrEx>
          <w:tblCellMar>
            <w:top w:w="0" w:type="dxa"/>
            <w:left w:w="0" w:type="dxa"/>
            <w:bottom w:w="0" w:type="dxa"/>
            <w:right w:w="0" w:type="dxa"/>
          </w:tblCellMar>
        </w:tblPrEx>
        <w:trPr>
          <w:trHeight w:val="23" w:hRule="atLeast"/>
          <w:jc w:val="center"/>
        </w:trPr>
        <w:tc>
          <w:tcPr>
            <w:tcW w:w="1272" w:type="dxa"/>
            <w:tcBorders>
              <w:top w:val="single" w:color="000000" w:sz="4" w:space="0"/>
              <w:left w:val="single" w:color="000000" w:sz="4" w:space="0"/>
              <w:bottom w:val="single" w:color="000000" w:sz="4" w:space="0"/>
              <w:right w:val="single" w:color="000000" w:sz="4" w:space="0"/>
            </w:tcBorders>
            <w:noWrap w:val="0"/>
            <w:vAlign w:val="center"/>
          </w:tcPr>
          <w:p>
            <w:pPr>
              <w:pStyle w:val="122"/>
              <w:kinsoku w:val="0"/>
              <w:overflowPunct w:val="0"/>
              <w:spacing w:before="157" w:line="360" w:lineRule="auto"/>
              <w:jc w:val="center"/>
              <w:rPr>
                <w:rFonts w:hint="eastAsia" w:ascii="宋体" w:hAnsi="宋体" w:cs="宋体"/>
                <w:kern w:val="2"/>
                <w:highlight w:val="none"/>
              </w:rPr>
            </w:pPr>
            <w:r>
              <w:rPr>
                <w:rFonts w:hint="eastAsia" w:ascii="宋体" w:hAnsi="宋体" w:cs="宋体"/>
                <w:kern w:val="2"/>
                <w:highlight w:val="none"/>
              </w:rPr>
              <w:t>3.3</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pStyle w:val="122"/>
              <w:kinsoku w:val="0"/>
              <w:overflowPunct w:val="0"/>
              <w:spacing w:before="108" w:line="360" w:lineRule="auto"/>
              <w:jc w:val="center"/>
              <w:rPr>
                <w:rFonts w:hint="eastAsia" w:ascii="宋体" w:hAnsi="宋体" w:cs="宋体"/>
                <w:kern w:val="2"/>
                <w:highlight w:val="none"/>
              </w:rPr>
            </w:pPr>
            <w:r>
              <w:rPr>
                <w:rFonts w:hint="eastAsia" w:ascii="宋体" w:hAnsi="宋体" w:cs="宋体"/>
                <w:b/>
                <w:highlight w:val="none"/>
              </w:rPr>
              <w:t>方案讲解演示</w:t>
            </w:r>
          </w:p>
        </w:tc>
        <w:tc>
          <w:tcPr>
            <w:tcW w:w="7010"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left"/>
              <w:rPr>
                <w:rFonts w:hint="eastAsia" w:ascii="宋体" w:hAnsi="宋体" w:cs="宋体"/>
                <w:sz w:val="24"/>
                <w:highlight w:val="none"/>
              </w:rPr>
            </w:pPr>
            <w:r>
              <w:rPr>
                <w:rFonts w:hint="eastAsia" w:ascii="宋体" w:hAnsi="宋体" w:cs="Segoe UI Symbol"/>
                <w:spacing w:val="-6"/>
                <w:sz w:val="24"/>
                <w:highlight w:val="none"/>
                <w:lang w:eastAsia="zh-CN"/>
              </w:rPr>
              <w:t>☑</w:t>
            </w:r>
            <w:r>
              <w:rPr>
                <w:rFonts w:hint="eastAsia" w:ascii="宋体" w:hAnsi="宋体" w:cs="宋体"/>
                <w:kern w:val="0"/>
                <w:sz w:val="24"/>
                <w:highlight w:val="none"/>
              </w:rPr>
              <w:t>A</w:t>
            </w:r>
            <w:r>
              <w:rPr>
                <w:rFonts w:hint="eastAsia" w:ascii="宋体" w:hAnsi="宋体" w:cs="宋体"/>
                <w:sz w:val="24"/>
                <w:highlight w:val="none"/>
              </w:rPr>
              <w:t>不组织。</w:t>
            </w:r>
          </w:p>
          <w:p>
            <w:pPr>
              <w:spacing w:line="340" w:lineRule="exact"/>
              <w:jc w:val="left"/>
              <w:rPr>
                <w:rFonts w:hint="eastAsia" w:ascii="宋体" w:hAnsi="宋体" w:cs="宋体"/>
                <w:kern w:val="0"/>
                <w:sz w:val="24"/>
                <w:highlight w:val="none"/>
              </w:rPr>
            </w:pPr>
            <w:r>
              <w:rPr>
                <w:rFonts w:hint="eastAsia" w:ascii="宋体" w:hAnsi="宋体" w:cs="Segoe UI Symbol"/>
                <w:spacing w:val="-6"/>
                <w:sz w:val="24"/>
                <w:highlight w:val="none"/>
              </w:rPr>
              <w:t>□</w:t>
            </w:r>
            <w:r>
              <w:rPr>
                <w:rFonts w:hint="eastAsia" w:ascii="宋体" w:hAnsi="宋体" w:cs="宋体"/>
                <w:kern w:val="0"/>
                <w:sz w:val="24"/>
                <w:highlight w:val="none"/>
              </w:rPr>
              <w:t>B组织。</w:t>
            </w:r>
          </w:p>
          <w:p>
            <w:pPr>
              <w:snapToGrid w:val="0"/>
              <w:spacing w:line="340" w:lineRule="exact"/>
              <w:jc w:val="left"/>
              <w:rPr>
                <w:rFonts w:ascii="宋体" w:hAnsi="宋体" w:cs="宋体"/>
                <w:kern w:val="0"/>
                <w:sz w:val="24"/>
                <w:highlight w:val="none"/>
              </w:rPr>
            </w:pPr>
            <w:r>
              <w:rPr>
                <w:rFonts w:hint="eastAsia" w:ascii="宋体" w:hAnsi="宋体" w:cs="宋体"/>
                <w:kern w:val="0"/>
                <w:sz w:val="24"/>
                <w:highlight w:val="none"/>
              </w:rPr>
              <w:t>1.演示要求：详见第三章招标需求；</w:t>
            </w:r>
          </w:p>
          <w:p>
            <w:pPr>
              <w:snapToGrid w:val="0"/>
              <w:spacing w:line="340" w:lineRule="exact"/>
              <w:jc w:val="left"/>
              <w:rPr>
                <w:rFonts w:hint="eastAsia" w:ascii="宋体" w:hAnsi="宋体" w:cs="宋体"/>
                <w:bCs/>
                <w:kern w:val="0"/>
                <w:sz w:val="24"/>
                <w:highlight w:val="none"/>
              </w:rPr>
            </w:pPr>
            <w:r>
              <w:rPr>
                <w:rFonts w:hint="eastAsia" w:ascii="宋体" w:hAnsi="宋体" w:cs="宋体"/>
                <w:kern w:val="0"/>
                <w:sz w:val="24"/>
                <w:highlight w:val="none"/>
              </w:rPr>
              <w:t>2.演示顺序：原则上按投标文件</w:t>
            </w:r>
            <w:r>
              <w:rPr>
                <w:rFonts w:ascii="宋体" w:hAnsi="宋体" w:cs="宋体"/>
                <w:bCs/>
                <w:kern w:val="0"/>
                <w:sz w:val="24"/>
                <w:highlight w:val="none"/>
              </w:rPr>
              <w:t>□</w:t>
            </w:r>
            <w:r>
              <w:rPr>
                <w:rFonts w:hint="eastAsia" w:ascii="宋体" w:hAnsi="宋体" w:cs="宋体"/>
                <w:kern w:val="0"/>
                <w:sz w:val="24"/>
                <w:highlight w:val="none"/>
              </w:rPr>
              <w:t>递交签到顺序/</w:t>
            </w:r>
            <w:r>
              <w:rPr>
                <w:rFonts w:ascii="宋体" w:hAnsi="宋体" w:cs="宋体"/>
                <w:bCs/>
                <w:kern w:val="0"/>
                <w:sz w:val="24"/>
                <w:highlight w:val="none"/>
              </w:rPr>
              <w:t>□</w:t>
            </w:r>
            <w:r>
              <w:rPr>
                <w:rFonts w:hint="eastAsia" w:ascii="宋体" w:hAnsi="宋体" w:cs="宋体"/>
                <w:bCs/>
                <w:kern w:val="0"/>
                <w:sz w:val="24"/>
                <w:highlight w:val="none"/>
              </w:rPr>
              <w:t>解密先后顺序进行；</w:t>
            </w:r>
          </w:p>
          <w:p>
            <w:pPr>
              <w:snapToGrid w:val="0"/>
              <w:spacing w:line="340" w:lineRule="exact"/>
              <w:jc w:val="left"/>
              <w:rPr>
                <w:rFonts w:hint="eastAsia" w:ascii="宋体" w:hAnsi="宋体" w:cs="宋体"/>
                <w:kern w:val="0"/>
                <w:sz w:val="24"/>
                <w:highlight w:val="none"/>
              </w:rPr>
            </w:pPr>
            <w:r>
              <w:rPr>
                <w:rFonts w:hint="eastAsia" w:ascii="宋体" w:hAnsi="宋体" w:cs="宋体"/>
                <w:kern w:val="0"/>
                <w:sz w:val="24"/>
                <w:highlight w:val="none"/>
              </w:rPr>
              <w:t>3.在评标时安排每个投标人进行方案讲解演示。每个投标人时间不超过</w:t>
            </w:r>
            <w:r>
              <w:rPr>
                <w:rFonts w:hint="eastAsia" w:ascii="宋体" w:hAnsi="宋体" w:cs="宋体"/>
                <w:kern w:val="0"/>
                <w:sz w:val="24"/>
                <w:highlight w:val="none"/>
                <w:u w:val="single"/>
              </w:rPr>
              <w:t xml:space="preserve">   </w:t>
            </w:r>
            <w:r>
              <w:rPr>
                <w:rFonts w:ascii="宋体" w:hAnsi="宋体" w:cs="宋体"/>
                <w:kern w:val="0"/>
                <w:sz w:val="24"/>
                <w:highlight w:val="none"/>
                <w:u w:val="single"/>
              </w:rPr>
              <w:t xml:space="preserve"> </w:t>
            </w:r>
            <w:r>
              <w:rPr>
                <w:rFonts w:hint="eastAsia" w:ascii="宋体" w:hAnsi="宋体" w:cs="宋体"/>
                <w:kern w:val="0"/>
                <w:sz w:val="24"/>
                <w:highlight w:val="none"/>
              </w:rPr>
              <w:t>分钟，讲解次序以</w:t>
            </w:r>
            <w:r>
              <w:rPr>
                <w:rFonts w:ascii="Segoe UI Symbol" w:hAnsi="Segoe UI Symbol" w:cs="Segoe UI Symbol"/>
                <w:kern w:val="0"/>
                <w:sz w:val="24"/>
                <w:highlight w:val="none"/>
              </w:rPr>
              <w:t>☐</w:t>
            </w:r>
            <w:r>
              <w:rPr>
                <w:rFonts w:hint="eastAsia" w:ascii="宋体" w:hAnsi="宋体" w:cs="宋体"/>
                <w:kern w:val="0"/>
                <w:sz w:val="24"/>
                <w:highlight w:val="none"/>
              </w:rPr>
              <w:t>投标文件解密时间先后次序</w:t>
            </w:r>
            <w:r>
              <w:rPr>
                <w:rFonts w:ascii="Segoe UI Symbol" w:hAnsi="Segoe UI Symbol" w:cs="Segoe UI Symbol"/>
                <w:kern w:val="0"/>
                <w:sz w:val="24"/>
                <w:highlight w:val="none"/>
              </w:rPr>
              <w:t>☐</w:t>
            </w:r>
            <w:r>
              <w:rPr>
                <w:rFonts w:hint="eastAsia" w:ascii="宋体" w:hAnsi="宋体" w:cs="Segoe UI Symbol"/>
                <w:kern w:val="0"/>
                <w:sz w:val="24"/>
                <w:highlight w:val="none"/>
              </w:rPr>
              <w:t>投标文件递交的先后顺序</w:t>
            </w:r>
            <w:r>
              <w:rPr>
                <w:rFonts w:hint="eastAsia" w:ascii="宋体" w:hAnsi="宋体" w:cs="宋体"/>
                <w:kern w:val="0"/>
                <w:sz w:val="24"/>
                <w:highlight w:val="none"/>
              </w:rPr>
              <w:t>为准，讲解演示人员不超过</w:t>
            </w:r>
            <w:r>
              <w:rPr>
                <w:rFonts w:hint="eastAsia" w:ascii="宋体" w:hAnsi="宋体" w:cs="宋体"/>
                <w:kern w:val="0"/>
                <w:sz w:val="24"/>
                <w:highlight w:val="none"/>
                <w:u w:val="single"/>
              </w:rPr>
              <w:t xml:space="preserve">   </w:t>
            </w:r>
            <w:r>
              <w:rPr>
                <w:rFonts w:ascii="宋体" w:hAnsi="宋体" w:cs="宋体"/>
                <w:kern w:val="0"/>
                <w:sz w:val="24"/>
                <w:highlight w:val="none"/>
                <w:u w:val="single"/>
              </w:rPr>
              <w:t xml:space="preserve"> </w:t>
            </w:r>
            <w:r>
              <w:rPr>
                <w:rFonts w:hint="eastAsia" w:ascii="宋体" w:hAnsi="宋体" w:cs="宋体"/>
                <w:kern w:val="0"/>
                <w:sz w:val="24"/>
                <w:highlight w:val="none"/>
              </w:rPr>
              <w:t>人。讲解演示结束后按要求解答评标委员会提问。</w:t>
            </w:r>
          </w:p>
          <w:p>
            <w:pPr>
              <w:snapToGrid w:val="0"/>
              <w:spacing w:line="340" w:lineRule="exact"/>
              <w:jc w:val="left"/>
              <w:rPr>
                <w:rFonts w:hint="eastAsia" w:ascii="宋体" w:hAnsi="宋体" w:cs="宋体"/>
                <w:kern w:val="0"/>
                <w:sz w:val="24"/>
                <w:highlight w:val="none"/>
              </w:rPr>
            </w:pPr>
            <w:r>
              <w:rPr>
                <w:rFonts w:hint="eastAsia" w:ascii="宋体" w:hAnsi="宋体" w:cs="宋体"/>
                <w:kern w:val="0"/>
                <w:sz w:val="24"/>
                <w:highlight w:val="none"/>
              </w:rPr>
              <w:t>4.方案讲解演示可选择以下其中一种方式：</w:t>
            </w:r>
          </w:p>
          <w:p>
            <w:pPr>
              <w:snapToGrid w:val="0"/>
              <w:spacing w:line="340" w:lineRule="exact"/>
              <w:jc w:val="left"/>
              <w:rPr>
                <w:rFonts w:hint="eastAsia" w:ascii="宋体" w:hAnsi="宋体" w:cs="宋体"/>
                <w:kern w:val="0"/>
                <w:sz w:val="24"/>
                <w:highlight w:val="none"/>
              </w:rPr>
            </w:pPr>
            <w:r>
              <w:rPr>
                <w:rFonts w:hint="eastAsia" w:ascii="宋体" w:hAnsi="宋体" w:cs="Segoe UI Symbol"/>
                <w:spacing w:val="-6"/>
                <w:sz w:val="24"/>
                <w:highlight w:val="none"/>
              </w:rPr>
              <w:t>□</w:t>
            </w:r>
            <w:r>
              <w:rPr>
                <w:rFonts w:hint="eastAsia" w:ascii="宋体" w:hAnsi="宋体" w:cs="宋体"/>
                <w:kern w:val="0"/>
                <w:sz w:val="24"/>
                <w:highlight w:val="none"/>
              </w:rPr>
              <w:t>方式一：电子交易平台在线讲解演示。电子交易平台在线讲解需投标人根据电子交易平台操作要求做好准备工作，提前完善软硬件配置环境。</w:t>
            </w:r>
          </w:p>
          <w:p>
            <w:pPr>
              <w:snapToGrid w:val="0"/>
              <w:spacing w:line="340" w:lineRule="exact"/>
              <w:jc w:val="left"/>
              <w:rPr>
                <w:rFonts w:ascii="宋体" w:hAnsi="宋体" w:cs="宋体"/>
                <w:kern w:val="0"/>
                <w:sz w:val="24"/>
                <w:highlight w:val="none"/>
              </w:rPr>
            </w:pPr>
            <w:r>
              <w:rPr>
                <w:rFonts w:hint="eastAsia" w:ascii="宋体" w:hAnsi="宋体" w:cs="Segoe UI Symbol"/>
                <w:spacing w:val="-6"/>
                <w:sz w:val="24"/>
                <w:highlight w:val="none"/>
              </w:rPr>
              <w:t>□</w:t>
            </w:r>
            <w:r>
              <w:rPr>
                <w:rFonts w:hint="eastAsia" w:ascii="宋体" w:hAnsi="宋体" w:cs="宋体"/>
                <w:kern w:val="0"/>
                <w:sz w:val="24"/>
                <w:highlight w:val="none"/>
              </w:rPr>
              <w:t>方式二：评审现场讲解演示。现场讲解地点为</w:t>
            </w:r>
            <w:r>
              <w:rPr>
                <w:rFonts w:hint="eastAsia" w:ascii="宋体" w:hAnsi="宋体" w:cs="宋体"/>
                <w:b/>
                <w:sz w:val="24"/>
                <w:highlight w:val="none"/>
                <w:u w:val="single"/>
              </w:rPr>
              <w:t xml:space="preserve">：      </w:t>
            </w:r>
            <w:r>
              <w:rPr>
                <w:rFonts w:hint="eastAsia" w:ascii="宋体" w:hAnsi="宋体" w:cs="宋体"/>
                <w:kern w:val="0"/>
                <w:sz w:val="24"/>
                <w:highlight w:val="none"/>
              </w:rPr>
              <w:t>，讲解演示所用电脑等设备由投标人自备。现场讲解演示人员进场时提供讲解人员名单（加盖公章或授权代表签名）及身份证明，否则不得讲解演示。</w:t>
            </w:r>
          </w:p>
          <w:p>
            <w:pPr>
              <w:snapToGrid w:val="0"/>
              <w:spacing w:line="360" w:lineRule="auto"/>
              <w:contextualSpacing/>
              <w:jc w:val="left"/>
              <w:rPr>
                <w:rFonts w:hint="eastAsia" w:ascii="宋体" w:hAnsi="宋体" w:cs="仿宋_GB2312"/>
                <w:kern w:val="0"/>
                <w:sz w:val="24"/>
                <w:highlight w:val="none"/>
              </w:rPr>
            </w:pPr>
            <w:r>
              <w:rPr>
                <w:rFonts w:hint="eastAsia" w:ascii="宋体" w:hAnsi="宋体" w:cs="Segoe UI Symbol"/>
                <w:spacing w:val="-6"/>
                <w:sz w:val="24"/>
                <w:highlight w:val="none"/>
              </w:rPr>
              <w:t>□</w:t>
            </w:r>
            <w:r>
              <w:rPr>
                <w:rFonts w:hint="eastAsia" w:ascii="宋体" w:hAnsi="宋体" w:cs="宋体"/>
                <w:kern w:val="0"/>
                <w:sz w:val="24"/>
                <w:highlight w:val="none"/>
              </w:rPr>
              <w:t>方式三：</w:t>
            </w:r>
            <w:r>
              <w:rPr>
                <w:rFonts w:hint="eastAsia" w:ascii="宋体" w:hAnsi="宋体" w:cs="仿宋_GB2312"/>
                <w:kern w:val="0"/>
                <w:sz w:val="24"/>
                <w:highlight w:val="none"/>
              </w:rPr>
              <w:t>采用视频录制方式，演示视频应在提交投标文件截止时间前用</w:t>
            </w:r>
            <w:r>
              <w:rPr>
                <w:rFonts w:ascii="宋体" w:hAnsi="宋体" w:cs="仿宋_GB2312"/>
                <w:kern w:val="0"/>
                <w:sz w:val="24"/>
                <w:highlight w:val="none"/>
              </w:rPr>
              <w:t>U</w:t>
            </w:r>
            <w:r>
              <w:rPr>
                <w:rFonts w:hint="eastAsia" w:ascii="宋体" w:hAnsi="宋体" w:cs="仿宋_GB2312"/>
                <w:kern w:val="0"/>
                <w:sz w:val="24"/>
                <w:highlight w:val="none"/>
              </w:rPr>
              <w:t>盘介质储存，递交或邮寄至代理机构（</w:t>
            </w:r>
            <w:r>
              <w:rPr>
                <w:rFonts w:hint="eastAsia" w:ascii="宋体" w:hAnsi="宋体" w:cs="仿宋_GB2312"/>
                <w:kern w:val="0"/>
                <w:sz w:val="24"/>
                <w:highlight w:val="none"/>
                <w:u w:val="single"/>
              </w:rPr>
              <w:t xml:space="preserve">姓名：  ，联系电话：    ，地址：    </w:t>
            </w:r>
            <w:r>
              <w:rPr>
                <w:rFonts w:hint="eastAsia" w:ascii="宋体" w:hAnsi="宋体" w:cs="仿宋_GB2312"/>
                <w:kern w:val="0"/>
                <w:sz w:val="24"/>
                <w:highlight w:val="none"/>
              </w:rPr>
              <w:t>），视频中演示人应出示身份证。若因</w:t>
            </w:r>
            <w:r>
              <w:rPr>
                <w:rFonts w:ascii="宋体" w:hAnsi="宋体" w:cs="仿宋_GB2312"/>
                <w:kern w:val="0"/>
                <w:sz w:val="24"/>
                <w:highlight w:val="none"/>
              </w:rPr>
              <w:t>U</w:t>
            </w:r>
            <w:r>
              <w:rPr>
                <w:rFonts w:hint="eastAsia" w:ascii="宋体" w:hAnsi="宋体" w:cs="仿宋_GB2312"/>
                <w:kern w:val="0"/>
                <w:sz w:val="24"/>
                <w:highlight w:val="none"/>
              </w:rPr>
              <w:t>盘损坏或打不开则按视为未提交。（</w:t>
            </w:r>
            <w:r>
              <w:rPr>
                <w:rFonts w:ascii="宋体" w:hAnsi="宋体" w:cs="仿宋_GB2312"/>
                <w:kern w:val="0"/>
                <w:sz w:val="24"/>
                <w:highlight w:val="none"/>
              </w:rPr>
              <w:t>1</w:t>
            </w:r>
            <w:r>
              <w:rPr>
                <w:rFonts w:hint="eastAsia" w:ascii="宋体" w:hAnsi="宋体" w:cs="仿宋_GB2312"/>
                <w:kern w:val="0"/>
                <w:sz w:val="24"/>
                <w:highlight w:val="none"/>
              </w:rPr>
              <w:t>）投标人录制演示视频，采用通用视频播放软件可以播放的格式。如为特殊格式，请在存储介质中提供视频播放软件安装程序。（</w:t>
            </w:r>
            <w:r>
              <w:rPr>
                <w:rFonts w:ascii="宋体" w:hAnsi="宋体" w:cs="仿宋_GB2312"/>
                <w:kern w:val="0"/>
                <w:sz w:val="24"/>
                <w:highlight w:val="none"/>
              </w:rPr>
              <w:t>2</w:t>
            </w:r>
            <w:r>
              <w:rPr>
                <w:rFonts w:hint="eastAsia" w:ascii="宋体" w:hAnsi="宋体" w:cs="仿宋_GB2312"/>
                <w:kern w:val="0"/>
                <w:sz w:val="24"/>
                <w:highlight w:val="none"/>
              </w:rPr>
              <w:t>）演示视频应密封包装，并在封皮上注明“投标人名称”“项目名称”“演示视频”等信息。</w:t>
            </w:r>
          </w:p>
          <w:p>
            <w:pPr>
              <w:snapToGrid w:val="0"/>
              <w:spacing w:line="360" w:lineRule="auto"/>
              <w:contextualSpacing/>
              <w:jc w:val="left"/>
              <w:rPr>
                <w:rFonts w:hint="eastAsia"/>
                <w:highlight w:val="none"/>
              </w:rPr>
            </w:pPr>
            <w:r>
              <w:rPr>
                <w:rFonts w:hint="eastAsia" w:ascii="宋体" w:hAnsi="宋体" w:cs="仿宋_GB2312"/>
                <w:b/>
                <w:bCs/>
                <w:kern w:val="0"/>
                <w:sz w:val="24"/>
                <w:highlight w:val="none"/>
              </w:rPr>
              <w:t>说明：演示视频未在提交投标文件截止时间前提交，视为不进行演示，不演示不得分。</w:t>
            </w:r>
          </w:p>
          <w:p>
            <w:pPr>
              <w:widowControl/>
              <w:spacing w:line="360" w:lineRule="auto"/>
              <w:jc w:val="left"/>
              <w:rPr>
                <w:rFonts w:hint="eastAsia" w:ascii="宋体" w:hAnsi="宋体" w:cs="宋体"/>
                <w:color w:val="000000"/>
                <w:sz w:val="24"/>
                <w:highlight w:val="none"/>
              </w:rPr>
            </w:pPr>
            <w:r>
              <w:rPr>
                <w:rFonts w:hint="eastAsia" w:ascii="宋体" w:hAnsi="宋体" w:cs="宋体"/>
                <w:kern w:val="0"/>
                <w:sz w:val="24"/>
                <w:highlight w:val="none"/>
              </w:rPr>
              <w:t>注：因投标人自身原因导致无法演示或者演示效果不理想的，责任自负。</w:t>
            </w:r>
          </w:p>
        </w:tc>
      </w:tr>
      <w:tr>
        <w:tblPrEx>
          <w:tblCellMar>
            <w:top w:w="0" w:type="dxa"/>
            <w:left w:w="0" w:type="dxa"/>
            <w:bottom w:w="0" w:type="dxa"/>
            <w:right w:w="0" w:type="dxa"/>
          </w:tblCellMar>
        </w:tblPrEx>
        <w:trPr>
          <w:trHeight w:val="23" w:hRule="atLeast"/>
          <w:jc w:val="center"/>
        </w:trPr>
        <w:tc>
          <w:tcPr>
            <w:tcW w:w="1272" w:type="dxa"/>
            <w:tcBorders>
              <w:top w:val="single" w:color="000000" w:sz="4" w:space="0"/>
              <w:left w:val="single" w:color="000000" w:sz="4" w:space="0"/>
              <w:bottom w:val="single" w:color="000000" w:sz="4" w:space="0"/>
              <w:right w:val="single" w:color="000000" w:sz="4" w:space="0"/>
            </w:tcBorders>
            <w:noWrap w:val="0"/>
            <w:vAlign w:val="center"/>
          </w:tcPr>
          <w:p>
            <w:pPr>
              <w:pStyle w:val="122"/>
              <w:kinsoku w:val="0"/>
              <w:overflowPunct w:val="0"/>
              <w:spacing w:before="157" w:line="360" w:lineRule="auto"/>
              <w:jc w:val="center"/>
              <w:rPr>
                <w:rFonts w:hint="eastAsia" w:ascii="宋体" w:hAnsi="宋体" w:cs="宋体"/>
                <w:kern w:val="2"/>
                <w:highlight w:val="none"/>
              </w:rPr>
            </w:pPr>
            <w:r>
              <w:rPr>
                <w:rFonts w:hint="eastAsia" w:ascii="宋体" w:hAnsi="宋体" w:cs="宋体"/>
                <w:kern w:val="2"/>
                <w:highlight w:val="none"/>
              </w:rPr>
              <w:t>3.4</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pStyle w:val="122"/>
              <w:kinsoku w:val="0"/>
              <w:overflowPunct w:val="0"/>
              <w:spacing w:before="108" w:line="360" w:lineRule="auto"/>
              <w:jc w:val="center"/>
              <w:rPr>
                <w:rFonts w:hint="eastAsia" w:ascii="宋体" w:hAnsi="宋体" w:cs="宋体"/>
                <w:b/>
                <w:highlight w:val="none"/>
              </w:rPr>
            </w:pPr>
            <w:r>
              <w:rPr>
                <w:rFonts w:hint="eastAsia" w:ascii="宋体" w:hAnsi="宋体" w:cs="宋体"/>
                <w:b/>
                <w:bCs/>
                <w:highlight w:val="none"/>
              </w:rPr>
              <w:t>是否POC测试</w:t>
            </w:r>
          </w:p>
        </w:tc>
        <w:tc>
          <w:tcPr>
            <w:tcW w:w="7010"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left"/>
              <w:rPr>
                <w:rFonts w:ascii="宋体" w:hAnsi="宋体" w:cs="Segoe UI Symbol"/>
                <w:kern w:val="0"/>
                <w:sz w:val="24"/>
                <w:highlight w:val="none"/>
              </w:rPr>
            </w:pPr>
            <w:r>
              <w:rPr>
                <w:rFonts w:hint="eastAsia" w:ascii="宋体" w:hAnsi="宋体" w:cs="Segoe UI Symbol"/>
                <w:spacing w:val="-6"/>
                <w:sz w:val="24"/>
                <w:highlight w:val="none"/>
                <w:lang w:eastAsia="zh-CN"/>
              </w:rPr>
              <w:t>☑</w:t>
            </w:r>
            <w:r>
              <w:rPr>
                <w:rFonts w:hint="eastAsia" w:ascii="宋体" w:hAnsi="宋体" w:cs="Segoe UI Symbol"/>
                <w:kern w:val="0"/>
                <w:sz w:val="24"/>
                <w:highlight w:val="none"/>
              </w:rPr>
              <w:t>不需要</w:t>
            </w:r>
          </w:p>
          <w:p>
            <w:pPr>
              <w:spacing w:line="340" w:lineRule="exact"/>
              <w:jc w:val="left"/>
              <w:rPr>
                <w:rFonts w:ascii="宋体" w:hAnsi="宋体" w:cs="Segoe UI Symbol"/>
                <w:kern w:val="0"/>
                <w:sz w:val="24"/>
                <w:highlight w:val="none"/>
              </w:rPr>
            </w:pPr>
            <w:r>
              <w:rPr>
                <w:rFonts w:hint="eastAsia" w:ascii="宋体" w:hAnsi="宋体" w:cs="Segoe UI Symbol"/>
                <w:spacing w:val="-6"/>
                <w:sz w:val="24"/>
                <w:highlight w:val="none"/>
              </w:rPr>
              <w:t>□</w:t>
            </w:r>
            <w:r>
              <w:rPr>
                <w:rFonts w:hint="eastAsia" w:ascii="宋体" w:hAnsi="宋体" w:cs="Segoe UI Symbol"/>
                <w:kern w:val="0"/>
                <w:sz w:val="24"/>
                <w:highlight w:val="none"/>
              </w:rPr>
              <w:t>需要</w:t>
            </w:r>
            <w:r>
              <w:rPr>
                <w:rFonts w:ascii="宋体" w:hAnsi="宋体" w:cs="Segoe UI Symbol"/>
                <w:kern w:val="0"/>
                <w:sz w:val="24"/>
                <w:highlight w:val="none"/>
              </w:rPr>
              <w:t>,</w:t>
            </w:r>
            <w:r>
              <w:rPr>
                <w:rFonts w:hint="eastAsia" w:ascii="宋体" w:hAnsi="宋体" w:cs="Segoe UI Symbol"/>
                <w:kern w:val="0"/>
                <w:sz w:val="24"/>
                <w:highlight w:val="none"/>
              </w:rPr>
              <w:t xml:space="preserve"> </w:t>
            </w:r>
            <w:r>
              <w:rPr>
                <w:rFonts w:ascii="宋体" w:hAnsi="宋体" w:cs="Segoe UI Symbol"/>
                <w:kern w:val="0"/>
                <w:sz w:val="24"/>
                <w:highlight w:val="none"/>
              </w:rPr>
              <w:t>▲</w:t>
            </w:r>
            <w:r>
              <w:rPr>
                <w:rFonts w:hint="eastAsia" w:ascii="宋体" w:hAnsi="宋体" w:cs="Segoe UI Symbol"/>
                <w:b/>
                <w:kern w:val="0"/>
                <w:sz w:val="24"/>
                <w:highlight w:val="none"/>
              </w:rPr>
              <w:t>□未按本招标文件规定参加POC测试或拒绝确认测试结果/□POC测试未通过的投标人，其投标将被否决。</w:t>
            </w:r>
          </w:p>
          <w:p>
            <w:pPr>
              <w:spacing w:line="340" w:lineRule="exact"/>
              <w:jc w:val="left"/>
              <w:rPr>
                <w:rFonts w:ascii="宋体" w:hAnsi="宋体" w:cs="Segoe UI Symbol"/>
                <w:kern w:val="0"/>
                <w:sz w:val="24"/>
                <w:highlight w:val="none"/>
              </w:rPr>
            </w:pPr>
            <w:r>
              <w:rPr>
                <w:rFonts w:hint="eastAsia" w:ascii="宋体" w:hAnsi="宋体" w:cs="Segoe UI Symbol"/>
                <w:kern w:val="0"/>
                <w:sz w:val="24"/>
                <w:highlight w:val="none"/>
              </w:rPr>
              <w:t>测试要求：详见第三章招标需求</w:t>
            </w:r>
          </w:p>
          <w:p>
            <w:pPr>
              <w:spacing w:line="340" w:lineRule="exact"/>
              <w:jc w:val="left"/>
              <w:rPr>
                <w:rFonts w:ascii="宋体" w:hAnsi="宋体" w:cs="Segoe UI Symbol"/>
                <w:kern w:val="0"/>
                <w:sz w:val="24"/>
                <w:highlight w:val="none"/>
              </w:rPr>
            </w:pPr>
            <w:r>
              <w:rPr>
                <w:rFonts w:hint="eastAsia" w:ascii="宋体" w:hAnsi="宋体" w:cs="Segoe UI Symbol"/>
                <w:b/>
                <w:kern w:val="0"/>
                <w:sz w:val="24"/>
                <w:highlight w:val="none"/>
              </w:rPr>
              <w:t>测试安排：请投标人</w:t>
            </w:r>
            <w:r>
              <w:rPr>
                <w:rFonts w:ascii="宋体" w:hAnsi="宋体" w:cs="Segoe UI Symbol"/>
                <w:b/>
                <w:kern w:val="0"/>
                <w:sz w:val="24"/>
                <w:highlight w:val="none"/>
              </w:rPr>
              <w:t>XX</w:t>
            </w:r>
            <w:r>
              <w:rPr>
                <w:rFonts w:hint="eastAsia" w:ascii="宋体" w:hAnsi="宋体" w:cs="Segoe UI Symbol"/>
                <w:b/>
                <w:kern w:val="0"/>
                <w:sz w:val="24"/>
                <w:highlight w:val="none"/>
              </w:rPr>
              <w:t>年</w:t>
            </w:r>
            <w:r>
              <w:rPr>
                <w:rFonts w:ascii="宋体" w:hAnsi="宋体" w:cs="Segoe UI Symbol"/>
                <w:b/>
                <w:kern w:val="0"/>
                <w:sz w:val="24"/>
                <w:highlight w:val="none"/>
              </w:rPr>
              <w:t>XX</w:t>
            </w:r>
            <w:r>
              <w:rPr>
                <w:rFonts w:hint="eastAsia" w:ascii="宋体" w:hAnsi="宋体" w:cs="Segoe UI Symbol"/>
                <w:b/>
                <w:kern w:val="0"/>
                <w:sz w:val="24"/>
                <w:highlight w:val="none"/>
              </w:rPr>
              <w:t>月</w:t>
            </w:r>
            <w:r>
              <w:rPr>
                <w:rFonts w:ascii="宋体" w:hAnsi="宋体" w:cs="Segoe UI Symbol"/>
                <w:b/>
                <w:kern w:val="0"/>
                <w:sz w:val="24"/>
                <w:highlight w:val="none"/>
              </w:rPr>
              <w:t>XX</w:t>
            </w:r>
            <w:r>
              <w:rPr>
                <w:rFonts w:hint="eastAsia" w:ascii="宋体" w:hAnsi="宋体" w:cs="Segoe UI Symbol"/>
                <w:b/>
                <w:kern w:val="0"/>
                <w:sz w:val="24"/>
                <w:highlight w:val="none"/>
              </w:rPr>
              <w:t>日</w:t>
            </w:r>
            <w:r>
              <w:rPr>
                <w:rFonts w:ascii="宋体" w:hAnsi="宋体" w:cs="Segoe UI Symbol"/>
                <w:b/>
                <w:kern w:val="0"/>
                <w:sz w:val="24"/>
                <w:highlight w:val="none"/>
              </w:rPr>
              <w:t>XX:XX</w:t>
            </w:r>
            <w:r>
              <w:rPr>
                <w:rFonts w:hint="eastAsia" w:ascii="宋体" w:hAnsi="宋体" w:cs="Segoe UI Symbol"/>
                <w:b/>
                <w:kern w:val="0"/>
                <w:sz w:val="24"/>
                <w:highlight w:val="none"/>
              </w:rPr>
              <w:t>（预约测试截止时间）前通过联系邮箱与测试联系人预约，测试联系人：</w:t>
            </w:r>
            <w:r>
              <w:rPr>
                <w:rFonts w:ascii="宋体" w:hAnsi="宋体" w:cs="Segoe UI Symbol"/>
                <w:b/>
                <w:kern w:val="0"/>
                <w:sz w:val="24"/>
                <w:highlight w:val="none"/>
              </w:rPr>
              <w:t>XXX</w:t>
            </w:r>
            <w:r>
              <w:rPr>
                <w:rFonts w:hint="eastAsia" w:ascii="宋体" w:hAnsi="宋体" w:cs="Segoe UI Symbol"/>
                <w:b/>
                <w:kern w:val="0"/>
                <w:sz w:val="24"/>
                <w:highlight w:val="none"/>
              </w:rPr>
              <w:t>；联系邮箱：</w:t>
            </w:r>
            <w:r>
              <w:rPr>
                <w:rFonts w:ascii="宋体" w:hAnsi="宋体" w:cs="Segoe UI Symbol"/>
                <w:b/>
                <w:kern w:val="0"/>
                <w:sz w:val="24"/>
                <w:highlight w:val="none"/>
              </w:rPr>
              <w:t>XXX</w:t>
            </w:r>
            <w:r>
              <w:rPr>
                <w:rFonts w:hint="eastAsia" w:ascii="宋体" w:hAnsi="宋体" w:cs="Segoe UI Symbol"/>
                <w:b/>
                <w:kern w:val="0"/>
                <w:sz w:val="24"/>
                <w:highlight w:val="none"/>
              </w:rPr>
              <w:t>。根据预约时间提供测试所需演示环境、操作手册</w:t>
            </w:r>
            <w:r>
              <w:rPr>
                <w:rFonts w:ascii="宋体" w:hAnsi="宋体" w:cs="Segoe UI Symbol"/>
                <w:b/>
                <w:kern w:val="0"/>
                <w:sz w:val="24"/>
                <w:highlight w:val="none"/>
              </w:rPr>
              <w:t>,</w:t>
            </w:r>
            <w:r>
              <w:rPr>
                <w:rFonts w:hint="eastAsia" w:ascii="宋体" w:hAnsi="宋体" w:cs="Segoe UI Symbol"/>
                <w:b/>
                <w:kern w:val="0"/>
                <w:sz w:val="24"/>
                <w:highlight w:val="none"/>
              </w:rPr>
              <w:t>同时指定授权人员作为测试对接人（提供经投标人盖章的《</w:t>
            </w:r>
            <w:r>
              <w:rPr>
                <w:rFonts w:ascii="宋体" w:hAnsi="宋体" w:cs="Segoe UI Symbol"/>
                <w:b/>
                <w:kern w:val="0"/>
                <w:sz w:val="24"/>
                <w:highlight w:val="none"/>
              </w:rPr>
              <w:t>POC</w:t>
            </w:r>
            <w:r>
              <w:rPr>
                <w:rFonts w:hint="eastAsia" w:ascii="宋体" w:hAnsi="宋体" w:cs="Segoe UI Symbol"/>
                <w:b/>
                <w:kern w:val="0"/>
                <w:sz w:val="24"/>
                <w:highlight w:val="none"/>
              </w:rPr>
              <w:t>测试结果确认授权委托书》，格式详见招标文件附件），</w:t>
            </w:r>
            <w:r>
              <w:rPr>
                <w:rFonts w:ascii="宋体" w:hAnsi="宋体" w:cs="Segoe UI Symbol"/>
                <w:b/>
                <w:kern w:val="0"/>
                <w:sz w:val="24"/>
                <w:highlight w:val="none"/>
              </w:rPr>
              <w:t>POC</w:t>
            </w:r>
            <w:r>
              <w:rPr>
                <w:rFonts w:hint="eastAsia" w:ascii="宋体" w:hAnsi="宋体" w:cs="Segoe UI Symbol"/>
                <w:b/>
                <w:kern w:val="0"/>
                <w:sz w:val="24"/>
                <w:highlight w:val="none"/>
              </w:rPr>
              <w:t>测试的实施由招标人和投标人代表共同进行，招投标人双方需对测试结果确认负责，并在测试报告签字确认，</w:t>
            </w:r>
            <w:r>
              <w:rPr>
                <w:rFonts w:ascii="宋体" w:hAnsi="宋体" w:cs="Segoe UI Symbol"/>
                <w:b/>
                <w:kern w:val="0"/>
                <w:sz w:val="24"/>
                <w:highlight w:val="none"/>
              </w:rPr>
              <w:t>POC</w:t>
            </w:r>
            <w:r>
              <w:rPr>
                <w:rFonts w:hint="eastAsia" w:ascii="宋体" w:hAnsi="宋体" w:cs="Segoe UI Symbol"/>
                <w:b/>
                <w:kern w:val="0"/>
                <w:sz w:val="24"/>
                <w:highlight w:val="none"/>
              </w:rPr>
              <w:t>测试报告需保密。</w:t>
            </w:r>
          </w:p>
        </w:tc>
      </w:tr>
      <w:tr>
        <w:tblPrEx>
          <w:tblCellMar>
            <w:top w:w="0" w:type="dxa"/>
            <w:left w:w="0" w:type="dxa"/>
            <w:bottom w:w="0" w:type="dxa"/>
            <w:right w:w="0" w:type="dxa"/>
          </w:tblCellMar>
        </w:tblPrEx>
        <w:trPr>
          <w:trHeight w:val="23" w:hRule="atLeast"/>
          <w:jc w:val="center"/>
        </w:trPr>
        <w:tc>
          <w:tcPr>
            <w:tcW w:w="1272" w:type="dxa"/>
            <w:tcBorders>
              <w:top w:val="single" w:color="000000" w:sz="4" w:space="0"/>
              <w:left w:val="single" w:color="000000" w:sz="4" w:space="0"/>
              <w:bottom w:val="single" w:color="000000" w:sz="4" w:space="0"/>
              <w:right w:val="single" w:color="000000" w:sz="4" w:space="0"/>
            </w:tcBorders>
            <w:noWrap w:val="0"/>
            <w:vAlign w:val="center"/>
          </w:tcPr>
          <w:p>
            <w:pPr>
              <w:pStyle w:val="122"/>
              <w:kinsoku w:val="0"/>
              <w:overflowPunct w:val="0"/>
              <w:spacing w:before="157" w:line="360" w:lineRule="auto"/>
              <w:jc w:val="center"/>
              <w:rPr>
                <w:rFonts w:hint="eastAsia" w:ascii="宋体" w:hAnsi="宋体" w:cs="宋体"/>
                <w:kern w:val="2"/>
                <w:highlight w:val="none"/>
              </w:rPr>
            </w:pPr>
            <w:r>
              <w:rPr>
                <w:rFonts w:hint="eastAsia" w:ascii="宋体" w:hAnsi="宋体" w:cs="宋体"/>
                <w:kern w:val="2"/>
                <w:highlight w:val="none"/>
              </w:rPr>
              <w:t>3.5</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sz w:val="24"/>
                <w:highlight w:val="none"/>
              </w:rPr>
            </w:pPr>
            <w:r>
              <w:rPr>
                <w:rFonts w:hint="eastAsia" w:ascii="宋体" w:hAnsi="宋体" w:cs="宋体"/>
                <w:sz w:val="24"/>
                <w:highlight w:val="none"/>
              </w:rPr>
              <w:t>增值税税金</w:t>
            </w:r>
          </w:p>
          <w:p>
            <w:pPr>
              <w:jc w:val="center"/>
              <w:rPr>
                <w:rFonts w:hint="eastAsia" w:ascii="宋体" w:hAnsi="宋体" w:cs="宋体"/>
                <w:sz w:val="24"/>
                <w:highlight w:val="none"/>
              </w:rPr>
            </w:pPr>
            <w:r>
              <w:rPr>
                <w:rFonts w:hint="eastAsia" w:ascii="宋体" w:hAnsi="宋体" w:cs="宋体"/>
                <w:sz w:val="24"/>
                <w:highlight w:val="none"/>
              </w:rPr>
              <w:t>的计算方法</w:t>
            </w:r>
          </w:p>
        </w:tc>
        <w:tc>
          <w:tcPr>
            <w:tcW w:w="701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rPr>
              <w:t>一般计税法</w:t>
            </w:r>
          </w:p>
          <w:p>
            <w:pPr>
              <w:jc w:val="left"/>
              <w:rPr>
                <w:rFonts w:hint="eastAsia" w:ascii="宋体" w:hAnsi="宋体" w:cs="宋体"/>
                <w:sz w:val="24"/>
                <w:highlight w:val="none"/>
              </w:rPr>
            </w:pPr>
            <w:r>
              <w:rPr>
                <w:rFonts w:hint="eastAsia" w:ascii="宋体" w:hAnsi="宋体" w:cs="宋体"/>
                <w:sz w:val="24"/>
                <w:highlight w:val="none"/>
              </w:rPr>
              <w:t>□简易计税法</w:t>
            </w:r>
          </w:p>
        </w:tc>
      </w:tr>
      <w:tr>
        <w:tblPrEx>
          <w:tblCellMar>
            <w:top w:w="0" w:type="dxa"/>
            <w:left w:w="0" w:type="dxa"/>
            <w:bottom w:w="0" w:type="dxa"/>
            <w:right w:w="0" w:type="dxa"/>
          </w:tblCellMar>
        </w:tblPrEx>
        <w:trPr>
          <w:trHeight w:val="23" w:hRule="atLeast"/>
          <w:jc w:val="center"/>
        </w:trPr>
        <w:tc>
          <w:tcPr>
            <w:tcW w:w="1272" w:type="dxa"/>
            <w:tcBorders>
              <w:top w:val="single" w:color="000000" w:sz="4" w:space="0"/>
              <w:left w:val="single" w:color="000000" w:sz="4" w:space="0"/>
              <w:bottom w:val="single" w:color="000000" w:sz="4" w:space="0"/>
              <w:right w:val="single" w:color="000000" w:sz="4" w:space="0"/>
            </w:tcBorders>
            <w:noWrap w:val="0"/>
            <w:vAlign w:val="center"/>
          </w:tcPr>
          <w:p>
            <w:pPr>
              <w:pStyle w:val="122"/>
              <w:kinsoku w:val="0"/>
              <w:overflowPunct w:val="0"/>
              <w:spacing w:before="157" w:line="360" w:lineRule="auto"/>
              <w:jc w:val="center"/>
              <w:rPr>
                <w:rFonts w:hint="eastAsia" w:ascii="宋体" w:hAnsi="宋体" w:cs="宋体"/>
                <w:kern w:val="2"/>
                <w:highlight w:val="none"/>
              </w:rPr>
            </w:pPr>
            <w:r>
              <w:rPr>
                <w:rFonts w:hint="eastAsia" w:ascii="宋体" w:hAnsi="宋体" w:cs="宋体"/>
                <w:kern w:val="2"/>
                <w:highlight w:val="none"/>
              </w:rPr>
              <w:t>3.6</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sz w:val="24"/>
                <w:highlight w:val="none"/>
              </w:rPr>
            </w:pPr>
            <w:r>
              <w:rPr>
                <w:rFonts w:hint="eastAsia" w:ascii="宋体" w:hAnsi="宋体" w:cs="宋体"/>
                <w:sz w:val="24"/>
                <w:highlight w:val="none"/>
              </w:rPr>
              <w:t>最高投标限价</w:t>
            </w:r>
          </w:p>
        </w:tc>
        <w:tc>
          <w:tcPr>
            <w:tcW w:w="701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sz w:val="24"/>
                <w:highlight w:val="none"/>
                <w:lang w:eastAsia="zh-CN"/>
              </w:rPr>
            </w:pPr>
            <w:r>
              <w:rPr>
                <w:rFonts w:hint="eastAsia" w:ascii="宋体" w:hAnsi="宋体" w:cs="宋体"/>
                <w:sz w:val="24"/>
                <w:highlight w:val="none"/>
              </w:rPr>
              <w:t>□</w:t>
            </w:r>
            <w:r>
              <w:rPr>
                <w:rFonts w:hint="eastAsia" w:ascii="宋体" w:hAnsi="宋体" w:cs="宋体"/>
                <w:sz w:val="24"/>
                <w:highlight w:val="none"/>
                <w:lang w:val="en-US" w:eastAsia="zh-CN"/>
              </w:rPr>
              <w:t>不涉及</w:t>
            </w:r>
          </w:p>
          <w:p>
            <w:pPr>
              <w:keepNext w:val="0"/>
              <w:keepLines w:val="0"/>
              <w:pageBreakBefore w:val="0"/>
              <w:widowControl w:val="0"/>
              <w:kinsoku/>
              <w:wordWrap w:val="0"/>
              <w:overflowPunct/>
              <w:topLinePunct w:val="0"/>
              <w:autoSpaceDE/>
              <w:autoSpaceDN/>
              <w:bidi w:val="0"/>
              <w:adjustRightInd/>
              <w:snapToGrid/>
              <w:jc w:val="left"/>
              <w:textAlignment w:val="auto"/>
              <w:rPr>
                <w:rFonts w:hint="eastAsia" w:ascii="宋体" w:hAnsi="宋体" w:cs="宋体"/>
                <w:sz w:val="24"/>
                <w:highlight w:val="yellow"/>
              </w:rPr>
            </w:pPr>
            <w:r>
              <w:rPr>
                <w:rFonts w:hint="eastAsia" w:ascii="宋体" w:hAnsi="宋体" w:cs="宋体"/>
                <w:sz w:val="24"/>
                <w:highlight w:val="none"/>
                <w:lang w:eastAsia="zh-CN"/>
              </w:rPr>
              <w:t>☑</w:t>
            </w:r>
            <w:r>
              <w:rPr>
                <w:rFonts w:hint="eastAsia" w:ascii="宋体" w:hAnsi="宋体" w:cs="宋体"/>
                <w:sz w:val="24"/>
                <w:highlight w:val="none"/>
              </w:rPr>
              <w:t>1.最高投标限价：</w:t>
            </w:r>
            <w:r>
              <w:rPr>
                <w:rFonts w:hint="eastAsia" w:ascii="宋体" w:hAnsi="宋体" w:cs="宋体"/>
                <w:sz w:val="24"/>
                <w:highlight w:val="none"/>
                <w:u w:val="single"/>
              </w:rPr>
              <w:t xml:space="preserve"> 常州分行</w:t>
            </w:r>
            <w:r>
              <w:rPr>
                <w:rFonts w:hint="eastAsia" w:ascii="宋体" w:hAnsi="宋体" w:cs="宋体"/>
                <w:sz w:val="24"/>
                <w:highlight w:val="none"/>
                <w:u w:val="single"/>
                <w:lang w:val="en-US" w:eastAsia="zh-CN"/>
              </w:rPr>
              <w:t>625,800.00</w:t>
            </w:r>
            <w:r>
              <w:rPr>
                <w:rFonts w:hint="eastAsia" w:ascii="宋体" w:hAnsi="宋体" w:cs="宋体"/>
                <w:sz w:val="24"/>
                <w:highlight w:val="none"/>
                <w:u w:val="single"/>
              </w:rPr>
              <w:t xml:space="preserve">元 </w:t>
            </w:r>
            <w:r>
              <w:rPr>
                <w:rFonts w:hint="eastAsia" w:ascii="宋体" w:hAnsi="宋体" w:cs="宋体"/>
                <w:sz w:val="24"/>
                <w:highlight w:val="none"/>
              </w:rPr>
              <w:t>；</w:t>
            </w:r>
            <w:r>
              <w:rPr>
                <w:rFonts w:hint="eastAsia" w:ascii="宋体" w:hAnsi="宋体" w:cs="宋体"/>
                <w:sz w:val="24"/>
                <w:highlight w:val="none"/>
                <w:u w:val="single"/>
                <w:lang w:eastAsia="zh-CN"/>
              </w:rPr>
              <w:t>常州武进支行</w:t>
            </w:r>
            <w:r>
              <w:rPr>
                <w:rFonts w:hint="eastAsia" w:ascii="宋体" w:hAnsi="宋体" w:cs="宋体"/>
                <w:sz w:val="24"/>
                <w:highlight w:val="none"/>
                <w:u w:val="single"/>
                <w:lang w:val="en-US" w:eastAsia="zh-CN"/>
              </w:rPr>
              <w:t>248,400.00</w:t>
            </w:r>
            <w:r>
              <w:rPr>
                <w:rFonts w:hint="eastAsia" w:ascii="宋体" w:hAnsi="宋体" w:cs="宋体"/>
                <w:sz w:val="24"/>
                <w:highlight w:val="none"/>
                <w:u w:val="single"/>
              </w:rPr>
              <w:t>元</w:t>
            </w:r>
          </w:p>
          <w:p>
            <w:pPr>
              <w:jc w:val="left"/>
              <w:rPr>
                <w:rFonts w:ascii="宋体" w:hAnsi="宋体" w:cs="宋体"/>
                <w:sz w:val="24"/>
                <w:highlight w:val="none"/>
              </w:rPr>
            </w:pPr>
            <w:r>
              <w:rPr>
                <w:rFonts w:hint="eastAsia" w:ascii="宋体" w:hAnsi="宋体" w:cs="宋体"/>
                <w:sz w:val="24"/>
                <w:highlight w:val="none"/>
              </w:rPr>
              <w:t>□2.暂列金额人民币：          ；</w:t>
            </w:r>
          </w:p>
          <w:p>
            <w:pPr>
              <w:jc w:val="left"/>
              <w:rPr>
                <w:rFonts w:hint="eastAsia" w:ascii="宋体" w:hAnsi="宋体" w:cs="宋体"/>
                <w:sz w:val="24"/>
                <w:highlight w:val="none"/>
              </w:rPr>
            </w:pPr>
            <w:r>
              <w:rPr>
                <w:rFonts w:hint="eastAsia" w:ascii="宋体" w:hAnsi="宋体" w:cs="宋体"/>
                <w:sz w:val="24"/>
                <w:highlight w:val="none"/>
              </w:rPr>
              <w:t>□</w:t>
            </w:r>
            <w:r>
              <w:rPr>
                <w:rFonts w:ascii="宋体" w:hAnsi="宋体" w:cs="宋体"/>
                <w:sz w:val="24"/>
                <w:highlight w:val="none"/>
              </w:rPr>
              <w:t>3</w:t>
            </w:r>
            <w:r>
              <w:rPr>
                <w:rFonts w:hint="eastAsia" w:ascii="宋体" w:hAnsi="宋体" w:cs="宋体"/>
                <w:sz w:val="24"/>
                <w:highlight w:val="none"/>
              </w:rPr>
              <w:t>.风险控制价：为防止投标人恶意低价竞标，最高投标限价的   ％作为风险控制价（              ），计算风险控制价时，基数应扣除暂列金额。</w:t>
            </w:r>
          </w:p>
        </w:tc>
      </w:tr>
      <w:tr>
        <w:tblPrEx>
          <w:tblCellMar>
            <w:top w:w="0" w:type="dxa"/>
            <w:left w:w="0" w:type="dxa"/>
            <w:bottom w:w="0" w:type="dxa"/>
            <w:right w:w="0" w:type="dxa"/>
          </w:tblCellMar>
        </w:tblPrEx>
        <w:trPr>
          <w:trHeight w:val="23" w:hRule="atLeast"/>
          <w:jc w:val="center"/>
        </w:trPr>
        <w:tc>
          <w:tcPr>
            <w:tcW w:w="1272" w:type="dxa"/>
            <w:tcBorders>
              <w:top w:val="single" w:color="000000" w:sz="4" w:space="0"/>
              <w:left w:val="single" w:color="000000" w:sz="4" w:space="0"/>
              <w:bottom w:val="single" w:color="000000" w:sz="4" w:space="0"/>
              <w:right w:val="single" w:color="000000" w:sz="4" w:space="0"/>
            </w:tcBorders>
            <w:noWrap w:val="0"/>
            <w:vAlign w:val="center"/>
          </w:tcPr>
          <w:p>
            <w:pPr>
              <w:pStyle w:val="122"/>
              <w:kinsoku w:val="0"/>
              <w:overflowPunct w:val="0"/>
              <w:spacing w:before="159" w:line="360" w:lineRule="auto"/>
              <w:jc w:val="center"/>
              <w:rPr>
                <w:rFonts w:hint="eastAsia" w:ascii="宋体" w:hAnsi="宋体" w:cs="宋体"/>
                <w:kern w:val="2"/>
                <w:highlight w:val="none"/>
              </w:rPr>
            </w:pPr>
            <w:r>
              <w:rPr>
                <w:rFonts w:hint="eastAsia" w:ascii="宋体" w:hAnsi="宋体" w:cs="宋体"/>
                <w:kern w:val="2"/>
                <w:highlight w:val="none"/>
              </w:rPr>
              <w:t>3.7</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pStyle w:val="122"/>
              <w:kinsoku w:val="0"/>
              <w:overflowPunct w:val="0"/>
              <w:spacing w:before="110" w:line="360" w:lineRule="auto"/>
              <w:jc w:val="center"/>
              <w:rPr>
                <w:rFonts w:hint="eastAsia" w:ascii="宋体" w:hAnsi="宋体" w:cs="宋体"/>
                <w:kern w:val="2"/>
                <w:highlight w:val="none"/>
              </w:rPr>
            </w:pPr>
            <w:r>
              <w:rPr>
                <w:rFonts w:hint="eastAsia" w:ascii="宋体" w:hAnsi="宋体" w:cs="宋体"/>
                <w:kern w:val="2"/>
                <w:highlight w:val="none"/>
              </w:rPr>
              <w:t>投标报价的</w:t>
            </w:r>
          </w:p>
          <w:p>
            <w:pPr>
              <w:pStyle w:val="122"/>
              <w:kinsoku w:val="0"/>
              <w:overflowPunct w:val="0"/>
              <w:spacing w:before="110" w:line="360" w:lineRule="auto"/>
              <w:jc w:val="center"/>
              <w:rPr>
                <w:rFonts w:hint="eastAsia" w:ascii="宋体" w:hAnsi="宋体" w:cs="宋体"/>
                <w:kern w:val="2"/>
                <w:highlight w:val="none"/>
              </w:rPr>
            </w:pPr>
            <w:r>
              <w:rPr>
                <w:rFonts w:hint="eastAsia" w:ascii="宋体" w:hAnsi="宋体" w:cs="宋体"/>
                <w:kern w:val="2"/>
                <w:highlight w:val="none"/>
              </w:rPr>
              <w:t>其他要求</w:t>
            </w:r>
          </w:p>
        </w:tc>
        <w:tc>
          <w:tcPr>
            <w:tcW w:w="701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sz w:val="24"/>
                <w:highlight w:val="none"/>
              </w:rPr>
            </w:pPr>
            <w:r>
              <w:rPr>
                <w:rFonts w:hint="eastAsia" w:ascii="宋体" w:hAnsi="宋体" w:eastAsia="宋体" w:cs="宋体"/>
                <w:sz w:val="24"/>
                <w:highlight w:val="none"/>
              </w:rPr>
              <w:t>1.本次投标采用人民币报价；</w:t>
            </w:r>
          </w:p>
          <w:p>
            <w:pPr>
              <w:jc w:val="left"/>
              <w:rPr>
                <w:rFonts w:hint="eastAsia" w:ascii="宋体" w:hAnsi="宋体" w:eastAsia="宋体" w:cs="宋体"/>
                <w:sz w:val="24"/>
                <w:highlight w:val="none"/>
              </w:rPr>
            </w:pPr>
            <w:r>
              <w:rPr>
                <w:rFonts w:hint="eastAsia" w:ascii="宋体" w:hAnsi="宋体" w:eastAsia="宋体" w:cs="宋体"/>
                <w:sz w:val="24"/>
                <w:highlight w:val="none"/>
              </w:rPr>
              <w:t>2.投标报价是指一次性报出不得更改的价格，投标报价应按招标文件中相关附表格式填写；</w:t>
            </w:r>
          </w:p>
          <w:p>
            <w:pPr>
              <w:jc w:val="left"/>
              <w:rPr>
                <w:rFonts w:hint="eastAsia" w:ascii="宋体" w:hAnsi="宋体" w:eastAsia="宋体" w:cs="宋体"/>
                <w:sz w:val="24"/>
                <w:highlight w:val="none"/>
              </w:rPr>
            </w:pPr>
            <w:r>
              <w:rPr>
                <w:rFonts w:hint="eastAsia" w:ascii="宋体" w:hAnsi="宋体" w:eastAsia="宋体" w:cs="宋体"/>
                <w:sz w:val="24"/>
                <w:highlight w:val="none"/>
              </w:rPr>
              <w:t>3.投标文件只允许有一个报价，有选择的报价将不予接受；</w:t>
            </w:r>
          </w:p>
          <w:p>
            <w:pPr>
              <w:jc w:val="left"/>
              <w:rPr>
                <w:rFonts w:hint="eastAsia" w:ascii="宋体" w:hAnsi="宋体" w:cs="宋体"/>
                <w:sz w:val="24"/>
                <w:highlight w:val="none"/>
              </w:rPr>
            </w:pPr>
            <w:r>
              <w:rPr>
                <w:rFonts w:hint="eastAsia" w:ascii="宋体" w:hAnsi="宋体" w:eastAsia="宋体" w:cs="宋体"/>
                <w:sz w:val="24"/>
                <w:highlight w:val="none"/>
                <w:lang w:eastAsia="zh-CN"/>
              </w:rPr>
              <w:t>☑</w:t>
            </w:r>
            <w:r>
              <w:rPr>
                <w:rFonts w:hint="eastAsia" w:ascii="宋体" w:hAnsi="宋体" w:eastAsia="宋体" w:cs="宋体"/>
                <w:sz w:val="24"/>
                <w:highlight w:val="none"/>
              </w:rPr>
              <w:t>4.投标文件开标一览表是报价的唯一载体，如投标人在浙商银行数智采购平台填写的投标报价与投标文件报价文件中开标一览表不一致的，以报价文件中开标一览表（报价表）为准。</w:t>
            </w:r>
          </w:p>
        </w:tc>
      </w:tr>
      <w:tr>
        <w:tblPrEx>
          <w:tblCellMar>
            <w:top w:w="0" w:type="dxa"/>
            <w:left w:w="0" w:type="dxa"/>
            <w:bottom w:w="0" w:type="dxa"/>
            <w:right w:w="0" w:type="dxa"/>
          </w:tblCellMar>
        </w:tblPrEx>
        <w:trPr>
          <w:trHeight w:val="23" w:hRule="atLeast"/>
          <w:jc w:val="center"/>
        </w:trPr>
        <w:tc>
          <w:tcPr>
            <w:tcW w:w="1272" w:type="dxa"/>
            <w:tcBorders>
              <w:top w:val="single" w:color="000000" w:sz="4" w:space="0"/>
              <w:left w:val="single" w:color="000000" w:sz="4" w:space="0"/>
              <w:bottom w:val="single" w:color="000000" w:sz="4" w:space="0"/>
              <w:right w:val="single" w:color="000000" w:sz="4" w:space="0"/>
            </w:tcBorders>
            <w:noWrap w:val="0"/>
            <w:vAlign w:val="center"/>
          </w:tcPr>
          <w:p>
            <w:pPr>
              <w:pStyle w:val="122"/>
              <w:kinsoku w:val="0"/>
              <w:overflowPunct w:val="0"/>
              <w:spacing w:before="156" w:line="360" w:lineRule="auto"/>
              <w:jc w:val="center"/>
              <w:rPr>
                <w:rFonts w:hint="eastAsia" w:ascii="宋体" w:hAnsi="宋体" w:cs="宋体"/>
                <w:kern w:val="2"/>
                <w:highlight w:val="none"/>
              </w:rPr>
            </w:pPr>
            <w:r>
              <w:rPr>
                <w:rFonts w:hint="eastAsia" w:ascii="宋体" w:hAnsi="宋体" w:cs="宋体"/>
                <w:kern w:val="2"/>
                <w:highlight w:val="none"/>
              </w:rPr>
              <w:t>3.8</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pStyle w:val="122"/>
              <w:kinsoku w:val="0"/>
              <w:overflowPunct w:val="0"/>
              <w:spacing w:before="107" w:line="360" w:lineRule="auto"/>
              <w:ind w:right="1"/>
              <w:jc w:val="center"/>
              <w:rPr>
                <w:rFonts w:hint="eastAsia" w:ascii="宋体" w:hAnsi="宋体" w:cs="宋体"/>
                <w:kern w:val="2"/>
                <w:highlight w:val="none"/>
              </w:rPr>
            </w:pPr>
            <w:r>
              <w:rPr>
                <w:rFonts w:hint="eastAsia" w:ascii="宋体" w:hAnsi="宋体" w:cs="宋体"/>
                <w:kern w:val="2"/>
                <w:highlight w:val="none"/>
              </w:rPr>
              <w:t>投标有效期</w:t>
            </w:r>
          </w:p>
        </w:tc>
        <w:tc>
          <w:tcPr>
            <w:tcW w:w="701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ascii="宋体" w:hAnsi="宋体" w:cs="宋体"/>
                <w:sz w:val="24"/>
                <w:highlight w:val="none"/>
              </w:rPr>
            </w:pPr>
            <w:r>
              <w:rPr>
                <w:rFonts w:hint="eastAsia" w:ascii="宋体" w:hAnsi="宋体" w:cs="宋体"/>
                <w:sz w:val="24"/>
                <w:highlight w:val="none"/>
              </w:rPr>
              <w:t>不少于</w:t>
            </w:r>
            <w:r>
              <w:rPr>
                <w:rFonts w:hint="eastAsia" w:ascii="宋体" w:hAnsi="宋体" w:cs="宋体"/>
                <w:sz w:val="24"/>
                <w:highlight w:val="none"/>
                <w:u w:val="single"/>
              </w:rPr>
              <w:t>90</w:t>
            </w:r>
            <w:r>
              <w:rPr>
                <w:rFonts w:hint="eastAsia" w:ascii="宋体" w:hAnsi="宋体" w:cs="宋体"/>
                <w:sz w:val="24"/>
                <w:highlight w:val="none"/>
              </w:rPr>
              <w:t>个日历天（从投标截止之日起算）。</w:t>
            </w:r>
          </w:p>
        </w:tc>
      </w:tr>
      <w:tr>
        <w:tblPrEx>
          <w:tblCellMar>
            <w:top w:w="0" w:type="dxa"/>
            <w:left w:w="0" w:type="dxa"/>
            <w:bottom w:w="0" w:type="dxa"/>
            <w:right w:w="0" w:type="dxa"/>
          </w:tblCellMar>
        </w:tblPrEx>
        <w:trPr>
          <w:trHeight w:val="23" w:hRule="atLeast"/>
          <w:jc w:val="center"/>
        </w:trPr>
        <w:tc>
          <w:tcPr>
            <w:tcW w:w="1272" w:type="dxa"/>
            <w:tcBorders>
              <w:top w:val="single" w:color="000000" w:sz="4" w:space="0"/>
              <w:left w:val="single" w:color="000000" w:sz="4" w:space="0"/>
              <w:bottom w:val="single" w:color="000000" w:sz="4" w:space="0"/>
              <w:right w:val="single" w:color="000000" w:sz="4" w:space="0"/>
            </w:tcBorders>
            <w:noWrap w:val="0"/>
            <w:vAlign w:val="center"/>
          </w:tcPr>
          <w:p>
            <w:pPr>
              <w:pStyle w:val="122"/>
              <w:kinsoku w:val="0"/>
              <w:overflowPunct w:val="0"/>
              <w:spacing w:line="360" w:lineRule="auto"/>
              <w:jc w:val="center"/>
              <w:rPr>
                <w:rFonts w:hint="eastAsia" w:ascii="宋体" w:hAnsi="宋体" w:cs="宋体"/>
                <w:kern w:val="2"/>
                <w:highlight w:val="none"/>
              </w:rPr>
            </w:pPr>
            <w:r>
              <w:rPr>
                <w:rFonts w:hint="eastAsia" w:ascii="宋体" w:hAnsi="宋体" w:cs="宋体"/>
                <w:kern w:val="2"/>
                <w:highlight w:val="none"/>
              </w:rPr>
              <w:t>3.9</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pStyle w:val="122"/>
              <w:kinsoku w:val="0"/>
              <w:overflowPunct w:val="0"/>
              <w:spacing w:line="360" w:lineRule="auto"/>
              <w:ind w:right="1"/>
              <w:jc w:val="center"/>
              <w:rPr>
                <w:rFonts w:hint="eastAsia" w:ascii="宋体" w:hAnsi="宋体" w:cs="宋体"/>
                <w:kern w:val="2"/>
                <w:highlight w:val="none"/>
              </w:rPr>
            </w:pPr>
            <w:r>
              <w:rPr>
                <w:rFonts w:hint="eastAsia" w:ascii="宋体" w:hAnsi="宋体" w:cs="宋体"/>
                <w:kern w:val="2"/>
                <w:highlight w:val="none"/>
              </w:rPr>
              <w:t>投标保证金</w:t>
            </w:r>
          </w:p>
        </w:tc>
        <w:tc>
          <w:tcPr>
            <w:tcW w:w="7010" w:type="dxa"/>
            <w:tcBorders>
              <w:top w:val="single" w:color="000000" w:sz="4" w:space="0"/>
              <w:left w:val="single" w:color="000000" w:sz="4" w:space="0"/>
              <w:bottom w:val="single" w:color="000000" w:sz="4" w:space="0"/>
              <w:right w:val="single" w:color="000000" w:sz="4" w:space="0"/>
            </w:tcBorders>
            <w:noWrap w:val="0"/>
            <w:vAlign w:val="center"/>
          </w:tcPr>
          <w:p>
            <w:pPr>
              <w:pStyle w:val="122"/>
              <w:kinsoku w:val="0"/>
              <w:overflowPunct w:val="0"/>
              <w:spacing w:before="72" w:line="360" w:lineRule="auto"/>
              <w:ind w:left="102"/>
              <w:rPr>
                <w:rStyle w:val="41"/>
                <w:rFonts w:hint="eastAsia" w:ascii="宋体" w:hAnsi="宋体" w:cs="宋体"/>
                <w:sz w:val="24"/>
                <w:szCs w:val="24"/>
                <w:highlight w:val="none"/>
              </w:rPr>
            </w:pPr>
            <w:r>
              <w:rPr>
                <w:rStyle w:val="41"/>
                <w:rFonts w:hint="eastAsia" w:ascii="宋体" w:hAnsi="宋体" w:cs="宋体"/>
                <w:sz w:val="24"/>
                <w:szCs w:val="24"/>
                <w:highlight w:val="none"/>
              </w:rPr>
              <w:t>1.金额：人民币</w:t>
            </w:r>
            <w:r>
              <w:rPr>
                <w:rStyle w:val="41"/>
                <w:rFonts w:hint="eastAsia" w:ascii="宋体" w:hAnsi="宋体" w:cs="宋体"/>
                <w:sz w:val="24"/>
                <w:szCs w:val="24"/>
                <w:highlight w:val="none"/>
                <w:u w:val="single"/>
              </w:rPr>
              <w:t xml:space="preserve"> </w:t>
            </w:r>
            <w:r>
              <w:rPr>
                <w:rStyle w:val="41"/>
                <w:rFonts w:hint="eastAsia" w:ascii="宋体" w:hAnsi="宋体" w:cs="宋体"/>
                <w:sz w:val="24"/>
                <w:szCs w:val="24"/>
                <w:highlight w:val="none"/>
                <w:u w:val="single"/>
                <w:lang w:val="en-US" w:eastAsia="zh-CN"/>
              </w:rPr>
              <w:t xml:space="preserve"> 壹</w:t>
            </w:r>
            <w:r>
              <w:rPr>
                <w:rStyle w:val="41"/>
                <w:rFonts w:hint="eastAsia" w:ascii="宋体" w:hAnsi="宋体" w:cs="宋体"/>
                <w:sz w:val="24"/>
                <w:szCs w:val="24"/>
                <w:highlight w:val="none"/>
                <w:u w:val="single"/>
              </w:rPr>
              <w:t xml:space="preserve"> </w:t>
            </w:r>
            <w:r>
              <w:rPr>
                <w:rStyle w:val="41"/>
                <w:rFonts w:hint="eastAsia" w:ascii="宋体" w:hAnsi="宋体" w:cs="宋体"/>
                <w:sz w:val="24"/>
                <w:szCs w:val="24"/>
                <w:highlight w:val="none"/>
              </w:rPr>
              <w:t>万元【不得超过最高投标限价的2%，且最高不得超过50万元】。</w:t>
            </w:r>
          </w:p>
          <w:p>
            <w:pPr>
              <w:pStyle w:val="122"/>
              <w:kinsoku w:val="0"/>
              <w:overflowPunct w:val="0"/>
              <w:spacing w:before="72" w:line="360" w:lineRule="auto"/>
              <w:ind w:left="102"/>
              <w:rPr>
                <w:rStyle w:val="41"/>
                <w:rFonts w:hint="eastAsia" w:ascii="宋体" w:hAnsi="宋体" w:cs="宋体"/>
                <w:sz w:val="24"/>
                <w:szCs w:val="24"/>
                <w:highlight w:val="none"/>
              </w:rPr>
            </w:pPr>
            <w:r>
              <w:rPr>
                <w:rStyle w:val="41"/>
                <w:rFonts w:hint="eastAsia" w:ascii="宋体" w:hAnsi="宋体" w:cs="宋体"/>
                <w:sz w:val="24"/>
                <w:szCs w:val="24"/>
                <w:highlight w:val="none"/>
              </w:rPr>
              <w:t>2.交纳方式：</w:t>
            </w:r>
          </w:p>
          <w:p>
            <w:pPr>
              <w:kinsoku w:val="0"/>
              <w:overflowPunct w:val="0"/>
              <w:spacing w:beforeLines="0" w:afterLines="0" w:line="300" w:lineRule="auto"/>
              <w:ind w:left="140" w:leftChars="50" w:right="140" w:rightChars="50" w:firstLine="0" w:firstLineChars="0"/>
              <w:jc w:val="left"/>
              <w:rPr>
                <w:rFonts w:hint="eastAsia" w:ascii="宋体" w:hAnsi="宋体" w:cs="宋体"/>
                <w:snapToGrid w:val="0"/>
                <w:color w:val="000000"/>
                <w:sz w:val="24"/>
                <w:highlight w:val="none"/>
              </w:rPr>
            </w:pPr>
            <w:r>
              <w:rPr>
                <w:rFonts w:hint="eastAsia" w:ascii="宋体" w:hAnsi="宋体" w:cs="宋体"/>
                <w:snapToGrid w:val="0"/>
                <w:color w:val="000000"/>
                <w:sz w:val="24"/>
                <w:highlight w:val="none"/>
              </w:rPr>
              <w:t>开 户 行：</w:t>
            </w:r>
          </w:p>
          <w:p>
            <w:pPr>
              <w:spacing w:beforeLines="0" w:afterLines="0" w:line="300" w:lineRule="auto"/>
              <w:ind w:left="140" w:leftChars="50" w:right="140" w:rightChars="50" w:firstLine="0" w:firstLineChars="0"/>
              <w:rPr>
                <w:rFonts w:hint="eastAsia" w:ascii="宋体" w:hAnsi="宋体" w:cs="宋体"/>
                <w:snapToGrid w:val="0"/>
                <w:color w:val="000000"/>
                <w:sz w:val="24"/>
                <w:highlight w:val="none"/>
              </w:rPr>
            </w:pPr>
            <w:r>
              <w:rPr>
                <w:rFonts w:hint="eastAsia" w:ascii="宋体" w:hAnsi="宋体" w:cs="宋体"/>
                <w:snapToGrid w:val="0"/>
                <w:color w:val="000000"/>
                <w:sz w:val="24"/>
                <w:highlight w:val="none"/>
              </w:rPr>
              <w:t>行  号：</w:t>
            </w:r>
          </w:p>
          <w:p>
            <w:pPr>
              <w:kinsoku w:val="0"/>
              <w:overflowPunct w:val="0"/>
              <w:spacing w:beforeLines="0" w:afterLines="0" w:line="300" w:lineRule="auto"/>
              <w:ind w:left="140" w:leftChars="50" w:right="140" w:rightChars="50" w:firstLine="0" w:firstLineChars="0"/>
              <w:jc w:val="left"/>
              <w:rPr>
                <w:rFonts w:hint="eastAsia" w:ascii="宋体" w:hAnsi="宋体" w:cs="宋体"/>
                <w:sz w:val="24"/>
                <w:highlight w:val="none"/>
              </w:rPr>
            </w:pPr>
            <w:r>
              <w:rPr>
                <w:rFonts w:hint="eastAsia" w:ascii="宋体" w:hAnsi="宋体" w:cs="宋体"/>
                <w:snapToGrid w:val="0"/>
                <w:sz w:val="24"/>
                <w:highlight w:val="none"/>
              </w:rPr>
              <w:t>线上缴纳</w:t>
            </w:r>
            <w:r>
              <w:rPr>
                <w:rFonts w:hint="eastAsia" w:ascii="宋体" w:hAnsi="宋体" w:cs="宋体"/>
                <w:b/>
                <w:bCs/>
                <w:sz w:val="24"/>
                <w:highlight w:val="none"/>
              </w:rPr>
              <w:t>保证金，缴纳流程：</w:t>
            </w:r>
            <w:r>
              <w:rPr>
                <w:rFonts w:hint="eastAsia" w:ascii="宋体" w:hAnsi="宋体" w:cs="宋体"/>
                <w:sz w:val="24"/>
                <w:highlight w:val="none"/>
              </w:rPr>
              <w:t>投标人在【金融服务】-【我的项目】中找到本项目，获取唯一的保证金虚拟账户信息。请按照招标文件要求从企业对公账户缴纳保证金至该虚拟账户。投标人每个项目的保证金虚拟账户是唯一的，即同一个项目的不同投标人虚拟账户信息不一样。同一投标人不同项目的虚拟账户信息也不一样，请勿泄露虚拟账户信息，</w:t>
            </w:r>
            <w:r>
              <w:rPr>
                <w:rFonts w:hint="eastAsia" w:ascii="宋体" w:hAnsi="宋体" w:cs="宋体"/>
                <w:b/>
                <w:bCs/>
                <w:sz w:val="24"/>
                <w:highlight w:val="none"/>
              </w:rPr>
              <w:t>附言备注项目名称，注意不要打错</w:t>
            </w:r>
            <w:r>
              <w:rPr>
                <w:rFonts w:hint="eastAsia" w:ascii="宋体" w:hAnsi="宋体" w:cs="宋体"/>
                <w:sz w:val="24"/>
                <w:highlight w:val="none"/>
              </w:rPr>
              <w:t>。</w:t>
            </w:r>
          </w:p>
          <w:p>
            <w:pPr>
              <w:kinsoku w:val="0"/>
              <w:overflowPunct w:val="0"/>
              <w:spacing w:line="360" w:lineRule="auto"/>
              <w:jc w:val="left"/>
              <w:rPr>
                <w:rFonts w:hint="eastAsia" w:ascii="宋体" w:hAnsi="宋体" w:cs="宋体"/>
                <w:sz w:val="24"/>
                <w:highlight w:val="none"/>
              </w:rPr>
            </w:pPr>
            <w:r>
              <w:rPr>
                <w:rFonts w:hint="eastAsia" w:ascii="宋体" w:hAnsi="宋体" w:cs="宋体"/>
                <w:sz w:val="24"/>
                <w:highlight w:val="none"/>
              </w:rPr>
              <w:t>备注：</w:t>
            </w:r>
          </w:p>
          <w:p>
            <w:pPr>
              <w:pStyle w:val="122"/>
              <w:kinsoku w:val="0"/>
              <w:overflowPunct w:val="0"/>
              <w:spacing w:line="360" w:lineRule="auto"/>
              <w:rPr>
                <w:rFonts w:hint="eastAsia" w:ascii="宋体" w:hAnsi="宋体" w:cs="宋体"/>
                <w:kern w:val="2"/>
                <w:highlight w:val="none"/>
              </w:rPr>
            </w:pPr>
            <w:r>
              <w:rPr>
                <w:rFonts w:hint="eastAsia" w:ascii="宋体" w:hAnsi="宋体" w:cs="宋体"/>
                <w:sz w:val="24"/>
                <w:highlight w:val="none"/>
              </w:rPr>
              <w:t>重新招标项目，参与投标的投标人仍需按上述规定要求重新递交投标保证金。</w:t>
            </w:r>
          </w:p>
        </w:tc>
      </w:tr>
      <w:tr>
        <w:tblPrEx>
          <w:tblCellMar>
            <w:top w:w="0" w:type="dxa"/>
            <w:left w:w="0" w:type="dxa"/>
            <w:bottom w:w="0" w:type="dxa"/>
            <w:right w:w="0" w:type="dxa"/>
          </w:tblCellMar>
        </w:tblPrEx>
        <w:trPr>
          <w:trHeight w:val="23" w:hRule="atLeast"/>
          <w:jc w:val="center"/>
        </w:trPr>
        <w:tc>
          <w:tcPr>
            <w:tcW w:w="1272" w:type="dxa"/>
            <w:tcBorders>
              <w:top w:val="single" w:color="000000" w:sz="4" w:space="0"/>
              <w:left w:val="single" w:color="000000" w:sz="4" w:space="0"/>
              <w:bottom w:val="single" w:color="000000" w:sz="4" w:space="0"/>
              <w:right w:val="single" w:color="000000" w:sz="4" w:space="0"/>
            </w:tcBorders>
            <w:noWrap w:val="0"/>
            <w:vAlign w:val="center"/>
          </w:tcPr>
          <w:p>
            <w:pPr>
              <w:pStyle w:val="122"/>
              <w:kinsoku w:val="0"/>
              <w:overflowPunct w:val="0"/>
              <w:spacing w:line="360" w:lineRule="auto"/>
              <w:ind w:left="103" w:right="-5"/>
              <w:jc w:val="center"/>
              <w:rPr>
                <w:rFonts w:hint="eastAsia" w:ascii="宋体" w:hAnsi="宋体" w:cs="宋体"/>
                <w:kern w:val="2"/>
                <w:highlight w:val="none"/>
              </w:rPr>
            </w:pPr>
            <w:r>
              <w:rPr>
                <w:rFonts w:hint="eastAsia" w:ascii="宋体" w:hAnsi="宋体" w:cs="宋体"/>
                <w:kern w:val="2"/>
                <w:highlight w:val="none"/>
                <w:lang w:eastAsia="zh-CN"/>
              </w:rPr>
              <w:t xml:space="preserve"> </w:t>
            </w:r>
            <w:r>
              <w:rPr>
                <w:rFonts w:hint="eastAsia" w:ascii="宋体" w:hAnsi="宋体" w:cs="宋体"/>
                <w:kern w:val="2"/>
                <w:highlight w:val="none"/>
                <w:lang w:val="en-US" w:eastAsia="zh-CN"/>
              </w:rPr>
              <w:t xml:space="preserve">                     </w:t>
            </w:r>
            <w:r>
              <w:rPr>
                <w:rFonts w:hint="eastAsia" w:ascii="宋体" w:hAnsi="宋体" w:cs="宋体"/>
                <w:kern w:val="2"/>
                <w:highlight w:val="none"/>
              </w:rPr>
              <w:t>3.10</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pStyle w:val="122"/>
              <w:kinsoku w:val="0"/>
              <w:overflowPunct w:val="0"/>
              <w:spacing w:line="360" w:lineRule="auto"/>
              <w:jc w:val="center"/>
              <w:rPr>
                <w:rFonts w:hint="eastAsia" w:ascii="宋体" w:hAnsi="宋体" w:cs="宋体"/>
                <w:kern w:val="2"/>
                <w:highlight w:val="none"/>
              </w:rPr>
            </w:pPr>
            <w:r>
              <w:rPr>
                <w:rFonts w:hint="eastAsia" w:ascii="宋体" w:hAnsi="宋体" w:cs="宋体"/>
                <w:kern w:val="2"/>
                <w:highlight w:val="none"/>
              </w:rPr>
              <w:t>投标文件签字或盖章要求</w:t>
            </w:r>
          </w:p>
        </w:tc>
        <w:tc>
          <w:tcPr>
            <w:tcW w:w="7010" w:type="dxa"/>
            <w:tcBorders>
              <w:top w:val="single" w:color="000000" w:sz="4" w:space="0"/>
              <w:left w:val="single" w:color="000000" w:sz="4" w:space="0"/>
              <w:bottom w:val="single" w:color="000000" w:sz="4" w:space="0"/>
              <w:right w:val="single" w:color="000000" w:sz="4" w:space="0"/>
            </w:tcBorders>
            <w:noWrap w:val="0"/>
            <w:vAlign w:val="center"/>
          </w:tcPr>
          <w:p>
            <w:pPr>
              <w:pStyle w:val="22"/>
              <w:jc w:val="left"/>
              <w:rPr>
                <w:rFonts w:hint="eastAsia" w:ascii="宋体" w:hAnsi="宋体" w:cs="宋体"/>
                <w:sz w:val="24"/>
                <w:highlight w:val="none"/>
              </w:rPr>
            </w:pPr>
            <w:r>
              <w:rPr>
                <w:rFonts w:hint="eastAsia" w:ascii="宋体" w:hAnsi="宋体"/>
                <w:b w:val="0"/>
                <w:bCs/>
                <w:sz w:val="24"/>
                <w:highlight w:val="none"/>
              </w:rPr>
              <w:t>电子交易投标文件，在浙商银行数智采购平台进行递交，具体操作要求详见电子交易说明。</w:t>
            </w:r>
          </w:p>
        </w:tc>
      </w:tr>
      <w:tr>
        <w:tblPrEx>
          <w:tblCellMar>
            <w:top w:w="0" w:type="dxa"/>
            <w:left w:w="0" w:type="dxa"/>
            <w:bottom w:w="0" w:type="dxa"/>
            <w:right w:w="0" w:type="dxa"/>
          </w:tblCellMar>
        </w:tblPrEx>
        <w:trPr>
          <w:trHeight w:val="23" w:hRule="atLeast"/>
          <w:jc w:val="center"/>
        </w:trPr>
        <w:tc>
          <w:tcPr>
            <w:tcW w:w="1272" w:type="dxa"/>
            <w:tcBorders>
              <w:top w:val="single" w:color="000000" w:sz="4" w:space="0"/>
              <w:left w:val="single" w:color="000000" w:sz="4" w:space="0"/>
              <w:bottom w:val="single" w:color="000000" w:sz="4" w:space="0"/>
              <w:right w:val="single" w:color="000000" w:sz="4" w:space="0"/>
            </w:tcBorders>
            <w:noWrap w:val="0"/>
            <w:vAlign w:val="center"/>
          </w:tcPr>
          <w:p>
            <w:pPr>
              <w:pStyle w:val="122"/>
              <w:kinsoku w:val="0"/>
              <w:overflowPunct w:val="0"/>
              <w:spacing w:line="360" w:lineRule="auto"/>
              <w:ind w:left="103" w:right="-5"/>
              <w:jc w:val="center"/>
              <w:rPr>
                <w:rFonts w:hint="eastAsia" w:ascii="宋体" w:hAnsi="宋体" w:cs="宋体"/>
                <w:kern w:val="2"/>
                <w:highlight w:val="none"/>
              </w:rPr>
            </w:pPr>
            <w:r>
              <w:rPr>
                <w:rFonts w:hint="eastAsia" w:ascii="宋体" w:hAnsi="宋体" w:cs="宋体"/>
                <w:kern w:val="2"/>
                <w:highlight w:val="none"/>
              </w:rPr>
              <w:t>3.11</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pStyle w:val="122"/>
              <w:kinsoku w:val="0"/>
              <w:overflowPunct w:val="0"/>
              <w:spacing w:line="360" w:lineRule="auto"/>
              <w:jc w:val="center"/>
              <w:rPr>
                <w:rFonts w:hint="eastAsia" w:ascii="宋体" w:hAnsi="宋体" w:cs="宋体"/>
                <w:kern w:val="2"/>
                <w:highlight w:val="none"/>
              </w:rPr>
            </w:pPr>
            <w:r>
              <w:rPr>
                <w:rFonts w:hint="eastAsia" w:ascii="宋体" w:hAnsi="宋体" w:cs="宋体"/>
                <w:kern w:val="2"/>
                <w:highlight w:val="none"/>
              </w:rPr>
              <w:t>投标文件份数及递交要求</w:t>
            </w:r>
          </w:p>
        </w:tc>
        <w:tc>
          <w:tcPr>
            <w:tcW w:w="7010" w:type="dxa"/>
            <w:tcBorders>
              <w:top w:val="single" w:color="000000" w:sz="4" w:space="0"/>
              <w:left w:val="single" w:color="000000" w:sz="4" w:space="0"/>
              <w:bottom w:val="single" w:color="000000" w:sz="4" w:space="0"/>
              <w:right w:val="single" w:color="000000" w:sz="4" w:space="0"/>
            </w:tcBorders>
            <w:noWrap w:val="0"/>
            <w:vAlign w:val="center"/>
          </w:tcPr>
          <w:p>
            <w:pPr>
              <w:spacing w:line="288" w:lineRule="auto"/>
              <w:jc w:val="left"/>
              <w:rPr>
                <w:rFonts w:ascii="宋体" w:hAnsi="宋体"/>
                <w:spacing w:val="-6"/>
                <w:sz w:val="24"/>
                <w:highlight w:val="none"/>
              </w:rPr>
            </w:pPr>
            <w:r>
              <w:rPr>
                <w:rFonts w:hint="eastAsia" w:ascii="宋体" w:hAnsi="宋体"/>
                <w:spacing w:val="-6"/>
                <w:sz w:val="24"/>
                <w:highlight w:val="none"/>
              </w:rPr>
              <w:t>1.在浙商银行数智采购平台进行递交，具体操作要求详见电子交易说明。</w:t>
            </w:r>
          </w:p>
          <w:p>
            <w:pPr>
              <w:spacing w:line="288" w:lineRule="auto"/>
              <w:rPr>
                <w:rFonts w:hint="eastAsia" w:ascii="宋体" w:hAnsi="宋体"/>
                <w:b/>
                <w:bCs/>
                <w:sz w:val="24"/>
                <w:highlight w:val="none"/>
              </w:rPr>
            </w:pPr>
            <w:r>
              <w:rPr>
                <w:rFonts w:hint="eastAsia" w:ascii="宋体" w:hAnsi="宋体"/>
                <w:b/>
                <w:bCs/>
                <w:sz w:val="24"/>
                <w:highlight w:val="none"/>
              </w:rPr>
              <w:t>招标人、招标代理机构将依托浙商银行数智采购平台完成本项目的电子交易活动，平台不接受未按上述方式获取招标文件的投标人进行投标活动；</w:t>
            </w:r>
          </w:p>
          <w:p>
            <w:pPr>
              <w:spacing w:line="288" w:lineRule="auto"/>
              <w:jc w:val="left"/>
              <w:rPr>
                <w:rFonts w:hint="eastAsia" w:ascii="宋体" w:hAnsi="宋体" w:cs="宋体"/>
                <w:b/>
                <w:bCs/>
                <w:sz w:val="24"/>
                <w:highlight w:val="none"/>
              </w:rPr>
            </w:pPr>
            <w:r>
              <w:rPr>
                <w:rFonts w:hint="eastAsia" w:ascii="宋体" w:hAnsi="宋体"/>
                <w:spacing w:val="-6"/>
                <w:sz w:val="24"/>
                <w:highlight w:val="none"/>
              </w:rPr>
              <w:t>注：</w:t>
            </w:r>
            <w:r>
              <w:rPr>
                <w:rFonts w:hint="eastAsia" w:ascii="宋体" w:hAnsi="宋体" w:cs="宋体"/>
                <w:b/>
                <w:bCs/>
                <w:sz w:val="24"/>
                <w:highlight w:val="none"/>
              </w:rPr>
              <w:t>中标人在中标后须提供1套纸质投标文件给招标人。</w:t>
            </w:r>
          </w:p>
          <w:p>
            <w:pPr>
              <w:spacing w:line="288" w:lineRule="auto"/>
              <w:jc w:val="left"/>
              <w:rPr>
                <w:rFonts w:ascii="宋体" w:hAnsi="宋体" w:cs="宋体"/>
                <w:sz w:val="24"/>
                <w:highlight w:val="none"/>
              </w:rPr>
            </w:pPr>
            <w:r>
              <w:rPr>
                <w:rFonts w:hint="eastAsia" w:ascii="宋体" w:hAnsi="宋体" w:cs="宋体"/>
                <w:sz w:val="24"/>
                <w:highlight w:val="none"/>
              </w:rPr>
              <w:t>2.</w:t>
            </w:r>
            <w:r>
              <w:rPr>
                <w:rFonts w:hint="eastAsia" w:ascii="宋体" w:hAnsi="宋体" w:eastAsia="宋体" w:cs="宋体"/>
                <w:sz w:val="24"/>
                <w:highlight w:val="none"/>
              </w:rPr>
              <w:t xml:space="preserve"> 如递交电子备份投标文件，则须在</w:t>
            </w:r>
            <w:r>
              <w:rPr>
                <w:rFonts w:hint="eastAsia" w:ascii="宋体" w:hAnsi="宋体" w:cs="宋体"/>
                <w:sz w:val="24"/>
                <w:highlight w:val="none"/>
              </w:rPr>
              <w:t>“浙商银行数智采购平台-帮助中心-资料下载-浙商银行数智采购一体化管理投标客户端下载”制作生成，并储存在U盘等存储介质中。电子备份投标文件应当密封包装并在包装上加盖公章并注明投标项目名称，投标人名称。不符合上述制作、存储、密封规定的电子备份投标文件将被视为无效或者被拒绝接收。代理机构或招标人将拒绝接受逾期送达的电子备份投标文件。具体要求详见电子交易说明。</w:t>
            </w:r>
          </w:p>
          <w:p>
            <w:pPr>
              <w:spacing w:line="288" w:lineRule="auto"/>
              <w:jc w:val="left"/>
              <w:rPr>
                <w:rFonts w:hint="eastAsia" w:ascii="宋体" w:hAnsi="宋体" w:cs="宋体"/>
                <w:sz w:val="24"/>
                <w:highlight w:val="none"/>
              </w:rPr>
            </w:pPr>
            <w:r>
              <w:rPr>
                <w:rFonts w:hint="eastAsia" w:ascii="宋体" w:hAnsi="宋体" w:cs="宋体"/>
                <w:sz w:val="24"/>
                <w:highlight w:val="none"/>
              </w:rPr>
              <w:t>3.</w:t>
            </w:r>
            <w:r>
              <w:rPr>
                <w:rFonts w:hint="eastAsia" w:ascii="宋体" w:hAnsi="宋体"/>
                <w:sz w:val="24"/>
                <w:highlight w:val="none"/>
              </w:rPr>
              <w:t xml:space="preserve"> </w:t>
            </w:r>
            <w:r>
              <w:rPr>
                <w:rFonts w:hint="eastAsia" w:ascii="宋体" w:hAnsi="宋体" w:cs="宋体"/>
                <w:sz w:val="24"/>
                <w:highlight w:val="none"/>
              </w:rPr>
              <w:t>电子备份投标文件送达方式：</w:t>
            </w:r>
          </w:p>
          <w:p>
            <w:pPr>
              <w:widowControl/>
              <w:spacing w:line="288" w:lineRule="auto"/>
              <w:ind w:firstLine="0" w:firstLineChars="0"/>
              <w:jc w:val="left"/>
              <w:rPr>
                <w:rFonts w:ascii="宋体" w:hAnsi="宋体" w:cs="宋体"/>
                <w:sz w:val="24"/>
                <w:highlight w:val="none"/>
              </w:rPr>
            </w:pPr>
            <w:r>
              <w:rPr>
                <w:rFonts w:hint="eastAsia" w:ascii="宋体" w:hAnsi="宋体" w:cs="宋体"/>
                <w:sz w:val="24"/>
                <w:highlight w:val="none"/>
              </w:rPr>
              <w:t>投标截止当天且投标截止前半小时送达至</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w:t>
            </w:r>
          </w:p>
          <w:p>
            <w:pPr>
              <w:spacing w:line="288" w:lineRule="auto"/>
              <w:ind w:firstLine="0" w:firstLineChars="0"/>
              <w:jc w:val="left"/>
              <w:rPr>
                <w:rFonts w:ascii="宋体" w:hAnsi="宋体" w:cs="Segoe UI Symbol"/>
                <w:b/>
                <w:sz w:val="24"/>
                <w:highlight w:val="none"/>
              </w:rPr>
            </w:pPr>
            <w:r>
              <w:rPr>
                <w:rFonts w:hint="eastAsia" w:ascii="宋体" w:hAnsi="宋体" w:cs="Segoe UI Symbol"/>
                <w:b/>
                <w:sz w:val="24"/>
                <w:highlight w:val="none"/>
              </w:rPr>
              <w:t>出现以下情形之一的，投标人递交的电子备份投标文件将被拒收：</w:t>
            </w:r>
          </w:p>
          <w:p>
            <w:pPr>
              <w:widowControl/>
              <w:spacing w:line="288" w:lineRule="auto"/>
              <w:ind w:firstLine="0" w:firstLineChars="0"/>
              <w:jc w:val="left"/>
              <w:rPr>
                <w:rFonts w:hint="eastAsia" w:ascii="宋体" w:hAnsi="宋体" w:cs="宋体"/>
                <w:sz w:val="24"/>
                <w:highlight w:val="none"/>
              </w:rPr>
            </w:pPr>
            <w:r>
              <w:rPr>
                <w:rFonts w:hint="eastAsia" w:ascii="宋体" w:hAnsi="宋体" w:cs="宋体"/>
                <w:sz w:val="24"/>
                <w:highlight w:val="none"/>
              </w:rPr>
              <w:t>（1）未按规定密封或标记的；</w:t>
            </w:r>
          </w:p>
          <w:p>
            <w:pPr>
              <w:widowControl/>
              <w:spacing w:line="288" w:lineRule="auto"/>
              <w:ind w:firstLine="0" w:firstLineChars="0"/>
              <w:jc w:val="left"/>
              <w:rPr>
                <w:rFonts w:ascii="宋体" w:hAnsi="宋体" w:cs="宋体"/>
                <w:sz w:val="24"/>
                <w:highlight w:val="none"/>
              </w:rPr>
            </w:pPr>
            <w:r>
              <w:rPr>
                <w:rFonts w:hint="eastAsia" w:ascii="宋体" w:hAnsi="宋体" w:cs="宋体"/>
                <w:sz w:val="24"/>
                <w:highlight w:val="none"/>
              </w:rPr>
              <w:t>（2）由于包装不妥，在送交途中严重破损或失散的；</w:t>
            </w:r>
          </w:p>
          <w:p>
            <w:pPr>
              <w:widowControl/>
              <w:spacing w:line="288" w:lineRule="auto"/>
              <w:ind w:firstLine="0" w:firstLineChars="0"/>
              <w:jc w:val="left"/>
              <w:rPr>
                <w:rFonts w:ascii="宋体" w:hAnsi="宋体" w:cs="宋体"/>
                <w:sz w:val="24"/>
                <w:highlight w:val="none"/>
              </w:rPr>
            </w:pPr>
            <w:r>
              <w:rPr>
                <w:rFonts w:hint="eastAsia" w:ascii="宋体" w:hAnsi="宋体" w:cs="宋体"/>
                <w:sz w:val="24"/>
                <w:highlight w:val="none"/>
              </w:rPr>
              <w:t>（3）超过投标截止时间送达的；</w:t>
            </w:r>
          </w:p>
          <w:p>
            <w:pPr>
              <w:widowControl/>
              <w:spacing w:line="288" w:lineRule="auto"/>
              <w:ind w:firstLine="0" w:firstLineChars="0"/>
              <w:jc w:val="left"/>
              <w:rPr>
                <w:rFonts w:hint="eastAsia" w:ascii="宋体" w:hAnsi="宋体" w:cs="宋体"/>
                <w:b/>
                <w:bCs/>
                <w:spacing w:val="-6"/>
                <w:sz w:val="24"/>
                <w:highlight w:val="none"/>
              </w:rPr>
            </w:pPr>
            <w:r>
              <w:rPr>
                <w:rFonts w:hint="eastAsia" w:ascii="宋体" w:hAnsi="宋体" w:cs="宋体"/>
                <w:sz w:val="24"/>
                <w:highlight w:val="none"/>
              </w:rPr>
              <w:t>（4）仅提供备份投标文</w:t>
            </w:r>
            <w:r>
              <w:rPr>
                <w:rFonts w:hint="eastAsia" w:ascii="宋体" w:hAnsi="宋体" w:cs="Segoe UI Symbol"/>
                <w:sz w:val="24"/>
                <w:highlight w:val="none"/>
              </w:rPr>
              <w:t>件，未在电子交易平台递交电子投标文件的</w:t>
            </w:r>
            <w:r>
              <w:rPr>
                <w:rFonts w:hint="eastAsia" w:ascii="宋体" w:hAnsi="宋体" w:cs="宋体"/>
                <w:b/>
                <w:bCs/>
                <w:spacing w:val="-6"/>
                <w:sz w:val="24"/>
                <w:highlight w:val="none"/>
              </w:rPr>
              <w:t>，投标无效。</w:t>
            </w:r>
          </w:p>
          <w:p>
            <w:pPr>
              <w:widowControl/>
              <w:spacing w:line="288" w:lineRule="auto"/>
              <w:jc w:val="left"/>
              <w:rPr>
                <w:rFonts w:hint="eastAsia" w:ascii="宋体" w:hAnsi="宋体"/>
                <w:sz w:val="24"/>
                <w:highlight w:val="none"/>
              </w:rPr>
            </w:pPr>
            <w:r>
              <w:rPr>
                <w:rFonts w:hint="eastAsia" w:ascii="宋体" w:hAnsi="宋体" w:cs="宋体"/>
                <w:spacing w:val="-6"/>
                <w:sz w:val="24"/>
                <w:highlight w:val="none"/>
              </w:rPr>
              <w:t>4.电子交易平台收到投标文件，将妥善保存并即时向投标人发出确认回执通知。在投标截止时间前，除投标人补充、修改或者撤回投标文件外，任何单位和个人不得解密或提取投标文件。</w:t>
            </w:r>
          </w:p>
        </w:tc>
      </w:tr>
      <w:tr>
        <w:tblPrEx>
          <w:tblCellMar>
            <w:top w:w="0" w:type="dxa"/>
            <w:left w:w="0" w:type="dxa"/>
            <w:bottom w:w="0" w:type="dxa"/>
            <w:right w:w="0" w:type="dxa"/>
          </w:tblCellMar>
        </w:tblPrEx>
        <w:trPr>
          <w:trHeight w:val="23" w:hRule="atLeast"/>
          <w:jc w:val="center"/>
        </w:trPr>
        <w:tc>
          <w:tcPr>
            <w:tcW w:w="1272" w:type="dxa"/>
            <w:tcBorders>
              <w:top w:val="single" w:color="000000" w:sz="4" w:space="0"/>
              <w:left w:val="single" w:color="000000" w:sz="4" w:space="0"/>
              <w:bottom w:val="single" w:color="000000" w:sz="4" w:space="0"/>
              <w:right w:val="single" w:color="000000" w:sz="4" w:space="0"/>
            </w:tcBorders>
            <w:noWrap w:val="0"/>
            <w:vAlign w:val="center"/>
          </w:tcPr>
          <w:p>
            <w:pPr>
              <w:pStyle w:val="122"/>
              <w:kinsoku w:val="0"/>
              <w:overflowPunct w:val="0"/>
              <w:spacing w:before="107" w:line="360" w:lineRule="auto"/>
              <w:ind w:left="103"/>
              <w:jc w:val="center"/>
              <w:rPr>
                <w:rFonts w:hint="eastAsia" w:ascii="宋体" w:hAnsi="宋体" w:cs="宋体"/>
                <w:kern w:val="2"/>
                <w:highlight w:val="none"/>
              </w:rPr>
            </w:pPr>
            <w:r>
              <w:rPr>
                <w:rFonts w:hint="eastAsia" w:ascii="宋体" w:hAnsi="宋体" w:cs="宋体"/>
                <w:kern w:val="2"/>
                <w:highlight w:val="none"/>
              </w:rPr>
              <w:t>3.12</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pStyle w:val="122"/>
              <w:kinsoku w:val="0"/>
              <w:overflowPunct w:val="0"/>
              <w:spacing w:before="107" w:line="360" w:lineRule="auto"/>
              <w:jc w:val="center"/>
              <w:rPr>
                <w:rFonts w:hint="eastAsia" w:ascii="宋体" w:hAnsi="宋体" w:cs="宋体"/>
                <w:kern w:val="2"/>
                <w:highlight w:val="none"/>
              </w:rPr>
            </w:pPr>
            <w:r>
              <w:rPr>
                <w:rFonts w:hint="eastAsia" w:ascii="宋体" w:hAnsi="宋体" w:cs="宋体"/>
                <w:kern w:val="2"/>
                <w:highlight w:val="none"/>
              </w:rPr>
              <w:t>投标截止时间，递交投标文件地点</w:t>
            </w:r>
          </w:p>
        </w:tc>
        <w:tc>
          <w:tcPr>
            <w:tcW w:w="7010" w:type="dxa"/>
            <w:tcBorders>
              <w:top w:val="single" w:color="000000" w:sz="4" w:space="0"/>
              <w:left w:val="single" w:color="000000" w:sz="4" w:space="0"/>
              <w:bottom w:val="single" w:color="000000" w:sz="4" w:space="0"/>
              <w:right w:val="single" w:color="000000" w:sz="4" w:space="0"/>
            </w:tcBorders>
            <w:noWrap w:val="0"/>
            <w:vAlign w:val="center"/>
          </w:tcPr>
          <w:p>
            <w:pPr>
              <w:pStyle w:val="22"/>
              <w:jc w:val="left"/>
              <w:rPr>
                <w:rFonts w:hint="eastAsia" w:ascii="宋体" w:hAnsi="宋体" w:cs="Segoe UI Symbol"/>
                <w:spacing w:val="-6"/>
                <w:sz w:val="24"/>
                <w:highlight w:val="none"/>
              </w:rPr>
            </w:pPr>
            <w:bookmarkStart w:id="3" w:name="开标详细地点"/>
            <w:bookmarkEnd w:id="3"/>
            <w:r>
              <w:rPr>
                <w:rFonts w:hint="eastAsia" w:ascii="宋体" w:hAnsi="宋体" w:cs="Segoe UI Symbol"/>
                <w:spacing w:val="-6"/>
                <w:sz w:val="24"/>
                <w:highlight w:val="none"/>
              </w:rPr>
              <w:t>详见招标公告。</w:t>
            </w:r>
          </w:p>
        </w:tc>
      </w:tr>
      <w:tr>
        <w:tblPrEx>
          <w:tblCellMar>
            <w:top w:w="0" w:type="dxa"/>
            <w:left w:w="0" w:type="dxa"/>
            <w:bottom w:w="0" w:type="dxa"/>
            <w:right w:w="0" w:type="dxa"/>
          </w:tblCellMar>
        </w:tblPrEx>
        <w:trPr>
          <w:trHeight w:val="23" w:hRule="atLeast"/>
          <w:jc w:val="center"/>
        </w:trPr>
        <w:tc>
          <w:tcPr>
            <w:tcW w:w="1272" w:type="dxa"/>
            <w:tcBorders>
              <w:top w:val="single" w:color="000000" w:sz="4" w:space="0"/>
              <w:left w:val="single" w:color="000000" w:sz="4" w:space="0"/>
              <w:bottom w:val="single" w:color="000000" w:sz="4" w:space="0"/>
              <w:right w:val="single" w:color="000000" w:sz="4" w:space="0"/>
            </w:tcBorders>
            <w:noWrap w:val="0"/>
            <w:vAlign w:val="center"/>
          </w:tcPr>
          <w:p>
            <w:pPr>
              <w:pStyle w:val="122"/>
              <w:kinsoku w:val="0"/>
              <w:overflowPunct w:val="0"/>
              <w:spacing w:before="107" w:line="360" w:lineRule="auto"/>
              <w:ind w:left="103"/>
              <w:jc w:val="center"/>
              <w:rPr>
                <w:rFonts w:hint="eastAsia" w:ascii="宋体" w:hAnsi="宋体" w:cs="宋体"/>
                <w:kern w:val="2"/>
                <w:highlight w:val="none"/>
              </w:rPr>
            </w:pPr>
            <w:r>
              <w:rPr>
                <w:rFonts w:hint="eastAsia" w:ascii="宋体" w:hAnsi="宋体" w:cs="宋体"/>
                <w:kern w:val="2"/>
                <w:highlight w:val="none"/>
              </w:rPr>
              <w:t>3.13</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pStyle w:val="122"/>
              <w:kinsoku w:val="0"/>
              <w:overflowPunct w:val="0"/>
              <w:spacing w:before="107" w:line="360" w:lineRule="auto"/>
              <w:jc w:val="center"/>
              <w:rPr>
                <w:rFonts w:hint="eastAsia" w:ascii="宋体" w:hAnsi="宋体" w:cs="宋体"/>
                <w:kern w:val="2"/>
                <w:highlight w:val="none"/>
              </w:rPr>
            </w:pPr>
            <w:r>
              <w:rPr>
                <w:rFonts w:hint="eastAsia" w:ascii="宋体" w:hAnsi="宋体" w:cs="宋体"/>
                <w:kern w:val="2"/>
                <w:highlight w:val="none"/>
              </w:rPr>
              <w:t>投标文件退还</w:t>
            </w:r>
          </w:p>
        </w:tc>
        <w:tc>
          <w:tcPr>
            <w:tcW w:w="7010" w:type="dxa"/>
            <w:tcBorders>
              <w:top w:val="single" w:color="000000" w:sz="4" w:space="0"/>
              <w:left w:val="single" w:color="000000" w:sz="4" w:space="0"/>
              <w:bottom w:val="single" w:color="000000" w:sz="4" w:space="0"/>
              <w:right w:val="single" w:color="000000" w:sz="4" w:space="0"/>
            </w:tcBorders>
            <w:noWrap w:val="0"/>
            <w:vAlign w:val="center"/>
          </w:tcPr>
          <w:p>
            <w:pPr>
              <w:pStyle w:val="22"/>
              <w:jc w:val="left"/>
              <w:rPr>
                <w:rFonts w:hint="eastAsia" w:ascii="宋体" w:hAnsi="宋体" w:cs="Segoe UI Symbol"/>
                <w:b w:val="0"/>
                <w:spacing w:val="-6"/>
                <w:kern w:val="0"/>
                <w:sz w:val="24"/>
                <w:highlight w:val="none"/>
                <w:lang w:val="zh-CN"/>
              </w:rPr>
            </w:pPr>
            <w:r>
              <w:rPr>
                <w:rFonts w:hint="eastAsia" w:ascii="宋体" w:hAnsi="宋体" w:cs="Segoe UI Symbol"/>
                <w:b w:val="0"/>
                <w:spacing w:val="-6"/>
                <w:kern w:val="0"/>
                <w:sz w:val="24"/>
                <w:highlight w:val="none"/>
                <w:lang w:val="zh-CN"/>
              </w:rPr>
              <w:t>投标截止时间止，存在以下情形之一的不予开标，投标文件退还：</w:t>
            </w:r>
          </w:p>
          <w:p>
            <w:pPr>
              <w:pStyle w:val="22"/>
              <w:jc w:val="left"/>
              <w:rPr>
                <w:rFonts w:hint="eastAsia" w:ascii="宋体" w:hAnsi="宋体" w:cs="Segoe UI Symbol"/>
                <w:b w:val="0"/>
                <w:spacing w:val="-6"/>
                <w:kern w:val="0"/>
                <w:sz w:val="24"/>
                <w:highlight w:val="none"/>
                <w:lang w:val="zh-CN"/>
              </w:rPr>
            </w:pPr>
            <w:r>
              <w:rPr>
                <w:rFonts w:hint="eastAsia" w:ascii="宋体" w:hAnsi="宋体" w:cs="Segoe UI Symbol"/>
                <w:b w:val="0"/>
                <w:spacing w:val="-6"/>
                <w:kern w:val="0"/>
                <w:sz w:val="24"/>
                <w:highlight w:val="none"/>
                <w:lang w:val="zh-CN"/>
              </w:rPr>
              <w:t>1.递交投标文件的投标人少于3个的；</w:t>
            </w:r>
          </w:p>
          <w:p>
            <w:pPr>
              <w:pStyle w:val="22"/>
              <w:jc w:val="left"/>
              <w:rPr>
                <w:rFonts w:hint="eastAsia" w:ascii="宋体" w:hAnsi="宋体" w:cs="Segoe UI Symbol"/>
                <w:spacing w:val="-6"/>
                <w:sz w:val="24"/>
                <w:highlight w:val="none"/>
              </w:rPr>
            </w:pPr>
            <w:r>
              <w:rPr>
                <w:rFonts w:hint="eastAsia" w:ascii="宋体" w:hAnsi="宋体" w:cs="Segoe UI Symbol"/>
                <w:b w:val="0"/>
                <w:spacing w:val="-6"/>
                <w:kern w:val="0"/>
                <w:sz w:val="24"/>
                <w:highlight w:val="none"/>
                <w:lang w:val="zh-CN"/>
              </w:rPr>
              <w:t>2.其他：                         。</w:t>
            </w:r>
          </w:p>
        </w:tc>
      </w:tr>
      <w:tr>
        <w:tblPrEx>
          <w:tblCellMar>
            <w:top w:w="0" w:type="dxa"/>
            <w:left w:w="0" w:type="dxa"/>
            <w:bottom w:w="0" w:type="dxa"/>
            <w:right w:w="0" w:type="dxa"/>
          </w:tblCellMar>
        </w:tblPrEx>
        <w:trPr>
          <w:trHeight w:val="23" w:hRule="atLeast"/>
          <w:jc w:val="center"/>
        </w:trPr>
        <w:tc>
          <w:tcPr>
            <w:tcW w:w="1272" w:type="dxa"/>
            <w:tcBorders>
              <w:top w:val="single" w:color="000000" w:sz="4" w:space="0"/>
              <w:left w:val="single" w:color="000000" w:sz="4" w:space="0"/>
              <w:bottom w:val="single" w:color="000000" w:sz="4" w:space="0"/>
              <w:right w:val="single" w:color="000000" w:sz="4" w:space="0"/>
            </w:tcBorders>
            <w:noWrap w:val="0"/>
            <w:vAlign w:val="center"/>
          </w:tcPr>
          <w:p>
            <w:pPr>
              <w:pStyle w:val="122"/>
              <w:kinsoku w:val="0"/>
              <w:overflowPunct w:val="0"/>
              <w:spacing w:before="3" w:line="360" w:lineRule="auto"/>
              <w:jc w:val="center"/>
              <w:rPr>
                <w:rFonts w:hint="eastAsia" w:ascii="宋体" w:hAnsi="宋体" w:cs="宋体"/>
                <w:kern w:val="2"/>
                <w:highlight w:val="none"/>
              </w:rPr>
            </w:pPr>
            <w:r>
              <w:rPr>
                <w:rFonts w:hint="eastAsia" w:ascii="宋体" w:hAnsi="宋体" w:cs="宋体"/>
                <w:kern w:val="2"/>
                <w:highlight w:val="none"/>
              </w:rPr>
              <w:t>3.14</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sz w:val="24"/>
                <w:highlight w:val="none"/>
              </w:rPr>
            </w:pPr>
            <w:r>
              <w:rPr>
                <w:rFonts w:hint="eastAsia" w:ascii="宋体" w:hAnsi="宋体" w:cs="宋体"/>
                <w:sz w:val="24"/>
                <w:highlight w:val="none"/>
              </w:rPr>
              <w:t>投标文件的</w:t>
            </w:r>
          </w:p>
          <w:p>
            <w:pPr>
              <w:spacing w:line="360" w:lineRule="auto"/>
              <w:jc w:val="center"/>
              <w:rPr>
                <w:rFonts w:hint="eastAsia" w:ascii="宋体" w:hAnsi="宋体" w:cs="宋体"/>
                <w:sz w:val="24"/>
                <w:highlight w:val="none"/>
              </w:rPr>
            </w:pPr>
            <w:r>
              <w:rPr>
                <w:rFonts w:hint="eastAsia" w:ascii="宋体" w:hAnsi="宋体" w:cs="宋体"/>
                <w:sz w:val="24"/>
                <w:highlight w:val="none"/>
              </w:rPr>
              <w:t>拒收情形</w:t>
            </w:r>
          </w:p>
        </w:tc>
        <w:tc>
          <w:tcPr>
            <w:tcW w:w="70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rPr>
                <w:rFonts w:cs="Segoe UI Symbol"/>
                <w:spacing w:val="-6"/>
                <w:sz w:val="24"/>
                <w:highlight w:val="none"/>
              </w:rPr>
            </w:pPr>
            <w:r>
              <w:rPr>
                <w:rFonts w:hint="eastAsia" w:ascii="宋体" w:hAnsi="宋体" w:eastAsia="宋体" w:cs="Segoe UI Symbol"/>
                <w:spacing w:val="-6"/>
                <w:sz w:val="24"/>
                <w:highlight w:val="none"/>
              </w:rPr>
              <w:t>1.</w:t>
            </w:r>
            <w:r>
              <w:rPr>
                <w:rFonts w:hint="eastAsia" w:cs="Segoe UI Symbol"/>
                <w:spacing w:val="-6"/>
                <w:sz w:val="24"/>
                <w:highlight w:val="none"/>
              </w:rPr>
              <w:t>未按电子交易流程获取招标文件、制作、递交投标文件的。</w:t>
            </w:r>
          </w:p>
          <w:p>
            <w:pPr>
              <w:widowControl/>
              <w:spacing w:line="360" w:lineRule="auto"/>
              <w:jc w:val="left"/>
              <w:rPr>
                <w:rFonts w:hint="eastAsia" w:cs="宋体"/>
                <w:highlight w:val="none"/>
              </w:rPr>
            </w:pPr>
            <w:r>
              <w:rPr>
                <w:rFonts w:hint="eastAsia" w:ascii="宋体" w:hAnsi="宋体" w:cs="Segoe UI Symbol"/>
                <w:spacing w:val="-6"/>
                <w:sz w:val="24"/>
                <w:highlight w:val="none"/>
              </w:rPr>
              <w:t>2.未按时解密或在规定时间内解密不成功的。</w:t>
            </w:r>
          </w:p>
        </w:tc>
      </w:tr>
      <w:tr>
        <w:tblPrEx>
          <w:tblCellMar>
            <w:top w:w="0" w:type="dxa"/>
            <w:left w:w="0" w:type="dxa"/>
            <w:bottom w:w="0" w:type="dxa"/>
            <w:right w:w="0" w:type="dxa"/>
          </w:tblCellMar>
        </w:tblPrEx>
        <w:trPr>
          <w:trHeight w:val="23" w:hRule="atLeast"/>
          <w:jc w:val="center"/>
        </w:trPr>
        <w:tc>
          <w:tcPr>
            <w:tcW w:w="1272" w:type="dxa"/>
            <w:tcBorders>
              <w:top w:val="single" w:color="000000" w:sz="4" w:space="0"/>
              <w:left w:val="single" w:color="000000" w:sz="4" w:space="0"/>
              <w:bottom w:val="single" w:color="000000" w:sz="4" w:space="0"/>
              <w:right w:val="single" w:color="000000" w:sz="4" w:space="0"/>
            </w:tcBorders>
            <w:noWrap w:val="0"/>
            <w:vAlign w:val="center"/>
          </w:tcPr>
          <w:p>
            <w:pPr>
              <w:pStyle w:val="122"/>
              <w:kinsoku w:val="0"/>
              <w:overflowPunct w:val="0"/>
              <w:spacing w:line="360" w:lineRule="auto"/>
              <w:ind w:left="158"/>
              <w:jc w:val="center"/>
              <w:rPr>
                <w:rFonts w:hint="eastAsia" w:ascii="宋体" w:hAnsi="宋体" w:cs="宋体"/>
                <w:kern w:val="2"/>
                <w:highlight w:val="none"/>
              </w:rPr>
            </w:pPr>
            <w:r>
              <w:rPr>
                <w:rFonts w:hint="eastAsia" w:ascii="宋体" w:hAnsi="宋体" w:cs="宋体"/>
                <w:kern w:val="2"/>
                <w:highlight w:val="none"/>
              </w:rPr>
              <w:t>4.1</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pStyle w:val="122"/>
              <w:kinsoku w:val="0"/>
              <w:overflowPunct w:val="0"/>
              <w:spacing w:line="360" w:lineRule="auto"/>
              <w:jc w:val="center"/>
              <w:rPr>
                <w:rFonts w:hint="eastAsia" w:ascii="宋体" w:hAnsi="宋体" w:cs="宋体"/>
                <w:kern w:val="2"/>
                <w:highlight w:val="none"/>
              </w:rPr>
            </w:pPr>
            <w:r>
              <w:rPr>
                <w:rFonts w:hint="eastAsia" w:ascii="宋体" w:hAnsi="宋体" w:cs="宋体"/>
                <w:kern w:val="2"/>
                <w:highlight w:val="none"/>
              </w:rPr>
              <w:t>开标时间和地点</w:t>
            </w:r>
          </w:p>
        </w:tc>
        <w:tc>
          <w:tcPr>
            <w:tcW w:w="7010" w:type="dxa"/>
            <w:tcBorders>
              <w:top w:val="single" w:color="000000" w:sz="4" w:space="0"/>
              <w:left w:val="single" w:color="000000" w:sz="4" w:space="0"/>
              <w:bottom w:val="single" w:color="000000" w:sz="4" w:space="0"/>
              <w:right w:val="single" w:color="000000" w:sz="4" w:space="0"/>
            </w:tcBorders>
            <w:noWrap w:val="0"/>
            <w:vAlign w:val="center"/>
          </w:tcPr>
          <w:p>
            <w:pPr>
              <w:pStyle w:val="122"/>
              <w:kinsoku w:val="0"/>
              <w:overflowPunct w:val="0"/>
              <w:spacing w:line="360" w:lineRule="auto"/>
              <w:ind w:firstLine="240" w:firstLineChars="100"/>
              <w:rPr>
                <w:rFonts w:hint="eastAsia" w:ascii="宋体" w:hAnsi="宋体" w:cs="宋体"/>
                <w:kern w:val="2"/>
                <w:highlight w:val="none"/>
                <w:u w:val="single"/>
              </w:rPr>
            </w:pPr>
            <w:r>
              <w:rPr>
                <w:rFonts w:hint="eastAsia" w:ascii="宋体" w:hAnsi="宋体" w:cs="宋体"/>
                <w:kern w:val="2"/>
                <w:highlight w:val="none"/>
              </w:rPr>
              <w:t>详见招标公告</w:t>
            </w:r>
            <w:r>
              <w:rPr>
                <w:rFonts w:hint="eastAsia" w:ascii="宋体" w:hAnsi="宋体" w:cs="Segoe UI Symbol"/>
                <w:spacing w:val="-6"/>
                <w:highlight w:val="none"/>
              </w:rPr>
              <w:t>。</w:t>
            </w:r>
          </w:p>
        </w:tc>
      </w:tr>
      <w:tr>
        <w:tblPrEx>
          <w:tblCellMar>
            <w:top w:w="0" w:type="dxa"/>
            <w:left w:w="0" w:type="dxa"/>
            <w:bottom w:w="0" w:type="dxa"/>
            <w:right w:w="0" w:type="dxa"/>
          </w:tblCellMar>
        </w:tblPrEx>
        <w:trPr>
          <w:trHeight w:val="23" w:hRule="atLeast"/>
          <w:jc w:val="center"/>
        </w:trPr>
        <w:tc>
          <w:tcPr>
            <w:tcW w:w="1272" w:type="dxa"/>
            <w:tcBorders>
              <w:top w:val="single" w:color="000000" w:sz="4" w:space="0"/>
              <w:left w:val="single" w:color="000000" w:sz="4" w:space="0"/>
              <w:bottom w:val="single" w:color="000000" w:sz="4" w:space="0"/>
              <w:right w:val="single" w:color="000000" w:sz="4" w:space="0"/>
            </w:tcBorders>
            <w:noWrap w:val="0"/>
            <w:vAlign w:val="center"/>
          </w:tcPr>
          <w:p>
            <w:pPr>
              <w:pStyle w:val="122"/>
              <w:kinsoku w:val="0"/>
              <w:overflowPunct w:val="0"/>
              <w:spacing w:before="108" w:line="360" w:lineRule="auto"/>
              <w:ind w:left="103" w:right="-5"/>
              <w:jc w:val="center"/>
              <w:rPr>
                <w:rFonts w:hint="eastAsia" w:ascii="宋体" w:hAnsi="宋体" w:cs="宋体"/>
                <w:kern w:val="2"/>
                <w:highlight w:val="none"/>
              </w:rPr>
            </w:pPr>
            <w:r>
              <w:rPr>
                <w:rFonts w:hint="eastAsia" w:ascii="宋体" w:hAnsi="宋体" w:cs="宋体"/>
                <w:kern w:val="2"/>
                <w:highlight w:val="none"/>
              </w:rPr>
              <w:t>4.2</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pStyle w:val="122"/>
              <w:kinsoku w:val="0"/>
              <w:overflowPunct w:val="0"/>
              <w:spacing w:before="108" w:line="360" w:lineRule="auto"/>
              <w:ind w:right="1"/>
              <w:jc w:val="center"/>
              <w:rPr>
                <w:rFonts w:hint="eastAsia" w:ascii="宋体" w:hAnsi="宋体" w:cs="宋体"/>
                <w:kern w:val="2"/>
                <w:highlight w:val="none"/>
              </w:rPr>
            </w:pPr>
            <w:r>
              <w:rPr>
                <w:rFonts w:hint="eastAsia" w:ascii="宋体" w:hAnsi="宋体" w:cs="宋体"/>
                <w:kern w:val="2"/>
                <w:highlight w:val="none"/>
              </w:rPr>
              <w:t>开标程序</w:t>
            </w:r>
          </w:p>
        </w:tc>
        <w:tc>
          <w:tcPr>
            <w:tcW w:w="7010" w:type="dxa"/>
            <w:tcBorders>
              <w:top w:val="single" w:color="000000" w:sz="4" w:space="0"/>
              <w:left w:val="single" w:color="000000" w:sz="4" w:space="0"/>
              <w:bottom w:val="single" w:color="000000" w:sz="4" w:space="0"/>
              <w:right w:val="single" w:color="000000" w:sz="4" w:space="0"/>
            </w:tcBorders>
            <w:noWrap w:val="0"/>
            <w:vAlign w:val="center"/>
          </w:tcPr>
          <w:p>
            <w:pPr>
              <w:pStyle w:val="122"/>
              <w:kinsoku w:val="0"/>
              <w:overflowPunct w:val="0"/>
              <w:spacing w:line="360" w:lineRule="auto"/>
              <w:rPr>
                <w:rFonts w:ascii="宋体" w:hAnsi="宋体" w:cs="宋体"/>
                <w:color w:val="000000"/>
                <w:highlight w:val="none"/>
              </w:rPr>
            </w:pPr>
            <w:r>
              <w:rPr>
                <w:rFonts w:hint="eastAsia" w:ascii="宋体" w:hAnsi="宋体" w:cs="宋体"/>
                <w:color w:val="000000"/>
                <w:highlight w:val="none"/>
              </w:rPr>
              <w:t>1.投标人在投标截止时间前将加密的投标文件上传至浙商银行数智采购平台。</w:t>
            </w:r>
          </w:p>
          <w:p>
            <w:pPr>
              <w:pStyle w:val="122"/>
              <w:kinsoku w:val="0"/>
              <w:overflowPunct w:val="0"/>
              <w:spacing w:line="360" w:lineRule="auto"/>
              <w:rPr>
                <w:rFonts w:hint="eastAsia" w:ascii="宋体" w:hAnsi="宋体" w:cs="宋体"/>
                <w:color w:val="000000"/>
                <w:highlight w:val="none"/>
              </w:rPr>
            </w:pPr>
            <w:r>
              <w:rPr>
                <w:rFonts w:hint="eastAsia" w:ascii="宋体" w:hAnsi="宋体" w:cs="宋体"/>
                <w:color w:val="000000"/>
                <w:highlight w:val="none"/>
              </w:rPr>
              <w:t>2.至开标时间，电子交易平台按开标时间自动提取所有投标文件。代理机构依托电子交易平台发起开始解密指令，投标人按照平台提示和招标文件的规定在半小时内完成在线解密。</w:t>
            </w:r>
          </w:p>
          <w:p>
            <w:pPr>
              <w:pStyle w:val="122"/>
              <w:kinsoku w:val="0"/>
              <w:overflowPunct w:val="0"/>
              <w:spacing w:line="360" w:lineRule="auto"/>
              <w:rPr>
                <w:rFonts w:hint="eastAsia" w:ascii="宋体" w:hAnsi="宋体" w:cs="宋体"/>
                <w:color w:val="000000"/>
                <w:highlight w:val="none"/>
              </w:rPr>
            </w:pPr>
            <w:r>
              <w:rPr>
                <w:rFonts w:hint="eastAsia" w:ascii="宋体" w:hAnsi="宋体" w:cs="宋体"/>
                <w:color w:val="000000"/>
                <w:highlight w:val="none"/>
              </w:rPr>
              <w:t>3.投标文件未按时解密，投标人提供了备份投标文件的，以备份投标文件作为依据，否则视为投标文件撤回。投标文件已按时解密的，备份投标文件自动失效。</w:t>
            </w:r>
          </w:p>
        </w:tc>
      </w:tr>
      <w:tr>
        <w:tblPrEx>
          <w:tblCellMar>
            <w:top w:w="0" w:type="dxa"/>
            <w:left w:w="0" w:type="dxa"/>
            <w:bottom w:w="0" w:type="dxa"/>
            <w:right w:w="0" w:type="dxa"/>
          </w:tblCellMar>
        </w:tblPrEx>
        <w:trPr>
          <w:trHeight w:val="23" w:hRule="atLeast"/>
          <w:jc w:val="center"/>
        </w:trPr>
        <w:tc>
          <w:tcPr>
            <w:tcW w:w="1272" w:type="dxa"/>
            <w:tcBorders>
              <w:top w:val="single" w:color="000000" w:sz="4" w:space="0"/>
              <w:left w:val="single" w:color="000000" w:sz="4" w:space="0"/>
              <w:bottom w:val="single" w:color="000000" w:sz="4" w:space="0"/>
              <w:right w:val="single" w:color="000000" w:sz="4" w:space="0"/>
            </w:tcBorders>
            <w:noWrap w:val="0"/>
            <w:vAlign w:val="center"/>
          </w:tcPr>
          <w:p>
            <w:pPr>
              <w:pStyle w:val="122"/>
              <w:kinsoku w:val="0"/>
              <w:overflowPunct w:val="0"/>
              <w:spacing w:before="108" w:line="360" w:lineRule="auto"/>
              <w:ind w:left="103" w:right="-5"/>
              <w:jc w:val="center"/>
              <w:rPr>
                <w:rFonts w:hint="eastAsia" w:ascii="宋体" w:hAnsi="宋体" w:cs="宋体"/>
                <w:kern w:val="2"/>
                <w:highlight w:val="none"/>
              </w:rPr>
            </w:pPr>
            <w:r>
              <w:rPr>
                <w:rFonts w:hint="eastAsia" w:ascii="宋体" w:hAnsi="宋体" w:cs="宋体"/>
                <w:kern w:val="2"/>
                <w:highlight w:val="none"/>
              </w:rPr>
              <w:t>4.3</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pStyle w:val="122"/>
              <w:kinsoku w:val="0"/>
              <w:overflowPunct w:val="0"/>
              <w:spacing w:before="108" w:line="360" w:lineRule="auto"/>
              <w:ind w:right="1"/>
              <w:jc w:val="center"/>
              <w:rPr>
                <w:rFonts w:hint="eastAsia" w:ascii="宋体" w:hAnsi="宋体" w:cs="宋体"/>
                <w:kern w:val="2"/>
                <w:highlight w:val="none"/>
              </w:rPr>
            </w:pPr>
            <w:r>
              <w:rPr>
                <w:rFonts w:hint="eastAsia" w:ascii="宋体" w:hAnsi="宋体" w:cs="宋体"/>
                <w:kern w:val="2"/>
                <w:highlight w:val="none"/>
              </w:rPr>
              <w:t>特殊情况处置</w:t>
            </w:r>
          </w:p>
        </w:tc>
        <w:tc>
          <w:tcPr>
            <w:tcW w:w="701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ascii="宋体" w:hAnsi="宋体" w:cs="宋体"/>
                <w:sz w:val="24"/>
                <w:highlight w:val="none"/>
              </w:rPr>
            </w:pPr>
            <w:r>
              <w:rPr>
                <w:rFonts w:hint="eastAsia" w:ascii="宋体" w:hAnsi="宋体" w:cs="宋体"/>
                <w:sz w:val="24"/>
                <w:highlight w:val="none"/>
              </w:rPr>
              <w:t>因网络、系统、电力等不可抗力因素延期开标的，需更新制作投标文件并按招标文件要求重新递交。</w:t>
            </w:r>
          </w:p>
        </w:tc>
      </w:tr>
      <w:tr>
        <w:tblPrEx>
          <w:tblCellMar>
            <w:top w:w="0" w:type="dxa"/>
            <w:left w:w="0" w:type="dxa"/>
            <w:bottom w:w="0" w:type="dxa"/>
            <w:right w:w="0" w:type="dxa"/>
          </w:tblCellMar>
        </w:tblPrEx>
        <w:trPr>
          <w:trHeight w:val="23" w:hRule="atLeast"/>
          <w:jc w:val="center"/>
        </w:trPr>
        <w:tc>
          <w:tcPr>
            <w:tcW w:w="1272" w:type="dxa"/>
            <w:tcBorders>
              <w:top w:val="single" w:color="000000" w:sz="4" w:space="0"/>
              <w:left w:val="single" w:color="000000" w:sz="4" w:space="0"/>
              <w:bottom w:val="single" w:color="000000" w:sz="4" w:space="0"/>
              <w:right w:val="single" w:color="000000" w:sz="4" w:space="0"/>
            </w:tcBorders>
            <w:noWrap w:val="0"/>
            <w:vAlign w:val="center"/>
          </w:tcPr>
          <w:p>
            <w:pPr>
              <w:pStyle w:val="122"/>
              <w:kinsoku w:val="0"/>
              <w:overflowPunct w:val="0"/>
              <w:spacing w:before="138" w:line="360" w:lineRule="auto"/>
              <w:jc w:val="center"/>
              <w:rPr>
                <w:rFonts w:hint="eastAsia" w:ascii="宋体" w:hAnsi="宋体" w:cs="宋体"/>
                <w:kern w:val="2"/>
                <w:highlight w:val="none"/>
              </w:rPr>
            </w:pPr>
            <w:r>
              <w:rPr>
                <w:rFonts w:hint="eastAsia" w:ascii="宋体" w:hAnsi="宋体" w:cs="宋体"/>
                <w:kern w:val="2"/>
                <w:highlight w:val="none"/>
              </w:rPr>
              <w:t>5.1</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pStyle w:val="122"/>
              <w:kinsoku w:val="0"/>
              <w:overflowPunct w:val="0"/>
              <w:spacing w:line="360" w:lineRule="auto"/>
              <w:jc w:val="center"/>
              <w:rPr>
                <w:rFonts w:hint="eastAsia" w:ascii="宋体" w:hAnsi="宋体" w:cs="宋体"/>
                <w:kern w:val="2"/>
                <w:highlight w:val="none"/>
              </w:rPr>
            </w:pPr>
            <w:r>
              <w:rPr>
                <w:rFonts w:hint="eastAsia" w:ascii="宋体" w:hAnsi="宋体" w:cs="宋体"/>
                <w:kern w:val="2"/>
                <w:highlight w:val="none"/>
              </w:rPr>
              <w:t>评标委员会的组建</w:t>
            </w:r>
          </w:p>
        </w:tc>
        <w:tc>
          <w:tcPr>
            <w:tcW w:w="7010" w:type="dxa"/>
            <w:tcBorders>
              <w:top w:val="single" w:color="000000" w:sz="4" w:space="0"/>
              <w:left w:val="single" w:color="000000" w:sz="4" w:space="0"/>
              <w:bottom w:val="single" w:color="000000" w:sz="4" w:space="0"/>
              <w:right w:val="single" w:color="000000" w:sz="4" w:space="0"/>
            </w:tcBorders>
            <w:noWrap w:val="0"/>
            <w:vAlign w:val="center"/>
          </w:tcPr>
          <w:p>
            <w:pPr>
              <w:pStyle w:val="122"/>
              <w:tabs>
                <w:tab w:val="left" w:pos="2309"/>
                <w:tab w:val="left" w:pos="2729"/>
                <w:tab w:val="left" w:pos="3826"/>
              </w:tabs>
              <w:kinsoku w:val="0"/>
              <w:overflowPunct w:val="0"/>
              <w:spacing w:before="3" w:line="360" w:lineRule="auto"/>
              <w:ind w:right="-3"/>
              <w:rPr>
                <w:rFonts w:hint="default" w:ascii="宋体" w:hAnsi="宋体" w:eastAsia="宋体" w:cs="宋体"/>
                <w:kern w:val="2"/>
                <w:highlight w:val="none"/>
                <w:lang w:val="en-US" w:eastAsia="zh-CN"/>
              </w:rPr>
            </w:pPr>
            <w:r>
              <w:rPr>
                <w:rFonts w:hint="eastAsia" w:ascii="宋体" w:hAnsi="宋体" w:cs="宋体"/>
                <w:spacing w:val="-2"/>
                <w:kern w:val="2"/>
                <w:highlight w:val="none"/>
              </w:rPr>
              <w:t>评标委员会构成：</w:t>
            </w:r>
            <w:r>
              <w:rPr>
                <w:rFonts w:hint="eastAsia" w:ascii="宋体" w:hAnsi="宋体" w:cs="宋体"/>
                <w:spacing w:val="-2"/>
                <w:kern w:val="2"/>
                <w:highlight w:val="none"/>
                <w:lang w:val="en-US" w:eastAsia="zh-CN"/>
              </w:rPr>
              <w:t>评审小组5人单数，由评审代表和专家组成，外部专家人数4人，评审代表1人。</w:t>
            </w:r>
          </w:p>
        </w:tc>
      </w:tr>
      <w:tr>
        <w:tblPrEx>
          <w:tblCellMar>
            <w:top w:w="0" w:type="dxa"/>
            <w:left w:w="0" w:type="dxa"/>
            <w:bottom w:w="0" w:type="dxa"/>
            <w:right w:w="0" w:type="dxa"/>
          </w:tblCellMar>
        </w:tblPrEx>
        <w:trPr>
          <w:trHeight w:val="23" w:hRule="atLeast"/>
          <w:jc w:val="center"/>
        </w:trPr>
        <w:tc>
          <w:tcPr>
            <w:tcW w:w="1272" w:type="dxa"/>
            <w:tcBorders>
              <w:top w:val="single" w:color="000000" w:sz="4" w:space="0"/>
              <w:left w:val="single" w:color="000000" w:sz="4" w:space="0"/>
              <w:bottom w:val="single" w:color="000000" w:sz="4" w:space="0"/>
              <w:right w:val="single" w:color="000000" w:sz="4" w:space="0"/>
            </w:tcBorders>
            <w:noWrap w:val="0"/>
            <w:vAlign w:val="center"/>
          </w:tcPr>
          <w:p>
            <w:pPr>
              <w:pStyle w:val="122"/>
              <w:kinsoku w:val="0"/>
              <w:overflowPunct w:val="0"/>
              <w:spacing w:line="360" w:lineRule="auto"/>
              <w:jc w:val="center"/>
              <w:rPr>
                <w:rFonts w:hint="eastAsia" w:ascii="宋体" w:hAnsi="宋体" w:cs="宋体"/>
                <w:kern w:val="2"/>
                <w:highlight w:val="none"/>
              </w:rPr>
            </w:pPr>
            <w:r>
              <w:rPr>
                <w:rFonts w:hint="eastAsia" w:ascii="宋体" w:hAnsi="宋体" w:cs="宋体"/>
                <w:kern w:val="2"/>
                <w:highlight w:val="none"/>
              </w:rPr>
              <w:t>5.2</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pStyle w:val="122"/>
              <w:kinsoku w:val="0"/>
              <w:overflowPunct w:val="0"/>
              <w:spacing w:line="360" w:lineRule="auto"/>
              <w:jc w:val="center"/>
              <w:rPr>
                <w:rFonts w:hint="eastAsia" w:ascii="宋体" w:hAnsi="宋体" w:cs="宋体"/>
                <w:kern w:val="2"/>
                <w:highlight w:val="none"/>
              </w:rPr>
            </w:pPr>
            <w:r>
              <w:rPr>
                <w:rFonts w:hint="eastAsia" w:ascii="宋体" w:hAnsi="宋体" w:cs="宋体"/>
                <w:kern w:val="2"/>
                <w:highlight w:val="none"/>
              </w:rPr>
              <w:t>评标办法</w:t>
            </w:r>
          </w:p>
        </w:tc>
        <w:tc>
          <w:tcPr>
            <w:tcW w:w="7010" w:type="dxa"/>
            <w:tcBorders>
              <w:top w:val="single" w:color="000000" w:sz="4" w:space="0"/>
              <w:left w:val="single" w:color="000000" w:sz="4" w:space="0"/>
              <w:bottom w:val="single" w:color="000000" w:sz="4" w:space="0"/>
              <w:right w:val="single" w:color="000000" w:sz="4" w:space="0"/>
            </w:tcBorders>
            <w:noWrap w:val="0"/>
            <w:vAlign w:val="center"/>
          </w:tcPr>
          <w:p>
            <w:pPr>
              <w:pStyle w:val="122"/>
              <w:tabs>
                <w:tab w:val="left" w:pos="2309"/>
                <w:tab w:val="left" w:pos="2729"/>
                <w:tab w:val="left" w:pos="3826"/>
              </w:tabs>
              <w:kinsoku w:val="0"/>
              <w:overflowPunct w:val="0"/>
              <w:spacing w:before="3" w:line="360" w:lineRule="auto"/>
              <w:ind w:right="-3"/>
              <w:rPr>
                <w:rFonts w:hint="eastAsia" w:ascii="宋体" w:hAnsi="宋体" w:cs="宋体"/>
                <w:kern w:val="2"/>
                <w:highlight w:val="none"/>
              </w:rPr>
            </w:pPr>
            <w:r>
              <w:rPr>
                <w:rFonts w:hint="eastAsia" w:ascii="宋体" w:hAnsi="宋体" w:cs="宋体"/>
                <w:highlight w:val="none"/>
              </w:rPr>
              <w:t>□经评审的最低价法</w:t>
            </w:r>
            <w:r>
              <w:rPr>
                <w:rFonts w:hint="eastAsia" w:ascii="宋体" w:hAnsi="宋体" w:cs="宋体"/>
                <w:kern w:val="2"/>
                <w:highlight w:val="none"/>
              </w:rPr>
              <w:t>；</w:t>
            </w:r>
          </w:p>
          <w:p>
            <w:pPr>
              <w:pStyle w:val="122"/>
              <w:tabs>
                <w:tab w:val="left" w:pos="2309"/>
                <w:tab w:val="left" w:pos="2729"/>
                <w:tab w:val="left" w:pos="3826"/>
              </w:tabs>
              <w:kinsoku w:val="0"/>
              <w:overflowPunct w:val="0"/>
              <w:spacing w:before="3" w:line="360" w:lineRule="auto"/>
              <w:ind w:right="-3"/>
              <w:rPr>
                <w:rFonts w:hint="eastAsia" w:ascii="宋体" w:hAnsi="宋体" w:cs="宋体"/>
                <w:b/>
                <w:bCs/>
                <w:kern w:val="2"/>
                <w:highlight w:val="none"/>
                <w:u w:val="single"/>
              </w:rPr>
            </w:pPr>
            <w:r>
              <w:rPr>
                <w:rFonts w:hint="eastAsia" w:ascii="宋体" w:hAnsi="宋体" w:cs="宋体"/>
                <w:highlight w:val="none"/>
                <w:lang w:eastAsia="zh-CN"/>
              </w:rPr>
              <w:t>☑</w:t>
            </w:r>
            <w:r>
              <w:rPr>
                <w:rFonts w:hint="eastAsia" w:ascii="宋体" w:hAnsi="宋体" w:cs="宋体"/>
                <w:kern w:val="2"/>
                <w:highlight w:val="none"/>
              </w:rPr>
              <w:t>综合评估法。</w:t>
            </w:r>
          </w:p>
        </w:tc>
      </w:tr>
      <w:tr>
        <w:tblPrEx>
          <w:tblCellMar>
            <w:top w:w="0" w:type="dxa"/>
            <w:left w:w="0" w:type="dxa"/>
            <w:bottom w:w="0" w:type="dxa"/>
            <w:right w:w="0" w:type="dxa"/>
          </w:tblCellMar>
        </w:tblPrEx>
        <w:trPr>
          <w:trHeight w:val="23" w:hRule="atLeast"/>
          <w:jc w:val="center"/>
        </w:trPr>
        <w:tc>
          <w:tcPr>
            <w:tcW w:w="1272" w:type="dxa"/>
            <w:tcBorders>
              <w:top w:val="single" w:color="000000" w:sz="4" w:space="0"/>
              <w:left w:val="single" w:color="000000" w:sz="4" w:space="0"/>
              <w:bottom w:val="single" w:color="000000" w:sz="4" w:space="0"/>
              <w:right w:val="single" w:color="000000" w:sz="4" w:space="0"/>
            </w:tcBorders>
            <w:noWrap w:val="0"/>
            <w:vAlign w:val="center"/>
          </w:tcPr>
          <w:p>
            <w:pPr>
              <w:pStyle w:val="122"/>
              <w:wordWrap w:val="0"/>
              <w:jc w:val="center"/>
              <w:rPr>
                <w:rFonts w:hint="eastAsia" w:ascii="宋体" w:hAnsi="宋体" w:cs="宋体"/>
                <w:highlight w:val="none"/>
              </w:rPr>
            </w:pPr>
            <w:r>
              <w:rPr>
                <w:rFonts w:hint="eastAsia" w:ascii="宋体" w:hAnsi="宋体" w:cs="宋体"/>
                <w:highlight w:val="none"/>
              </w:rPr>
              <w:t>5.3</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pStyle w:val="122"/>
              <w:wordWrap w:val="0"/>
              <w:jc w:val="center"/>
              <w:rPr>
                <w:rFonts w:hint="eastAsia" w:ascii="宋体" w:hAnsi="宋体" w:cs="宋体"/>
                <w:highlight w:val="none"/>
              </w:rPr>
            </w:pPr>
            <w:r>
              <w:rPr>
                <w:rFonts w:hint="eastAsia" w:ascii="宋体" w:hAnsi="宋体" w:cs="宋体"/>
                <w:highlight w:val="none"/>
              </w:rPr>
              <w:t>评标委员会推荐中标候选人的个数</w:t>
            </w:r>
          </w:p>
        </w:tc>
        <w:tc>
          <w:tcPr>
            <w:tcW w:w="7010" w:type="dxa"/>
            <w:tcBorders>
              <w:top w:val="single" w:color="000000" w:sz="4" w:space="0"/>
              <w:left w:val="single" w:color="000000" w:sz="4" w:space="0"/>
              <w:bottom w:val="single" w:color="000000" w:sz="4" w:space="0"/>
              <w:right w:val="single" w:color="000000" w:sz="4" w:space="0"/>
            </w:tcBorders>
            <w:noWrap w:val="0"/>
            <w:vAlign w:val="center"/>
          </w:tcPr>
          <w:p>
            <w:pPr>
              <w:wordWrap w:val="0"/>
              <w:snapToGrid w:val="0"/>
              <w:spacing w:line="300" w:lineRule="auto"/>
              <w:jc w:val="left"/>
              <w:rPr>
                <w:rFonts w:hint="eastAsia"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1</w:t>
            </w:r>
            <w:r>
              <w:rPr>
                <w:rFonts w:hint="eastAsia" w:ascii="宋体" w:hAnsi="宋体" w:cs="宋体"/>
                <w:sz w:val="24"/>
                <w:highlight w:val="none"/>
                <w:u w:val="single"/>
              </w:rPr>
              <w:t xml:space="preserve">  </w:t>
            </w:r>
            <w:r>
              <w:rPr>
                <w:rFonts w:hint="eastAsia" w:ascii="宋体" w:hAnsi="宋体" w:cs="宋体"/>
                <w:sz w:val="24"/>
                <w:highlight w:val="none"/>
              </w:rPr>
              <w:t>个。（1～3个）</w:t>
            </w:r>
          </w:p>
          <w:p>
            <w:pPr>
              <w:jc w:val="left"/>
              <w:rPr>
                <w:rFonts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rPr>
              <w:t>如为选型入围项目，确定入围规则：</w:t>
            </w:r>
          </w:p>
          <w:p>
            <w:pPr>
              <w:jc w:val="left"/>
              <w:rPr>
                <w:rFonts w:hint="eastAsia" w:ascii="宋体" w:hAnsi="宋体" w:cs="宋体"/>
                <w:sz w:val="24"/>
                <w:highlight w:val="none"/>
              </w:rPr>
            </w:pPr>
            <w:r>
              <w:rPr>
                <w:rFonts w:hint="eastAsia" w:ascii="宋体" w:hAnsi="宋体" w:cs="宋体"/>
                <w:sz w:val="24"/>
                <w:highlight w:val="none"/>
              </w:rPr>
              <w:t>入围家数为有效投标单位数量的50%（非整数时，向下取整）,但最多不超过8家。</w:t>
            </w:r>
          </w:p>
        </w:tc>
      </w:tr>
      <w:tr>
        <w:tblPrEx>
          <w:tblCellMar>
            <w:top w:w="0" w:type="dxa"/>
            <w:left w:w="0" w:type="dxa"/>
            <w:bottom w:w="0" w:type="dxa"/>
            <w:right w:w="0" w:type="dxa"/>
          </w:tblCellMar>
        </w:tblPrEx>
        <w:trPr>
          <w:trHeight w:val="23" w:hRule="atLeast"/>
          <w:jc w:val="center"/>
        </w:trPr>
        <w:tc>
          <w:tcPr>
            <w:tcW w:w="1272" w:type="dxa"/>
            <w:tcBorders>
              <w:top w:val="single" w:color="000000" w:sz="4" w:space="0"/>
              <w:left w:val="single" w:color="000000" w:sz="4" w:space="0"/>
              <w:bottom w:val="single" w:color="000000" w:sz="4" w:space="0"/>
              <w:right w:val="single" w:color="000000" w:sz="4" w:space="0"/>
            </w:tcBorders>
            <w:noWrap w:val="0"/>
            <w:vAlign w:val="center"/>
          </w:tcPr>
          <w:p>
            <w:pPr>
              <w:pStyle w:val="122"/>
              <w:wordWrap w:val="0"/>
              <w:jc w:val="center"/>
              <w:rPr>
                <w:rFonts w:hint="eastAsia" w:ascii="宋体" w:hAnsi="宋体" w:cs="宋体"/>
                <w:highlight w:val="none"/>
              </w:rPr>
            </w:pPr>
            <w:r>
              <w:rPr>
                <w:rFonts w:hint="eastAsia" w:ascii="宋体" w:hAnsi="宋体" w:cs="宋体"/>
                <w:highlight w:val="none"/>
              </w:rPr>
              <w:t>5.4</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pStyle w:val="122"/>
              <w:wordWrap w:val="0"/>
              <w:jc w:val="center"/>
              <w:rPr>
                <w:rFonts w:hint="eastAsia" w:ascii="宋体" w:hAnsi="宋体" w:cs="宋体"/>
                <w:highlight w:val="none"/>
              </w:rPr>
            </w:pPr>
            <w:r>
              <w:rPr>
                <w:rFonts w:hint="eastAsia" w:ascii="宋体" w:hAnsi="宋体" w:cs="宋体"/>
                <w:highlight w:val="none"/>
              </w:rPr>
              <w:t>定标规则</w:t>
            </w:r>
          </w:p>
        </w:tc>
        <w:tc>
          <w:tcPr>
            <w:tcW w:w="7010" w:type="dxa"/>
            <w:tcBorders>
              <w:top w:val="single" w:color="000000" w:sz="4" w:space="0"/>
              <w:left w:val="single" w:color="000000" w:sz="4" w:space="0"/>
              <w:bottom w:val="single" w:color="000000" w:sz="4" w:space="0"/>
              <w:right w:val="single" w:color="000000" w:sz="4" w:space="0"/>
            </w:tcBorders>
            <w:noWrap w:val="0"/>
            <w:vAlign w:val="center"/>
          </w:tcPr>
          <w:p>
            <w:pPr>
              <w:pStyle w:val="137"/>
              <w:wordWrap w:val="0"/>
              <w:spacing w:line="300" w:lineRule="auto"/>
              <w:ind w:left="74" w:right="84"/>
              <w:rPr>
                <w:rFonts w:hint="eastAsia"/>
                <w:sz w:val="24"/>
                <w:szCs w:val="24"/>
                <w:highlight w:val="none"/>
                <w:lang w:eastAsia="zh-CN"/>
              </w:rPr>
            </w:pPr>
            <w:r>
              <w:rPr>
                <w:rFonts w:hint="eastAsia"/>
                <w:sz w:val="24"/>
                <w:szCs w:val="24"/>
                <w:highlight w:val="none"/>
                <w:lang w:eastAsia="zh-CN"/>
              </w:rPr>
              <w:t>☑授权评标委员会确定中标人。</w:t>
            </w:r>
          </w:p>
          <w:p>
            <w:pPr>
              <w:pStyle w:val="137"/>
              <w:wordWrap w:val="0"/>
              <w:spacing w:line="300" w:lineRule="auto"/>
              <w:ind w:left="74" w:right="84"/>
              <w:rPr>
                <w:sz w:val="24"/>
                <w:szCs w:val="24"/>
                <w:highlight w:val="none"/>
                <w:lang w:eastAsia="zh-CN"/>
              </w:rPr>
            </w:pPr>
            <w:r>
              <w:rPr>
                <w:rFonts w:hint="eastAsia"/>
                <w:sz w:val="24"/>
                <w:szCs w:val="24"/>
                <w:highlight w:val="none"/>
                <w:lang w:eastAsia="zh-CN"/>
              </w:rPr>
              <w:t>□根据评标委员会推荐，由招标人确定中标人。</w:t>
            </w:r>
          </w:p>
          <w:p>
            <w:pPr>
              <w:pStyle w:val="137"/>
              <w:wordWrap w:val="0"/>
              <w:spacing w:line="300" w:lineRule="auto"/>
              <w:ind w:left="74" w:right="84"/>
              <w:rPr>
                <w:rFonts w:hint="eastAsia"/>
                <w:highlight w:val="none"/>
              </w:rPr>
            </w:pPr>
            <w:bookmarkStart w:id="4" w:name="_Hlk184977685"/>
            <w:r>
              <w:rPr>
                <w:rFonts w:hint="eastAsia"/>
                <w:sz w:val="24"/>
                <w:szCs w:val="24"/>
                <w:highlight w:val="none"/>
                <w:lang w:eastAsia="zh-CN"/>
              </w:rPr>
              <w:t>□</w:t>
            </w:r>
            <w:bookmarkEnd w:id="4"/>
            <w:r>
              <w:rPr>
                <w:rFonts w:hint="eastAsia"/>
                <w:sz w:val="24"/>
                <w:szCs w:val="24"/>
                <w:highlight w:val="none"/>
                <w:lang w:eastAsia="zh-CN"/>
              </w:rPr>
              <w:t>其他：</w:t>
            </w:r>
            <w:r>
              <w:rPr>
                <w:rFonts w:hint="eastAsia"/>
                <w:sz w:val="24"/>
                <w:szCs w:val="24"/>
                <w:highlight w:val="none"/>
                <w:u w:val="single"/>
                <w:lang w:eastAsia="zh-CN"/>
              </w:rPr>
              <w:t xml:space="preserve">              </w:t>
            </w:r>
            <w:r>
              <w:rPr>
                <w:rFonts w:hint="eastAsia"/>
                <w:sz w:val="24"/>
                <w:szCs w:val="24"/>
                <w:highlight w:val="none"/>
                <w:lang w:eastAsia="zh-CN"/>
              </w:rPr>
              <w:t>。</w:t>
            </w:r>
          </w:p>
        </w:tc>
      </w:tr>
      <w:tr>
        <w:tblPrEx>
          <w:tblCellMar>
            <w:top w:w="0" w:type="dxa"/>
            <w:left w:w="0" w:type="dxa"/>
            <w:bottom w:w="0" w:type="dxa"/>
            <w:right w:w="0" w:type="dxa"/>
          </w:tblCellMar>
        </w:tblPrEx>
        <w:trPr>
          <w:trHeight w:val="23" w:hRule="atLeast"/>
          <w:jc w:val="center"/>
        </w:trPr>
        <w:tc>
          <w:tcPr>
            <w:tcW w:w="1272" w:type="dxa"/>
            <w:tcBorders>
              <w:top w:val="single" w:color="000000" w:sz="4" w:space="0"/>
              <w:left w:val="single" w:color="000000" w:sz="4" w:space="0"/>
              <w:bottom w:val="single" w:color="000000" w:sz="4" w:space="0"/>
              <w:right w:val="single" w:color="000000" w:sz="4" w:space="0"/>
            </w:tcBorders>
            <w:noWrap w:val="0"/>
            <w:vAlign w:val="center"/>
          </w:tcPr>
          <w:p>
            <w:pPr>
              <w:pStyle w:val="122"/>
              <w:wordWrap w:val="0"/>
              <w:jc w:val="center"/>
              <w:rPr>
                <w:rFonts w:hint="eastAsia" w:ascii="宋体" w:hAnsi="宋体" w:cs="宋体"/>
                <w:highlight w:val="none"/>
              </w:rPr>
            </w:pPr>
            <w:r>
              <w:rPr>
                <w:rFonts w:hint="eastAsia" w:ascii="宋体" w:hAnsi="宋体" w:cs="宋体"/>
                <w:kern w:val="2"/>
                <w:highlight w:val="none"/>
              </w:rPr>
              <w:t>5.5</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pStyle w:val="122"/>
              <w:wordWrap w:val="0"/>
              <w:jc w:val="center"/>
              <w:rPr>
                <w:rFonts w:hint="eastAsia" w:ascii="宋体" w:hAnsi="宋体" w:cs="宋体"/>
                <w:highlight w:val="none"/>
              </w:rPr>
            </w:pPr>
            <w:r>
              <w:rPr>
                <w:rFonts w:hint="eastAsia" w:ascii="宋体" w:hAnsi="宋体" w:cs="宋体"/>
                <w:highlight w:val="none"/>
              </w:rPr>
              <w:t>定标前核查</w:t>
            </w:r>
          </w:p>
        </w:tc>
        <w:tc>
          <w:tcPr>
            <w:tcW w:w="7010" w:type="dxa"/>
            <w:tcBorders>
              <w:top w:val="single" w:color="000000" w:sz="4" w:space="0"/>
              <w:left w:val="single" w:color="000000" w:sz="4" w:space="0"/>
              <w:bottom w:val="single" w:color="000000" w:sz="4" w:space="0"/>
              <w:right w:val="single" w:color="000000" w:sz="4" w:space="0"/>
            </w:tcBorders>
            <w:noWrap w:val="0"/>
            <w:vAlign w:val="center"/>
          </w:tcPr>
          <w:p>
            <w:pPr>
              <w:ind w:firstLine="240" w:firstLineChars="100"/>
              <w:jc w:val="left"/>
              <w:rPr>
                <w:rFonts w:ascii="宋体" w:hAnsi="宋体" w:cs="宋体"/>
                <w:sz w:val="24"/>
                <w:highlight w:val="none"/>
              </w:rPr>
            </w:pPr>
            <w:r>
              <w:rPr>
                <w:rFonts w:hint="eastAsia" w:ascii="宋体" w:hAnsi="宋体" w:cs="宋体"/>
                <w:sz w:val="24"/>
                <w:highlight w:val="none"/>
              </w:rPr>
              <w:t>招标人在最终确定中标人前，将组织核查。</w:t>
            </w:r>
          </w:p>
          <w:p>
            <w:pPr>
              <w:ind w:firstLine="240" w:firstLineChars="100"/>
              <w:jc w:val="left"/>
              <w:rPr>
                <w:rFonts w:hint="eastAsia" w:ascii="宋体" w:hAnsi="宋体" w:cs="宋体"/>
                <w:sz w:val="24"/>
                <w:highlight w:val="none"/>
              </w:rPr>
            </w:pPr>
            <w:r>
              <w:rPr>
                <w:rFonts w:hint="eastAsia" w:ascii="宋体" w:hAnsi="宋体" w:cs="宋体"/>
                <w:sz w:val="24"/>
                <w:highlight w:val="none"/>
              </w:rPr>
              <w:t>核查内容包括：</w:t>
            </w:r>
          </w:p>
          <w:p>
            <w:pPr>
              <w:ind w:firstLine="240" w:firstLineChars="100"/>
              <w:jc w:val="left"/>
              <w:rPr>
                <w:rFonts w:hint="eastAsia" w:ascii="宋体" w:hAnsi="宋体" w:cs="宋体"/>
                <w:sz w:val="24"/>
                <w:highlight w:val="none"/>
              </w:rPr>
            </w:pPr>
            <w:r>
              <w:rPr>
                <w:rFonts w:hint="eastAsia" w:ascii="宋体" w:hAnsi="宋体" w:cs="宋体"/>
                <w:sz w:val="24"/>
                <w:highlight w:val="none"/>
              </w:rPr>
              <w:t>1.评委会评审工作错误的情形：1）是否有价格计算错误，2）评分计算错误，3）客观分不一致或错误，4）资格审查错误，5）符合性审查错误；</w:t>
            </w:r>
          </w:p>
          <w:p>
            <w:pPr>
              <w:ind w:firstLine="240" w:firstLineChars="100"/>
              <w:jc w:val="left"/>
              <w:rPr>
                <w:rFonts w:hint="eastAsia" w:ascii="宋体" w:hAnsi="宋体" w:cs="宋体"/>
                <w:sz w:val="24"/>
                <w:highlight w:val="none"/>
              </w:rPr>
            </w:pPr>
            <w:r>
              <w:rPr>
                <w:rFonts w:hint="eastAsia" w:ascii="宋体" w:hAnsi="宋体" w:cs="宋体"/>
                <w:sz w:val="24"/>
                <w:highlight w:val="none"/>
              </w:rPr>
              <w:t>2.评委会确定的中标人或推荐的中标候选人和其拟定的项目负责人存在取消中标资格的情形：1）投标文件中提供虚假材料的，2）存在围标串标的情形或本招标文件规定视同围标串标的情形的。</w:t>
            </w:r>
          </w:p>
          <w:p>
            <w:pPr>
              <w:pStyle w:val="137"/>
              <w:wordWrap w:val="0"/>
              <w:spacing w:line="300" w:lineRule="auto"/>
              <w:ind w:left="74" w:right="84"/>
              <w:rPr>
                <w:rFonts w:hint="eastAsia"/>
                <w:sz w:val="24"/>
                <w:szCs w:val="24"/>
                <w:highlight w:val="none"/>
                <w:lang w:eastAsia="zh-CN"/>
              </w:rPr>
            </w:pPr>
            <w:r>
              <w:rPr>
                <w:rFonts w:hint="eastAsia"/>
                <w:sz w:val="24"/>
                <w:szCs w:val="24"/>
                <w:highlight w:val="none"/>
                <w:lang w:eastAsia="zh-CN"/>
              </w:rPr>
              <w:t>招标人有权根据核查情况，对评委会上述评审工作错误组织原评委会进行修正；存在取消中标资格情形的，取消其中标资格，后续可以按评委会提出的中标候选人名单排序依次确定其他中标候选人为中标人或重新招标。</w:t>
            </w:r>
          </w:p>
        </w:tc>
      </w:tr>
      <w:tr>
        <w:tblPrEx>
          <w:tblCellMar>
            <w:top w:w="0" w:type="dxa"/>
            <w:left w:w="0" w:type="dxa"/>
            <w:bottom w:w="0" w:type="dxa"/>
            <w:right w:w="0" w:type="dxa"/>
          </w:tblCellMar>
        </w:tblPrEx>
        <w:trPr>
          <w:trHeight w:val="23" w:hRule="atLeast"/>
          <w:jc w:val="center"/>
        </w:trPr>
        <w:tc>
          <w:tcPr>
            <w:tcW w:w="1272" w:type="dxa"/>
            <w:tcBorders>
              <w:top w:val="single" w:color="000000" w:sz="4" w:space="0"/>
              <w:left w:val="single" w:color="000000" w:sz="4" w:space="0"/>
              <w:bottom w:val="single" w:color="000000" w:sz="4" w:space="0"/>
              <w:right w:val="single" w:color="000000" w:sz="4" w:space="0"/>
            </w:tcBorders>
            <w:noWrap w:val="0"/>
            <w:vAlign w:val="center"/>
          </w:tcPr>
          <w:p>
            <w:pPr>
              <w:pStyle w:val="122"/>
              <w:kinsoku w:val="0"/>
              <w:overflowPunct w:val="0"/>
              <w:spacing w:before="148" w:line="360" w:lineRule="auto"/>
              <w:ind w:left="2"/>
              <w:jc w:val="center"/>
              <w:rPr>
                <w:rFonts w:hint="eastAsia" w:ascii="宋体" w:hAnsi="宋体" w:cs="宋体"/>
                <w:kern w:val="2"/>
                <w:highlight w:val="none"/>
              </w:rPr>
            </w:pPr>
            <w:bookmarkStart w:id="5" w:name="_Hlk204711079"/>
            <w:r>
              <w:rPr>
                <w:rFonts w:hint="eastAsia" w:ascii="宋体" w:hAnsi="宋体" w:cs="宋体"/>
                <w:kern w:val="2"/>
                <w:highlight w:val="none"/>
              </w:rPr>
              <w:t>5.6</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pStyle w:val="122"/>
              <w:kinsoku w:val="0"/>
              <w:overflowPunct w:val="0"/>
              <w:spacing w:line="360" w:lineRule="auto"/>
              <w:jc w:val="center"/>
              <w:rPr>
                <w:rFonts w:hint="eastAsia" w:ascii="宋体" w:hAnsi="宋体" w:cs="宋体"/>
                <w:kern w:val="2"/>
                <w:highlight w:val="none"/>
              </w:rPr>
            </w:pPr>
            <w:r>
              <w:rPr>
                <w:rFonts w:hint="eastAsia" w:ascii="宋体" w:hAnsi="宋体" w:cs="宋体"/>
                <w:kern w:val="2"/>
                <w:highlight w:val="none"/>
              </w:rPr>
              <w:t>中标候选人公示媒介及期限</w:t>
            </w:r>
          </w:p>
        </w:tc>
        <w:tc>
          <w:tcPr>
            <w:tcW w:w="7010" w:type="dxa"/>
            <w:tcBorders>
              <w:top w:val="single" w:color="000000" w:sz="4" w:space="0"/>
              <w:left w:val="single" w:color="000000" w:sz="4" w:space="0"/>
              <w:bottom w:val="single" w:color="000000" w:sz="4" w:space="0"/>
              <w:right w:val="single" w:color="000000" w:sz="4" w:space="0"/>
            </w:tcBorders>
            <w:noWrap w:val="0"/>
            <w:vAlign w:val="center"/>
          </w:tcPr>
          <w:p>
            <w:pPr>
              <w:ind w:firstLine="240" w:firstLineChars="100"/>
              <w:jc w:val="left"/>
              <w:rPr>
                <w:rFonts w:hint="eastAsia" w:ascii="宋体" w:hAnsi="宋体" w:eastAsia="宋体" w:cs="宋体"/>
                <w:kern w:val="2"/>
                <w:highlight w:val="none"/>
                <w:lang w:eastAsia="zh-CN"/>
              </w:rPr>
            </w:pPr>
            <w:r>
              <w:rPr>
                <w:rFonts w:hint="eastAsia" w:ascii="宋体" w:hAnsi="宋体" w:cs="宋体"/>
                <w:sz w:val="24"/>
                <w:highlight w:val="none"/>
                <w:lang w:val="en-US" w:eastAsia="zh-CN"/>
              </w:rPr>
              <w:t>/</w:t>
            </w:r>
          </w:p>
        </w:tc>
      </w:tr>
      <w:bookmarkEnd w:id="5"/>
      <w:tr>
        <w:tblPrEx>
          <w:tblCellMar>
            <w:top w:w="0" w:type="dxa"/>
            <w:left w:w="0" w:type="dxa"/>
            <w:bottom w:w="0" w:type="dxa"/>
            <w:right w:w="0" w:type="dxa"/>
          </w:tblCellMar>
        </w:tblPrEx>
        <w:trPr>
          <w:trHeight w:val="23" w:hRule="atLeast"/>
          <w:jc w:val="center"/>
        </w:trPr>
        <w:tc>
          <w:tcPr>
            <w:tcW w:w="1272" w:type="dxa"/>
            <w:tcBorders>
              <w:top w:val="single" w:color="000000" w:sz="4" w:space="0"/>
              <w:left w:val="single" w:color="000000" w:sz="4" w:space="0"/>
              <w:bottom w:val="single" w:color="000000" w:sz="4" w:space="0"/>
              <w:right w:val="single" w:color="000000" w:sz="4" w:space="0"/>
            </w:tcBorders>
            <w:noWrap w:val="0"/>
            <w:vAlign w:val="center"/>
          </w:tcPr>
          <w:p>
            <w:pPr>
              <w:pStyle w:val="122"/>
              <w:kinsoku w:val="0"/>
              <w:overflowPunct w:val="0"/>
              <w:spacing w:before="148" w:line="360" w:lineRule="auto"/>
              <w:ind w:left="2"/>
              <w:jc w:val="center"/>
              <w:rPr>
                <w:rFonts w:hint="eastAsia" w:ascii="宋体" w:hAnsi="宋体" w:cs="宋体"/>
                <w:kern w:val="2"/>
                <w:highlight w:val="none"/>
              </w:rPr>
            </w:pPr>
            <w:r>
              <w:rPr>
                <w:rFonts w:hint="eastAsia" w:ascii="宋体" w:hAnsi="宋体" w:cs="宋体"/>
                <w:kern w:val="2"/>
                <w:highlight w:val="none"/>
              </w:rPr>
              <w:t>5.7</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pStyle w:val="122"/>
              <w:kinsoku w:val="0"/>
              <w:overflowPunct w:val="0"/>
              <w:spacing w:line="360" w:lineRule="auto"/>
              <w:jc w:val="center"/>
              <w:rPr>
                <w:rFonts w:hint="eastAsia" w:ascii="宋体" w:hAnsi="宋体" w:cs="宋体"/>
                <w:kern w:val="2"/>
                <w:highlight w:val="none"/>
              </w:rPr>
            </w:pPr>
            <w:r>
              <w:rPr>
                <w:rFonts w:hint="eastAsia" w:ascii="宋体" w:hAnsi="宋体" w:cs="宋体"/>
                <w:kern w:val="2"/>
                <w:highlight w:val="none"/>
              </w:rPr>
              <w:t>中标公告</w:t>
            </w:r>
          </w:p>
        </w:tc>
        <w:tc>
          <w:tcPr>
            <w:tcW w:w="701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sz w:val="24"/>
                <w:highlight w:val="none"/>
              </w:rPr>
            </w:pPr>
            <w:r>
              <w:rPr>
                <w:rFonts w:hint="eastAsia" w:ascii="宋体" w:hAnsi="宋体" w:cs="宋体"/>
                <w:sz w:val="24"/>
                <w:highlight w:val="none"/>
              </w:rPr>
              <w:t>公告媒体：金采网（www.cfcpn.com）、浙江政府采购网（</w:t>
            </w:r>
            <w:r>
              <w:rPr>
                <w:rFonts w:hint="eastAsia" w:ascii="宋体" w:hAnsi="宋体" w:cs="宋体"/>
                <w:sz w:val="24"/>
                <w:highlight w:val="none"/>
              </w:rPr>
              <w:fldChar w:fldCharType="begin"/>
            </w:r>
            <w:r>
              <w:rPr>
                <w:rFonts w:hint="eastAsia" w:ascii="宋体" w:hAnsi="宋体" w:cs="宋体"/>
                <w:sz w:val="24"/>
                <w:highlight w:val="none"/>
              </w:rPr>
              <w:instrText xml:space="preserve">HYPERLINK "http://www.zjzfcg.gov.cn/"</w:instrText>
            </w:r>
            <w:r>
              <w:rPr>
                <w:rFonts w:hint="eastAsia" w:ascii="宋体" w:hAnsi="宋体" w:cs="宋体"/>
                <w:sz w:val="24"/>
                <w:highlight w:val="none"/>
              </w:rPr>
              <w:fldChar w:fldCharType="separate"/>
            </w:r>
            <w:r>
              <w:rPr>
                <w:rFonts w:hint="eastAsia" w:ascii="宋体" w:hAnsi="宋体"/>
                <w:sz w:val="24"/>
                <w:highlight w:val="none"/>
              </w:rPr>
              <w:t>http://zfcg.czt.zj.gov.cn</w:t>
            </w:r>
            <w:r>
              <w:rPr>
                <w:rFonts w:hint="eastAsia" w:ascii="宋体" w:hAnsi="宋体" w:cs="宋体"/>
                <w:sz w:val="24"/>
                <w:highlight w:val="none"/>
              </w:rPr>
              <w:fldChar w:fldCharType="end"/>
            </w:r>
            <w:r>
              <w:rPr>
                <w:rFonts w:hint="eastAsia" w:ascii="宋体" w:hAnsi="宋体" w:cs="宋体"/>
                <w:sz w:val="24"/>
                <w:highlight w:val="none"/>
              </w:rPr>
              <w:t>）、浙商银行数智采购平台（https://ccgp.szcgpt.czbank.com）发布。</w:t>
            </w:r>
          </w:p>
          <w:p>
            <w:pPr>
              <w:jc w:val="left"/>
              <w:rPr>
                <w:rFonts w:hint="eastAsia" w:ascii="宋体" w:hAnsi="宋体" w:cs="宋体"/>
                <w:sz w:val="24"/>
                <w:highlight w:val="none"/>
              </w:rPr>
            </w:pPr>
            <w:r>
              <w:rPr>
                <w:rFonts w:hint="eastAsia" w:ascii="宋体" w:hAnsi="宋体" w:cs="宋体"/>
                <w:sz w:val="24"/>
                <w:highlight w:val="none"/>
              </w:rPr>
              <w:t>因轻信其他组织、个人或媒体提供的信息而造成损失的，招标人、招标代理机构概不负责。</w:t>
            </w:r>
          </w:p>
          <w:p>
            <w:pPr>
              <w:spacing w:line="360" w:lineRule="auto"/>
              <w:jc w:val="left"/>
              <w:rPr>
                <w:rFonts w:hint="eastAsia" w:ascii="宋体" w:hAnsi="宋体" w:cs="宋体"/>
                <w:sz w:val="24"/>
                <w:highlight w:val="none"/>
              </w:rPr>
            </w:pPr>
            <w:r>
              <w:rPr>
                <w:rFonts w:hint="eastAsia" w:ascii="宋体" w:hAnsi="宋体" w:cs="宋体"/>
                <w:sz w:val="24"/>
                <w:highlight w:val="none"/>
              </w:rPr>
              <w:t>公告期限</w:t>
            </w:r>
            <w:r>
              <w:rPr>
                <w:rFonts w:hint="eastAsia" w:ascii="宋体" w:hAnsi="宋体" w:cs="宋体"/>
                <w:color w:val="auto"/>
                <w:sz w:val="24"/>
                <w:highlight w:val="none"/>
              </w:rPr>
              <w:t>：不少于</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日。如</w:t>
            </w:r>
            <w:r>
              <w:rPr>
                <w:rFonts w:hint="eastAsia" w:ascii="宋体" w:hAnsi="宋体" w:cs="宋体"/>
                <w:sz w:val="24"/>
                <w:highlight w:val="none"/>
              </w:rPr>
              <w:t>遇国家法定休假日，应顺延至法定休假日后第一个工作日。</w:t>
            </w:r>
          </w:p>
        </w:tc>
      </w:tr>
      <w:tr>
        <w:tblPrEx>
          <w:tblCellMar>
            <w:top w:w="0" w:type="dxa"/>
            <w:left w:w="0" w:type="dxa"/>
            <w:bottom w:w="0" w:type="dxa"/>
            <w:right w:w="0" w:type="dxa"/>
          </w:tblCellMar>
        </w:tblPrEx>
        <w:trPr>
          <w:trHeight w:val="23" w:hRule="atLeast"/>
          <w:jc w:val="center"/>
        </w:trPr>
        <w:tc>
          <w:tcPr>
            <w:tcW w:w="1272" w:type="dxa"/>
            <w:tcBorders>
              <w:top w:val="single" w:color="000000" w:sz="4" w:space="0"/>
              <w:left w:val="single" w:color="000000" w:sz="4" w:space="0"/>
              <w:bottom w:val="single" w:color="000000" w:sz="4" w:space="0"/>
              <w:right w:val="single" w:color="000000" w:sz="4" w:space="0"/>
            </w:tcBorders>
            <w:noWrap w:val="0"/>
            <w:vAlign w:val="center"/>
          </w:tcPr>
          <w:p>
            <w:pPr>
              <w:pStyle w:val="122"/>
              <w:kinsoku w:val="0"/>
              <w:overflowPunct w:val="0"/>
              <w:spacing w:before="148" w:line="360" w:lineRule="auto"/>
              <w:ind w:left="2"/>
              <w:jc w:val="center"/>
              <w:rPr>
                <w:rFonts w:hint="eastAsia" w:ascii="宋体" w:hAnsi="宋体" w:cs="宋体"/>
                <w:kern w:val="2"/>
                <w:highlight w:val="none"/>
              </w:rPr>
            </w:pPr>
            <w:r>
              <w:rPr>
                <w:rFonts w:hint="eastAsia" w:ascii="宋体" w:hAnsi="宋体" w:cs="宋体"/>
                <w:kern w:val="2"/>
                <w:highlight w:val="none"/>
              </w:rPr>
              <w:t>5.8</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pStyle w:val="122"/>
              <w:kinsoku w:val="0"/>
              <w:overflowPunct w:val="0"/>
              <w:spacing w:line="360" w:lineRule="auto"/>
              <w:jc w:val="center"/>
              <w:rPr>
                <w:rFonts w:hint="eastAsia" w:ascii="宋体" w:hAnsi="宋体" w:cs="宋体"/>
                <w:kern w:val="2"/>
                <w:highlight w:val="none"/>
              </w:rPr>
            </w:pPr>
            <w:r>
              <w:rPr>
                <w:rFonts w:hint="eastAsia" w:ascii="宋体" w:hAnsi="宋体" w:cs="宋体"/>
                <w:kern w:val="2"/>
                <w:highlight w:val="none"/>
              </w:rPr>
              <w:t>签订合同</w:t>
            </w:r>
          </w:p>
        </w:tc>
        <w:tc>
          <w:tcPr>
            <w:tcW w:w="701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ascii="宋体" w:hAnsi="宋体" w:cs="宋体"/>
                <w:sz w:val="24"/>
                <w:highlight w:val="none"/>
              </w:rPr>
            </w:pPr>
            <w:r>
              <w:rPr>
                <w:rFonts w:hint="eastAsia" w:ascii="宋体" w:hAnsi="宋体" w:cs="宋体"/>
                <w:sz w:val="24"/>
                <w:highlight w:val="none"/>
              </w:rPr>
              <w:t>中标通知书发出之日起30日内。</w:t>
            </w:r>
          </w:p>
        </w:tc>
      </w:tr>
      <w:tr>
        <w:tblPrEx>
          <w:tblCellMar>
            <w:top w:w="0" w:type="dxa"/>
            <w:left w:w="0" w:type="dxa"/>
            <w:bottom w:w="0" w:type="dxa"/>
            <w:right w:w="0" w:type="dxa"/>
          </w:tblCellMar>
        </w:tblPrEx>
        <w:trPr>
          <w:trHeight w:val="23" w:hRule="atLeast"/>
          <w:jc w:val="center"/>
        </w:trPr>
        <w:tc>
          <w:tcPr>
            <w:tcW w:w="1272" w:type="dxa"/>
            <w:tcBorders>
              <w:top w:val="single" w:color="000000" w:sz="4" w:space="0"/>
              <w:left w:val="single" w:color="000000" w:sz="4" w:space="0"/>
              <w:bottom w:val="single" w:color="000000" w:sz="4" w:space="0"/>
              <w:right w:val="single" w:color="000000" w:sz="4" w:space="0"/>
            </w:tcBorders>
            <w:noWrap w:val="0"/>
            <w:vAlign w:val="center"/>
          </w:tcPr>
          <w:p>
            <w:pPr>
              <w:pStyle w:val="122"/>
              <w:kinsoku w:val="0"/>
              <w:overflowPunct w:val="0"/>
              <w:spacing w:line="360" w:lineRule="auto"/>
              <w:jc w:val="center"/>
              <w:rPr>
                <w:rFonts w:hint="eastAsia" w:ascii="宋体" w:hAnsi="宋体" w:cs="宋体"/>
                <w:kern w:val="2"/>
                <w:highlight w:val="none"/>
              </w:rPr>
            </w:pPr>
            <w:r>
              <w:rPr>
                <w:rFonts w:hint="eastAsia" w:ascii="宋体" w:hAnsi="宋体" w:cs="宋体"/>
                <w:kern w:val="2"/>
                <w:highlight w:val="none"/>
                <w:lang w:val="en-US" w:eastAsia="zh-CN"/>
              </w:rPr>
              <w:t>6</w:t>
            </w:r>
            <w:r>
              <w:rPr>
                <w:rFonts w:hint="eastAsia" w:ascii="宋体" w:hAnsi="宋体" w:cs="宋体"/>
                <w:kern w:val="2"/>
                <w:highlight w:val="none"/>
              </w:rPr>
              <w:t>.1</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pStyle w:val="122"/>
              <w:kinsoku w:val="0"/>
              <w:overflowPunct w:val="0"/>
              <w:spacing w:line="360" w:lineRule="auto"/>
              <w:ind w:right="1"/>
              <w:jc w:val="center"/>
              <w:rPr>
                <w:rFonts w:hint="eastAsia" w:ascii="宋体" w:hAnsi="宋体" w:cs="宋体"/>
                <w:kern w:val="2"/>
                <w:highlight w:val="none"/>
              </w:rPr>
            </w:pPr>
            <w:r>
              <w:rPr>
                <w:rFonts w:hint="eastAsia" w:ascii="宋体" w:hAnsi="宋体" w:cs="宋体"/>
                <w:kern w:val="2"/>
                <w:highlight w:val="none"/>
              </w:rPr>
              <w:t>履约担保</w:t>
            </w:r>
          </w:p>
        </w:tc>
        <w:tc>
          <w:tcPr>
            <w:tcW w:w="701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ascii="宋体" w:hAnsi="宋体" w:cs="宋体"/>
                <w:sz w:val="24"/>
                <w:highlight w:val="none"/>
              </w:rPr>
            </w:pPr>
            <w:r>
              <w:rPr>
                <w:rFonts w:hint="eastAsia" w:ascii="宋体" w:hAnsi="宋体" w:cs="宋体"/>
                <w:sz w:val="24"/>
                <w:highlight w:val="none"/>
              </w:rPr>
              <w:t>履约担保的金额：合同总价的</w:t>
            </w:r>
            <w:r>
              <w:rPr>
                <w:rFonts w:hint="eastAsia" w:ascii="宋体" w:hAnsi="宋体" w:cs="宋体"/>
                <w:sz w:val="24"/>
                <w:highlight w:val="none"/>
                <w:u w:val="single"/>
                <w:lang w:val="en-US" w:eastAsia="zh-CN"/>
              </w:rPr>
              <w:t>0</w:t>
            </w:r>
            <w:r>
              <w:rPr>
                <w:rFonts w:hint="eastAsia" w:ascii="宋体" w:hAnsi="宋体" w:cs="宋体"/>
                <w:sz w:val="24"/>
                <w:highlight w:val="none"/>
              </w:rPr>
              <w:t>%（不得超过</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w:t>
            </w:r>
            <w:r>
              <w:rPr>
                <w:rFonts w:hint="eastAsia" w:ascii="宋体" w:hAnsi="宋体" w:cs="宋体"/>
                <w:sz w:val="24"/>
                <w:highlight w:val="none"/>
                <w:u w:val="single"/>
              </w:rPr>
              <w:t xml:space="preserve">  </w:t>
            </w:r>
            <w:r>
              <w:rPr>
                <w:rFonts w:hint="eastAsia" w:ascii="宋体" w:hAnsi="宋体" w:cs="宋体"/>
                <w:sz w:val="24"/>
                <w:highlight w:val="none"/>
              </w:rPr>
              <w:t>%）。</w:t>
            </w:r>
          </w:p>
          <w:p>
            <w:pPr>
              <w:spacing w:line="360" w:lineRule="auto"/>
              <w:jc w:val="left"/>
              <w:rPr>
                <w:rFonts w:hint="eastAsia" w:ascii="宋体" w:hAnsi="宋体" w:cs="宋体"/>
                <w:sz w:val="24"/>
                <w:highlight w:val="none"/>
              </w:rPr>
            </w:pPr>
            <w:r>
              <w:rPr>
                <w:rFonts w:hint="eastAsia" w:ascii="宋体" w:hAnsi="宋体" w:cs="宋体"/>
                <w:sz w:val="24"/>
                <w:highlight w:val="none"/>
              </w:rPr>
              <w:t>履约担保形式：详见合同条款。</w:t>
            </w:r>
          </w:p>
        </w:tc>
      </w:tr>
      <w:tr>
        <w:tblPrEx>
          <w:tblCellMar>
            <w:top w:w="0" w:type="dxa"/>
            <w:left w:w="0" w:type="dxa"/>
            <w:bottom w:w="0" w:type="dxa"/>
            <w:right w:w="0" w:type="dxa"/>
          </w:tblCellMar>
        </w:tblPrEx>
        <w:trPr>
          <w:trHeight w:val="23" w:hRule="atLeast"/>
          <w:jc w:val="center"/>
        </w:trPr>
        <w:tc>
          <w:tcPr>
            <w:tcW w:w="1272" w:type="dxa"/>
            <w:tcBorders>
              <w:top w:val="single" w:color="000000" w:sz="4" w:space="0"/>
              <w:left w:val="single" w:color="000000" w:sz="4" w:space="0"/>
              <w:bottom w:val="single" w:color="000000" w:sz="4" w:space="0"/>
              <w:right w:val="single" w:color="000000" w:sz="4" w:space="0"/>
            </w:tcBorders>
            <w:noWrap w:val="0"/>
            <w:vAlign w:val="center"/>
          </w:tcPr>
          <w:p>
            <w:pPr>
              <w:pStyle w:val="122"/>
              <w:kinsoku w:val="0"/>
              <w:overflowPunct w:val="0"/>
              <w:spacing w:line="360" w:lineRule="auto"/>
              <w:jc w:val="center"/>
              <w:rPr>
                <w:rFonts w:hint="eastAsia" w:ascii="宋体" w:hAnsi="宋体" w:cs="宋体"/>
                <w:kern w:val="2"/>
                <w:highlight w:val="none"/>
              </w:rPr>
            </w:pPr>
            <w:r>
              <w:rPr>
                <w:rFonts w:hint="eastAsia" w:ascii="宋体" w:hAnsi="宋体" w:cs="宋体"/>
                <w:kern w:val="2"/>
                <w:highlight w:val="none"/>
                <w:lang w:val="en-US" w:eastAsia="zh-CN"/>
              </w:rPr>
              <w:t>6</w:t>
            </w:r>
            <w:r>
              <w:rPr>
                <w:rFonts w:hint="eastAsia" w:ascii="宋体" w:hAnsi="宋体" w:cs="宋体"/>
                <w:kern w:val="2"/>
                <w:highlight w:val="none"/>
              </w:rPr>
              <w:t>.2</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pStyle w:val="122"/>
              <w:kinsoku w:val="0"/>
              <w:overflowPunct w:val="0"/>
              <w:spacing w:line="360" w:lineRule="auto"/>
              <w:ind w:right="1"/>
              <w:jc w:val="center"/>
              <w:rPr>
                <w:rFonts w:hint="eastAsia" w:ascii="宋体" w:hAnsi="宋体" w:cs="宋体"/>
                <w:kern w:val="2"/>
                <w:highlight w:val="none"/>
              </w:rPr>
            </w:pPr>
            <w:r>
              <w:rPr>
                <w:rFonts w:hint="eastAsia" w:ascii="宋体" w:hAnsi="宋体" w:cs="宋体"/>
                <w:kern w:val="2"/>
                <w:highlight w:val="none"/>
              </w:rPr>
              <w:t>重新招标其他情形</w:t>
            </w:r>
          </w:p>
        </w:tc>
        <w:tc>
          <w:tcPr>
            <w:tcW w:w="70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rPr>
                <w:rFonts w:hint="eastAsia" w:ascii="宋体" w:hAnsi="宋体" w:cs="宋体"/>
                <w:sz w:val="24"/>
                <w:highlight w:val="none"/>
              </w:rPr>
            </w:pPr>
            <w:r>
              <w:rPr>
                <w:rFonts w:hint="eastAsia" w:ascii="宋体" w:hAnsi="宋体" w:cs="宋体"/>
                <w:color w:val="000000"/>
                <w:sz w:val="24"/>
                <w:highlight w:val="none"/>
              </w:rPr>
              <w:t>1、有效投标人数量不足3家的；</w:t>
            </w:r>
          </w:p>
          <w:p>
            <w:pPr>
              <w:widowControl/>
              <w:spacing w:line="360" w:lineRule="auto"/>
              <w:jc w:val="left"/>
              <w:rPr>
                <w:rFonts w:hint="eastAsia" w:ascii="宋体" w:hAnsi="宋体" w:cs="宋体"/>
                <w:sz w:val="24"/>
                <w:highlight w:val="none"/>
              </w:rPr>
            </w:pPr>
            <w:r>
              <w:rPr>
                <w:rFonts w:hint="eastAsia" w:ascii="宋体" w:hAnsi="宋体" w:cs="宋体"/>
                <w:color w:val="000000"/>
                <w:sz w:val="24"/>
                <w:highlight w:val="none"/>
              </w:rPr>
              <w:t>2、招标投标过程中，因项目发生变更，现有招标资格条件和项目规模不符的；</w:t>
            </w:r>
          </w:p>
          <w:p>
            <w:pPr>
              <w:widowControl/>
              <w:spacing w:line="360" w:lineRule="auto"/>
              <w:jc w:val="left"/>
              <w:rPr>
                <w:rFonts w:hint="eastAsia" w:ascii="宋体" w:hAnsi="宋体" w:cs="宋体"/>
                <w:sz w:val="24"/>
                <w:highlight w:val="none"/>
              </w:rPr>
            </w:pPr>
            <w:r>
              <w:rPr>
                <w:rFonts w:hint="eastAsia" w:ascii="宋体" w:hAnsi="宋体" w:cs="宋体"/>
                <w:color w:val="000000"/>
                <w:sz w:val="24"/>
                <w:highlight w:val="none"/>
              </w:rPr>
              <w:t>3、中标候选人放弃中标、因不可抗力不履行合同、不按招标文件要求提交履约担保，或者被查实存在影响中标结果的违法行为等情形不符合中标条件的；</w:t>
            </w:r>
          </w:p>
          <w:p>
            <w:pPr>
              <w:spacing w:line="360" w:lineRule="auto"/>
              <w:jc w:val="left"/>
              <w:rPr>
                <w:rFonts w:hint="eastAsia" w:ascii="宋体" w:hAnsi="宋体" w:cs="宋体"/>
                <w:sz w:val="24"/>
                <w:highlight w:val="none"/>
              </w:rPr>
            </w:pPr>
            <w:r>
              <w:rPr>
                <w:rFonts w:hint="eastAsia" w:ascii="宋体" w:hAnsi="宋体" w:cs="宋体"/>
                <w:color w:val="000000"/>
                <w:sz w:val="24"/>
                <w:highlight w:val="none"/>
              </w:rPr>
              <w:t>4、法律法规规定的其他情形。</w:t>
            </w:r>
          </w:p>
        </w:tc>
      </w:tr>
      <w:tr>
        <w:tblPrEx>
          <w:tblCellMar>
            <w:top w:w="0" w:type="dxa"/>
            <w:left w:w="0" w:type="dxa"/>
            <w:bottom w:w="0" w:type="dxa"/>
            <w:right w:w="0" w:type="dxa"/>
          </w:tblCellMar>
        </w:tblPrEx>
        <w:trPr>
          <w:trHeight w:val="23" w:hRule="atLeast"/>
          <w:jc w:val="center"/>
        </w:trPr>
        <w:tc>
          <w:tcPr>
            <w:tcW w:w="1272" w:type="dxa"/>
            <w:tcBorders>
              <w:top w:val="single" w:color="000000" w:sz="4" w:space="0"/>
              <w:left w:val="single" w:color="000000" w:sz="4" w:space="0"/>
              <w:bottom w:val="single" w:color="000000" w:sz="4" w:space="0"/>
              <w:right w:val="single" w:color="000000" w:sz="4" w:space="0"/>
            </w:tcBorders>
            <w:noWrap w:val="0"/>
            <w:vAlign w:val="center"/>
          </w:tcPr>
          <w:p>
            <w:pPr>
              <w:pStyle w:val="122"/>
              <w:kinsoku w:val="0"/>
              <w:overflowPunct w:val="0"/>
              <w:spacing w:before="145" w:line="360" w:lineRule="auto"/>
              <w:jc w:val="center"/>
              <w:rPr>
                <w:rFonts w:hint="eastAsia" w:ascii="宋体" w:hAnsi="宋体" w:cs="宋体"/>
                <w:kern w:val="2"/>
                <w:highlight w:val="none"/>
              </w:rPr>
            </w:pPr>
            <w:r>
              <w:rPr>
                <w:rFonts w:hint="eastAsia" w:ascii="宋体" w:hAnsi="宋体" w:cs="宋体"/>
                <w:kern w:val="2"/>
                <w:highlight w:val="none"/>
                <w:lang w:val="en-US" w:eastAsia="zh-CN"/>
              </w:rPr>
              <w:t>6</w:t>
            </w:r>
            <w:r>
              <w:rPr>
                <w:rFonts w:hint="eastAsia" w:ascii="宋体" w:hAnsi="宋体" w:cs="宋体"/>
                <w:kern w:val="2"/>
                <w:highlight w:val="none"/>
              </w:rPr>
              <w:t>.3</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pStyle w:val="122"/>
              <w:kinsoku w:val="0"/>
              <w:overflowPunct w:val="0"/>
              <w:spacing w:line="360" w:lineRule="auto"/>
              <w:jc w:val="center"/>
              <w:rPr>
                <w:rFonts w:hint="eastAsia" w:ascii="宋体" w:hAnsi="宋体" w:cs="宋体"/>
                <w:kern w:val="2"/>
                <w:highlight w:val="none"/>
              </w:rPr>
            </w:pPr>
            <w:r>
              <w:rPr>
                <w:rFonts w:hint="eastAsia" w:ascii="宋体" w:hAnsi="宋体" w:cs="宋体"/>
                <w:kern w:val="2"/>
                <w:highlight w:val="none"/>
              </w:rPr>
              <w:t>需要补充的</w:t>
            </w:r>
          </w:p>
          <w:p>
            <w:pPr>
              <w:pStyle w:val="122"/>
              <w:kinsoku w:val="0"/>
              <w:overflowPunct w:val="0"/>
              <w:spacing w:line="360" w:lineRule="auto"/>
              <w:jc w:val="center"/>
              <w:rPr>
                <w:rFonts w:hint="eastAsia" w:ascii="宋体" w:hAnsi="宋体" w:cs="宋体"/>
                <w:kern w:val="2"/>
                <w:highlight w:val="none"/>
              </w:rPr>
            </w:pPr>
            <w:r>
              <w:rPr>
                <w:rFonts w:hint="eastAsia" w:ascii="宋体" w:hAnsi="宋体" w:cs="宋体"/>
                <w:kern w:val="2"/>
                <w:highlight w:val="none"/>
              </w:rPr>
              <w:t>其他内容</w:t>
            </w:r>
          </w:p>
        </w:tc>
        <w:tc>
          <w:tcPr>
            <w:tcW w:w="70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招标人异议受理电话：</w:t>
            </w:r>
            <w:r>
              <w:rPr>
                <w:rFonts w:hint="eastAsia" w:ascii="宋体" w:hAnsi="宋体" w:cs="宋体"/>
                <w:color w:val="000000"/>
                <w:sz w:val="24"/>
                <w:highlight w:val="none"/>
                <w:u w:val="single"/>
                <w:lang w:val="en-US" w:eastAsia="zh-CN"/>
              </w:rPr>
              <w:t>0519-81281110</w:t>
            </w:r>
            <w:r>
              <w:rPr>
                <w:rFonts w:hint="eastAsia" w:ascii="宋体" w:hAnsi="宋体" w:eastAsia="宋体" w:cs="宋体"/>
                <w:color w:val="000000"/>
                <w:sz w:val="24"/>
                <w:highlight w:val="none"/>
              </w:rPr>
              <w:t>。</w:t>
            </w:r>
          </w:p>
          <w:p>
            <w:pPr>
              <w:widowControl/>
              <w:spacing w:line="360" w:lineRule="auto"/>
              <w:jc w:val="left"/>
              <w:rPr>
                <w:rFonts w:hint="eastAsia" w:ascii="宋体" w:hAnsi="宋体" w:cs="宋体"/>
                <w:sz w:val="24"/>
                <w:highlight w:val="none"/>
              </w:rPr>
            </w:pPr>
            <w:r>
              <w:rPr>
                <w:rFonts w:hint="eastAsia" w:ascii="宋体" w:hAnsi="宋体" w:eastAsia="宋体" w:cs="宋体"/>
                <w:color w:val="000000"/>
                <w:sz w:val="24"/>
                <w:highlight w:val="none"/>
              </w:rPr>
              <w:t>投诉受理部门电话：</w:t>
            </w:r>
            <w:r>
              <w:rPr>
                <w:rFonts w:hint="eastAsia" w:ascii="宋体" w:hAnsi="宋体" w:cs="宋体"/>
                <w:color w:val="000000"/>
                <w:sz w:val="24"/>
                <w:highlight w:val="none"/>
                <w:u w:val="single"/>
                <w:lang w:val="en-US" w:eastAsia="zh-CN"/>
              </w:rPr>
              <w:t>0519-81281110</w:t>
            </w:r>
            <w:r>
              <w:rPr>
                <w:rFonts w:hint="eastAsia" w:ascii="宋体" w:hAnsi="宋体" w:eastAsia="宋体" w:cs="宋体"/>
                <w:color w:val="000000"/>
                <w:sz w:val="24"/>
                <w:highlight w:val="none"/>
                <w:u w:val="single"/>
              </w:rPr>
              <w:t>。</w:t>
            </w:r>
          </w:p>
        </w:tc>
      </w:tr>
      <w:tr>
        <w:tblPrEx>
          <w:tblCellMar>
            <w:top w:w="0" w:type="dxa"/>
            <w:left w:w="0" w:type="dxa"/>
            <w:bottom w:w="0" w:type="dxa"/>
            <w:right w:w="0" w:type="dxa"/>
          </w:tblCellMar>
        </w:tblPrEx>
        <w:trPr>
          <w:trHeight w:val="23" w:hRule="atLeast"/>
          <w:jc w:val="center"/>
        </w:trPr>
        <w:tc>
          <w:tcPr>
            <w:tcW w:w="1272" w:type="dxa"/>
            <w:tcBorders>
              <w:top w:val="single" w:color="000000" w:sz="4" w:space="0"/>
              <w:left w:val="single" w:color="000000" w:sz="4" w:space="0"/>
              <w:bottom w:val="single" w:color="000000" w:sz="4" w:space="0"/>
              <w:right w:val="single" w:color="000000" w:sz="4" w:space="0"/>
            </w:tcBorders>
            <w:noWrap w:val="0"/>
            <w:vAlign w:val="center"/>
          </w:tcPr>
          <w:p>
            <w:pPr>
              <w:pStyle w:val="122"/>
              <w:kinsoku w:val="0"/>
              <w:overflowPunct w:val="0"/>
              <w:spacing w:before="145" w:line="360" w:lineRule="auto"/>
              <w:jc w:val="center"/>
              <w:rPr>
                <w:rFonts w:hint="eastAsia" w:ascii="宋体" w:hAnsi="宋体" w:cs="宋体"/>
                <w:kern w:val="2"/>
                <w:highlight w:val="none"/>
              </w:rPr>
            </w:pPr>
            <w:r>
              <w:rPr>
                <w:rFonts w:hint="eastAsia" w:ascii="宋体" w:hAnsi="宋体" w:cs="宋体"/>
                <w:kern w:val="2"/>
                <w:highlight w:val="none"/>
                <w:lang w:val="en-US" w:eastAsia="zh-CN"/>
              </w:rPr>
              <w:t>6</w:t>
            </w:r>
            <w:r>
              <w:rPr>
                <w:rFonts w:hint="eastAsia" w:ascii="宋体" w:hAnsi="宋体" w:cs="宋体"/>
                <w:kern w:val="2"/>
                <w:highlight w:val="none"/>
              </w:rPr>
              <w:t>.</w:t>
            </w:r>
            <w:r>
              <w:rPr>
                <w:rFonts w:ascii="宋体" w:hAnsi="宋体" w:cs="宋体"/>
                <w:kern w:val="2"/>
                <w:highlight w:val="none"/>
              </w:rPr>
              <w:t>4</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pStyle w:val="122"/>
              <w:kinsoku w:val="0"/>
              <w:overflowPunct w:val="0"/>
              <w:spacing w:line="360" w:lineRule="auto"/>
              <w:jc w:val="center"/>
              <w:rPr>
                <w:rFonts w:hint="eastAsia" w:ascii="宋体" w:hAnsi="宋体" w:cs="宋体"/>
                <w:kern w:val="2"/>
                <w:highlight w:val="none"/>
              </w:rPr>
            </w:pPr>
            <w:r>
              <w:rPr>
                <w:rFonts w:hint="eastAsia" w:ascii="宋体" w:hAnsi="宋体" w:cs="宋体"/>
                <w:kern w:val="2"/>
                <w:highlight w:val="none"/>
              </w:rPr>
              <w:t>否决投标的</w:t>
            </w:r>
          </w:p>
          <w:p>
            <w:pPr>
              <w:pStyle w:val="122"/>
              <w:kinsoku w:val="0"/>
              <w:overflowPunct w:val="0"/>
              <w:spacing w:line="360" w:lineRule="auto"/>
              <w:jc w:val="center"/>
              <w:rPr>
                <w:rFonts w:hint="eastAsia" w:ascii="宋体" w:hAnsi="宋体" w:cs="宋体"/>
                <w:kern w:val="2"/>
                <w:highlight w:val="none"/>
              </w:rPr>
            </w:pPr>
            <w:r>
              <w:rPr>
                <w:rFonts w:hint="eastAsia" w:ascii="宋体" w:hAnsi="宋体" w:cs="宋体"/>
                <w:kern w:val="2"/>
                <w:highlight w:val="none"/>
              </w:rPr>
              <w:t>情形</w:t>
            </w:r>
          </w:p>
        </w:tc>
        <w:tc>
          <w:tcPr>
            <w:tcW w:w="70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投标文件存在以下情形之一的，由评标委员会审核并经过询标程序，其投标文件将被否决：</w:t>
            </w:r>
          </w:p>
          <w:p>
            <w:pPr>
              <w:widowControl/>
              <w:spacing w:line="360" w:lineRule="auto"/>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1.不同供应商的响应文件的分部分项报价错漏一致，且没有合理解释的；</w:t>
            </w:r>
          </w:p>
          <w:p>
            <w:pPr>
              <w:widowControl/>
              <w:spacing w:line="360" w:lineRule="auto"/>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2.不同供应商的响应文件载明的项目管理班子成员出现同一人的；</w:t>
            </w:r>
          </w:p>
          <w:p>
            <w:pPr>
              <w:widowControl/>
              <w:spacing w:line="360" w:lineRule="auto"/>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3.不同供应商的响应文件相互混装的；</w:t>
            </w:r>
          </w:p>
          <w:p>
            <w:pPr>
              <w:widowControl/>
              <w:spacing w:line="360" w:lineRule="auto"/>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4.不同供应商聘请同一人为其投标提供技术或者经济咨询服务的，但招标工程本身要求采用专有技术的除外；</w:t>
            </w:r>
          </w:p>
          <w:p>
            <w:pPr>
              <w:widowControl/>
              <w:spacing w:line="360" w:lineRule="auto"/>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5.其他不应有的雷同；</w:t>
            </w:r>
          </w:p>
          <w:p>
            <w:pPr>
              <w:widowControl/>
              <w:spacing w:line="360" w:lineRule="auto"/>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6.投标文件中已标价工程量清单与磋商文件提供的工程量清单中的项目编码、项目名称、项目特征、计量单位、工程量不一致的（措施项目增项除外）。</w:t>
            </w:r>
          </w:p>
          <w:p>
            <w:pPr>
              <w:widowControl/>
              <w:spacing w:line="360" w:lineRule="auto"/>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7.投标文件中已标价工程量清单与招标文件规定的暂估价、暂列金额及甲供材料价格不一致的；</w:t>
            </w:r>
          </w:p>
          <w:p>
            <w:pPr>
              <w:widowControl/>
              <w:spacing w:line="360" w:lineRule="auto"/>
              <w:jc w:val="left"/>
              <w:rPr>
                <w:rFonts w:hint="eastAsia"/>
                <w:b/>
                <w:highlight w:val="none"/>
              </w:rPr>
            </w:pPr>
            <w:r>
              <w:rPr>
                <w:rFonts w:hint="eastAsia" w:ascii="宋体" w:hAnsi="宋体" w:eastAsia="宋体" w:cs="宋体"/>
                <w:color w:val="000000"/>
                <w:sz w:val="24"/>
                <w:highlight w:val="none"/>
              </w:rPr>
              <w:t>8.投标文件中已标价工程量清单与招标文件明确列出的不可竞争费用项目或费率或计算基础不一致的。</w:t>
            </w:r>
          </w:p>
        </w:tc>
      </w:tr>
      <w:tr>
        <w:tblPrEx>
          <w:tblCellMar>
            <w:top w:w="0" w:type="dxa"/>
            <w:left w:w="0" w:type="dxa"/>
            <w:bottom w:w="0" w:type="dxa"/>
            <w:right w:w="0" w:type="dxa"/>
          </w:tblCellMar>
        </w:tblPrEx>
        <w:trPr>
          <w:trHeight w:val="23" w:hRule="atLeast"/>
          <w:jc w:val="center"/>
        </w:trPr>
        <w:tc>
          <w:tcPr>
            <w:tcW w:w="1272" w:type="dxa"/>
            <w:tcBorders>
              <w:top w:val="single" w:color="000000" w:sz="4" w:space="0"/>
              <w:left w:val="single" w:color="000000" w:sz="4" w:space="0"/>
              <w:bottom w:val="single" w:color="000000" w:sz="4" w:space="0"/>
              <w:right w:val="single" w:color="000000" w:sz="4" w:space="0"/>
            </w:tcBorders>
            <w:noWrap w:val="0"/>
            <w:vAlign w:val="center"/>
          </w:tcPr>
          <w:p>
            <w:pPr>
              <w:pStyle w:val="122"/>
              <w:kinsoku w:val="0"/>
              <w:overflowPunct w:val="0"/>
              <w:jc w:val="center"/>
              <w:rPr>
                <w:rFonts w:hint="eastAsia" w:ascii="宋体" w:hAnsi="宋体" w:cs="宋体"/>
                <w:kern w:val="2"/>
                <w:highlight w:val="none"/>
              </w:rPr>
            </w:pPr>
            <w:r>
              <w:rPr>
                <w:rFonts w:hint="eastAsia" w:ascii="宋体" w:hAnsi="宋体" w:cs="宋体"/>
                <w:kern w:val="2"/>
                <w:highlight w:val="none"/>
                <w:lang w:val="en-US" w:eastAsia="zh-CN"/>
              </w:rPr>
              <w:t>6</w:t>
            </w:r>
            <w:r>
              <w:rPr>
                <w:rFonts w:hint="eastAsia" w:ascii="宋体" w:hAnsi="宋体" w:cs="宋体"/>
                <w:kern w:val="2"/>
                <w:highlight w:val="none"/>
              </w:rPr>
              <w:t>.</w:t>
            </w:r>
            <w:r>
              <w:rPr>
                <w:rFonts w:ascii="宋体" w:hAnsi="宋体" w:cs="宋体"/>
                <w:kern w:val="2"/>
                <w:highlight w:val="none"/>
              </w:rPr>
              <w:t>5</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pStyle w:val="122"/>
              <w:kinsoku w:val="0"/>
              <w:overflowPunct w:val="0"/>
              <w:jc w:val="center"/>
              <w:rPr>
                <w:rFonts w:hint="eastAsia" w:ascii="宋体" w:hAnsi="宋体" w:cs="宋体"/>
                <w:kern w:val="2"/>
                <w:highlight w:val="none"/>
              </w:rPr>
            </w:pPr>
            <w:r>
              <w:rPr>
                <w:rFonts w:hint="eastAsia" w:ascii="宋体" w:hAnsi="宋体" w:cs="仿宋_GB2312"/>
                <w:b/>
                <w:highlight w:val="none"/>
              </w:rPr>
              <w:t>代理服务费</w:t>
            </w:r>
          </w:p>
        </w:tc>
        <w:tc>
          <w:tcPr>
            <w:tcW w:w="70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1</w:t>
            </w:r>
            <w:r>
              <w:rPr>
                <w:rFonts w:hint="eastAsia" w:ascii="宋体" w:hAnsi="宋体" w:eastAsia="宋体" w:cs="宋体"/>
                <w:color w:val="000000"/>
                <w:sz w:val="24"/>
                <w:highlight w:val="none"/>
              </w:rPr>
              <w:t>、招标代理服务费由</w:t>
            </w:r>
            <w:r>
              <w:rPr>
                <w:rFonts w:hint="eastAsia" w:ascii="宋体" w:hAnsi="宋体" w:eastAsia="宋体" w:cs="宋体"/>
                <w:color w:val="000000"/>
                <w:sz w:val="24"/>
                <w:highlight w:val="none"/>
                <w:lang w:val="en-US" w:eastAsia="zh-CN"/>
              </w:rPr>
              <w:t>招标人</w:t>
            </w:r>
            <w:r>
              <w:rPr>
                <w:rFonts w:hint="eastAsia" w:ascii="宋体" w:hAnsi="宋体" w:eastAsia="宋体" w:cs="宋体"/>
                <w:color w:val="000000"/>
                <w:sz w:val="24"/>
                <w:highlight w:val="none"/>
              </w:rPr>
              <w:t>支付：招标代理服务费</w:t>
            </w:r>
            <w:r>
              <w:rPr>
                <w:rFonts w:hint="eastAsia" w:ascii="宋体" w:hAnsi="宋体" w:cs="宋体"/>
                <w:color w:val="000000"/>
                <w:sz w:val="24"/>
                <w:highlight w:val="none"/>
                <w:u w:val="single"/>
                <w:lang w:val="en-US" w:eastAsia="zh-CN"/>
              </w:rPr>
              <w:t>5000元</w:t>
            </w:r>
            <w:r>
              <w:rPr>
                <w:rFonts w:hint="eastAsia" w:ascii="宋体" w:hAnsi="宋体" w:eastAsia="宋体" w:cs="宋体"/>
                <w:color w:val="000000"/>
                <w:sz w:val="24"/>
                <w:highlight w:val="none"/>
              </w:rPr>
              <w:t>。</w:t>
            </w:r>
          </w:p>
          <w:p>
            <w:pPr>
              <w:widowControl/>
              <w:spacing w:line="360" w:lineRule="auto"/>
              <w:jc w:val="left"/>
              <w:rPr>
                <w:rFonts w:hint="eastAsia" w:hAnsi="宋体" w:cs="宋体"/>
                <w:color w:val="000000"/>
                <w:highlight w:val="none"/>
              </w:rPr>
            </w:pPr>
            <w:r>
              <w:rPr>
                <w:rFonts w:hint="eastAsia" w:ascii="宋体" w:hAnsi="宋体" w:eastAsia="宋体" w:cs="宋体"/>
                <w:color w:val="000000"/>
                <w:sz w:val="24"/>
                <w:highlight w:val="none"/>
                <w:lang w:val="en-US" w:eastAsia="zh-CN"/>
              </w:rPr>
              <w:t>2、评审费由代理人在开标时先行垫付，</w:t>
            </w:r>
            <w:r>
              <w:rPr>
                <w:rFonts w:hint="eastAsia" w:ascii="宋体" w:hAnsi="宋体" w:cs="宋体"/>
                <w:color w:val="000000"/>
                <w:sz w:val="24"/>
                <w:highlight w:val="none"/>
                <w:lang w:val="en-US" w:eastAsia="zh-CN"/>
              </w:rPr>
              <w:t>招标</w:t>
            </w:r>
            <w:r>
              <w:rPr>
                <w:rFonts w:hint="eastAsia" w:ascii="宋体" w:hAnsi="宋体" w:eastAsia="宋体" w:cs="宋体"/>
                <w:color w:val="000000"/>
                <w:sz w:val="24"/>
                <w:highlight w:val="none"/>
                <w:lang w:val="en-US" w:eastAsia="zh-CN"/>
              </w:rPr>
              <w:t>人须将评审费付于代理人，代理人提供评审费发票。</w:t>
            </w:r>
          </w:p>
        </w:tc>
      </w:tr>
    </w:tbl>
    <w:p>
      <w:pPr>
        <w:spacing w:line="360" w:lineRule="auto"/>
        <w:rPr>
          <w:rFonts w:hint="eastAsia" w:ascii="宋体" w:hAnsi="宋体" w:cs="宋体"/>
          <w:color w:val="000000"/>
          <w:sz w:val="21"/>
          <w:szCs w:val="21"/>
          <w:highlight w:val="none"/>
        </w:rPr>
      </w:pPr>
      <w:r>
        <w:rPr>
          <w:rFonts w:hint="eastAsia" w:ascii="宋体" w:hAnsi="宋体" w:cs="宋体"/>
          <w:color w:val="000000"/>
          <w:sz w:val="21"/>
          <w:szCs w:val="21"/>
          <w:highlight w:val="none"/>
        </w:rPr>
        <w:t>注：1、以上内容如有变化将另行通知，如通知其中某一内容发生变化，其余未提及的将不作变动。</w:t>
      </w:r>
    </w:p>
    <w:p>
      <w:pPr>
        <w:spacing w:line="360" w:lineRule="auto"/>
        <w:ind w:left="568" w:leftChars="203"/>
        <w:rPr>
          <w:rFonts w:hint="eastAsia" w:ascii="宋体" w:hAnsi="宋体" w:cs="宋体"/>
          <w:color w:val="000000"/>
          <w:sz w:val="21"/>
          <w:szCs w:val="21"/>
          <w:highlight w:val="none"/>
        </w:rPr>
      </w:pPr>
      <w:r>
        <w:rPr>
          <w:rFonts w:hint="eastAsia" w:ascii="宋体" w:hAnsi="宋体" w:cs="宋体"/>
          <w:color w:val="000000"/>
          <w:sz w:val="21"/>
          <w:szCs w:val="21"/>
          <w:highlight w:val="none"/>
        </w:rPr>
        <w:t>2、本招标文件未尽事宜按国家、省市现行规定执行。</w:t>
      </w:r>
    </w:p>
    <w:p>
      <w:pPr>
        <w:pStyle w:val="22"/>
        <w:rPr>
          <w:highlight w:val="none"/>
        </w:rPr>
      </w:pPr>
    </w:p>
    <w:p>
      <w:pPr>
        <w:pStyle w:val="16"/>
        <w:spacing w:before="0" w:beforeLines="0" w:after="0" w:afterLines="0" w:line="288" w:lineRule="auto"/>
        <w:outlineLvl w:val="1"/>
        <w:rPr>
          <w:rFonts w:hAnsi="宋体"/>
          <w:b/>
          <w:spacing w:val="-6"/>
          <w:sz w:val="32"/>
          <w:szCs w:val="32"/>
          <w:highlight w:val="none"/>
        </w:rPr>
      </w:pPr>
      <w:r>
        <w:rPr>
          <w:rFonts w:hAnsi="宋体"/>
          <w:b/>
          <w:spacing w:val="-6"/>
          <w:sz w:val="21"/>
          <w:szCs w:val="21"/>
          <w:highlight w:val="none"/>
        </w:rPr>
        <w:br w:type="page"/>
      </w:r>
      <w:r>
        <w:rPr>
          <w:rFonts w:hAnsi="宋体"/>
          <w:b/>
          <w:spacing w:val="-6"/>
          <w:sz w:val="32"/>
          <w:szCs w:val="32"/>
          <w:highlight w:val="none"/>
        </w:rPr>
        <w:t>一</w:t>
      </w:r>
      <w:r>
        <w:rPr>
          <w:rFonts w:hint="eastAsia" w:hAnsi="宋体"/>
          <w:b/>
          <w:spacing w:val="-6"/>
          <w:sz w:val="32"/>
          <w:szCs w:val="32"/>
          <w:highlight w:val="none"/>
        </w:rPr>
        <w:t>、</w:t>
      </w:r>
      <w:r>
        <w:rPr>
          <w:rFonts w:hAnsi="宋体"/>
          <w:b/>
          <w:spacing w:val="-6"/>
          <w:sz w:val="32"/>
          <w:szCs w:val="32"/>
          <w:highlight w:val="none"/>
        </w:rPr>
        <w:t>总</w:t>
      </w:r>
      <w:r>
        <w:rPr>
          <w:rFonts w:hint="eastAsia" w:hAnsi="宋体"/>
          <w:b/>
          <w:spacing w:val="-6"/>
          <w:sz w:val="32"/>
          <w:szCs w:val="32"/>
          <w:highlight w:val="none"/>
        </w:rPr>
        <w:t xml:space="preserve">  </w:t>
      </w:r>
      <w:r>
        <w:rPr>
          <w:rFonts w:hAnsi="宋体"/>
          <w:b/>
          <w:spacing w:val="-6"/>
          <w:sz w:val="32"/>
          <w:szCs w:val="32"/>
          <w:highlight w:val="none"/>
        </w:rPr>
        <w:t>则</w:t>
      </w:r>
    </w:p>
    <w:p>
      <w:pPr>
        <w:spacing w:line="288" w:lineRule="auto"/>
        <w:jc w:val="left"/>
        <w:outlineLvl w:val="2"/>
        <w:rPr>
          <w:rFonts w:hint="eastAsia" w:ascii="宋体" w:hAnsi="宋体"/>
          <w:b/>
          <w:spacing w:val="-6"/>
          <w:sz w:val="24"/>
          <w:highlight w:val="none"/>
        </w:rPr>
      </w:pPr>
      <w:r>
        <w:rPr>
          <w:rFonts w:hint="eastAsia" w:ascii="宋体" w:hAnsi="宋体"/>
          <w:b/>
          <w:spacing w:val="-6"/>
          <w:sz w:val="24"/>
          <w:highlight w:val="none"/>
        </w:rPr>
        <w:t>（一</w:t>
      </w:r>
      <w:r>
        <w:rPr>
          <w:rFonts w:ascii="宋体" w:hAnsi="宋体"/>
          <w:b/>
          <w:spacing w:val="-6"/>
          <w:sz w:val="24"/>
          <w:highlight w:val="none"/>
        </w:rPr>
        <w:t>）</w:t>
      </w:r>
      <w:r>
        <w:rPr>
          <w:rFonts w:hint="eastAsia" w:ascii="宋体" w:hAnsi="宋体"/>
          <w:b/>
          <w:spacing w:val="-6"/>
          <w:sz w:val="24"/>
          <w:highlight w:val="none"/>
        </w:rPr>
        <w:t>适用范围</w:t>
      </w:r>
    </w:p>
    <w:p>
      <w:pPr>
        <w:spacing w:line="288" w:lineRule="auto"/>
        <w:ind w:firstLine="396" w:firstLineChars="200"/>
        <w:jc w:val="left"/>
        <w:rPr>
          <w:rFonts w:hint="eastAsia" w:ascii="宋体" w:hAnsi="宋体"/>
          <w:spacing w:val="-6"/>
          <w:sz w:val="21"/>
          <w:szCs w:val="21"/>
          <w:highlight w:val="none"/>
        </w:rPr>
      </w:pPr>
      <w:r>
        <w:rPr>
          <w:rFonts w:hint="eastAsia" w:ascii="宋体" w:hAnsi="宋体"/>
          <w:spacing w:val="-6"/>
          <w:sz w:val="21"/>
          <w:szCs w:val="21"/>
          <w:highlight w:val="none"/>
        </w:rPr>
        <w:t>本招标文件适用于项目（见投标人须知前附表1.1）的招标、评标、定标、验收、合同履约、付款等（法律、法规另有规定的，从其规定）。</w:t>
      </w:r>
    </w:p>
    <w:p>
      <w:pPr>
        <w:spacing w:line="288" w:lineRule="auto"/>
        <w:jc w:val="left"/>
        <w:outlineLvl w:val="2"/>
        <w:rPr>
          <w:rFonts w:hint="eastAsia" w:ascii="宋体" w:hAnsi="宋体"/>
          <w:b/>
          <w:spacing w:val="-6"/>
          <w:sz w:val="24"/>
          <w:highlight w:val="none"/>
        </w:rPr>
      </w:pPr>
      <w:r>
        <w:rPr>
          <w:rFonts w:hint="eastAsia" w:ascii="宋体" w:hAnsi="宋体"/>
          <w:b/>
          <w:spacing w:val="-6"/>
          <w:sz w:val="24"/>
          <w:highlight w:val="none"/>
        </w:rPr>
        <w:t>（二）定义</w:t>
      </w:r>
    </w:p>
    <w:p>
      <w:pPr>
        <w:spacing w:line="288" w:lineRule="auto"/>
        <w:ind w:firstLine="396" w:firstLineChars="200"/>
        <w:jc w:val="left"/>
        <w:rPr>
          <w:rFonts w:hint="eastAsia" w:ascii="宋体" w:hAnsi="宋体"/>
          <w:spacing w:val="-6"/>
          <w:sz w:val="21"/>
          <w:szCs w:val="21"/>
          <w:highlight w:val="none"/>
        </w:rPr>
      </w:pPr>
      <w:r>
        <w:rPr>
          <w:rFonts w:hint="eastAsia" w:ascii="宋体" w:hAnsi="宋体"/>
          <w:spacing w:val="-6"/>
          <w:sz w:val="21"/>
          <w:szCs w:val="21"/>
          <w:highlight w:val="none"/>
        </w:rPr>
        <w:t>1.“招标</w:t>
      </w:r>
      <w:r>
        <w:rPr>
          <w:rFonts w:ascii="宋体" w:hAnsi="宋体"/>
          <w:spacing w:val="-6"/>
          <w:sz w:val="21"/>
          <w:szCs w:val="21"/>
          <w:highlight w:val="none"/>
        </w:rPr>
        <w:t>人</w:t>
      </w:r>
      <w:r>
        <w:rPr>
          <w:rFonts w:hint="eastAsia" w:ascii="宋体" w:hAnsi="宋体"/>
          <w:spacing w:val="-6"/>
          <w:sz w:val="21"/>
          <w:szCs w:val="21"/>
          <w:highlight w:val="none"/>
        </w:rPr>
        <w:t>”系指见投标人须知前附表1.2；</w:t>
      </w:r>
    </w:p>
    <w:p>
      <w:pPr>
        <w:spacing w:line="288" w:lineRule="auto"/>
        <w:ind w:firstLine="396" w:firstLineChars="200"/>
        <w:jc w:val="left"/>
        <w:rPr>
          <w:rFonts w:hint="eastAsia" w:ascii="宋体" w:hAnsi="宋体"/>
          <w:spacing w:val="-6"/>
          <w:sz w:val="21"/>
          <w:szCs w:val="21"/>
          <w:highlight w:val="none"/>
        </w:rPr>
      </w:pPr>
      <w:r>
        <w:rPr>
          <w:rFonts w:hint="eastAsia" w:ascii="宋体" w:hAnsi="宋体"/>
          <w:spacing w:val="-6"/>
          <w:sz w:val="21"/>
          <w:szCs w:val="21"/>
          <w:highlight w:val="none"/>
        </w:rPr>
        <w:t>2.“招标代理机构”系指组织本次招标的机构见投标人须知前附表1.3；</w:t>
      </w:r>
    </w:p>
    <w:p>
      <w:pPr>
        <w:spacing w:line="288" w:lineRule="auto"/>
        <w:ind w:firstLine="396" w:firstLineChars="200"/>
        <w:jc w:val="left"/>
        <w:rPr>
          <w:rFonts w:ascii="宋体" w:hAnsi="宋体"/>
          <w:spacing w:val="-6"/>
          <w:sz w:val="21"/>
          <w:szCs w:val="21"/>
          <w:highlight w:val="none"/>
        </w:rPr>
      </w:pPr>
      <w:r>
        <w:rPr>
          <w:rFonts w:hint="eastAsia" w:ascii="宋体" w:hAnsi="宋体"/>
          <w:spacing w:val="-6"/>
          <w:sz w:val="21"/>
          <w:szCs w:val="21"/>
          <w:highlight w:val="none"/>
        </w:rPr>
        <w:t>3.“投标人”系指响应招标、参加投标竞争的法人、其他组织；</w:t>
      </w:r>
    </w:p>
    <w:p>
      <w:pPr>
        <w:spacing w:line="288" w:lineRule="auto"/>
        <w:ind w:firstLine="396" w:firstLineChars="200"/>
        <w:jc w:val="left"/>
        <w:rPr>
          <w:rFonts w:hint="eastAsia" w:ascii="宋体" w:hAnsi="宋体"/>
          <w:spacing w:val="-6"/>
          <w:sz w:val="21"/>
          <w:szCs w:val="21"/>
          <w:highlight w:val="none"/>
        </w:rPr>
      </w:pPr>
      <w:r>
        <w:rPr>
          <w:rFonts w:hint="eastAsia" w:ascii="宋体" w:hAnsi="宋体"/>
          <w:spacing w:val="-6"/>
          <w:sz w:val="21"/>
          <w:szCs w:val="21"/>
          <w:highlight w:val="none"/>
        </w:rPr>
        <w:t>4.“书面形式”包括信函、传真、电子邮件等；</w:t>
      </w:r>
    </w:p>
    <w:p>
      <w:pPr>
        <w:spacing w:line="288" w:lineRule="auto"/>
        <w:ind w:firstLine="396" w:firstLineChars="200"/>
        <w:jc w:val="left"/>
        <w:rPr>
          <w:rFonts w:hint="eastAsia" w:ascii="宋体" w:hAnsi="宋体"/>
          <w:spacing w:val="-6"/>
          <w:sz w:val="21"/>
          <w:szCs w:val="21"/>
          <w:highlight w:val="none"/>
        </w:rPr>
      </w:pPr>
      <w:r>
        <w:rPr>
          <w:rFonts w:hint="eastAsia" w:ascii="宋体" w:hAnsi="宋体"/>
          <w:spacing w:val="-6"/>
          <w:sz w:val="21"/>
          <w:szCs w:val="21"/>
          <w:highlight w:val="none"/>
        </w:rPr>
        <w:t>5.“▲”系指实质性要求条款，投标人应当做出实质性响应。</w:t>
      </w:r>
    </w:p>
    <w:p>
      <w:pPr>
        <w:spacing w:line="288" w:lineRule="auto"/>
        <w:jc w:val="left"/>
        <w:outlineLvl w:val="2"/>
        <w:rPr>
          <w:rFonts w:hint="eastAsia" w:ascii="宋体" w:hAnsi="宋体"/>
          <w:b/>
          <w:spacing w:val="-6"/>
          <w:sz w:val="24"/>
          <w:highlight w:val="none"/>
        </w:rPr>
      </w:pPr>
      <w:r>
        <w:rPr>
          <w:rFonts w:hint="eastAsia" w:ascii="宋体" w:hAnsi="宋体"/>
          <w:b/>
          <w:spacing w:val="-6"/>
          <w:sz w:val="24"/>
          <w:highlight w:val="none"/>
        </w:rPr>
        <w:t>（三）招标方式</w:t>
      </w:r>
    </w:p>
    <w:p>
      <w:pPr>
        <w:spacing w:line="288" w:lineRule="auto"/>
        <w:ind w:firstLine="396" w:firstLineChars="200"/>
        <w:jc w:val="left"/>
        <w:rPr>
          <w:rFonts w:hint="eastAsia" w:ascii="宋体" w:hAnsi="宋体"/>
          <w:spacing w:val="-6"/>
          <w:sz w:val="21"/>
          <w:szCs w:val="21"/>
          <w:highlight w:val="none"/>
        </w:rPr>
      </w:pPr>
      <w:r>
        <w:rPr>
          <w:rFonts w:hint="eastAsia" w:ascii="宋体" w:hAnsi="宋体"/>
          <w:spacing w:val="-6"/>
          <w:sz w:val="21"/>
          <w:szCs w:val="21"/>
          <w:highlight w:val="none"/>
        </w:rPr>
        <w:t>本次招标采用方式见招标公告。</w:t>
      </w:r>
    </w:p>
    <w:p>
      <w:pPr>
        <w:spacing w:line="288" w:lineRule="auto"/>
        <w:jc w:val="left"/>
        <w:outlineLvl w:val="2"/>
        <w:rPr>
          <w:rFonts w:hint="eastAsia" w:ascii="宋体" w:hAnsi="宋体"/>
          <w:b/>
          <w:spacing w:val="-6"/>
          <w:sz w:val="24"/>
          <w:highlight w:val="none"/>
        </w:rPr>
      </w:pPr>
      <w:r>
        <w:rPr>
          <w:rFonts w:hint="eastAsia" w:ascii="宋体" w:hAnsi="宋体"/>
          <w:b/>
          <w:spacing w:val="-6"/>
          <w:sz w:val="24"/>
          <w:highlight w:val="none"/>
        </w:rPr>
        <w:t>（四）投标委托</w:t>
      </w:r>
    </w:p>
    <w:p>
      <w:pPr>
        <w:spacing w:line="288" w:lineRule="auto"/>
        <w:ind w:firstLine="396" w:firstLineChars="200"/>
        <w:rPr>
          <w:rFonts w:hint="eastAsia"/>
          <w:spacing w:val="-6"/>
          <w:sz w:val="21"/>
          <w:szCs w:val="21"/>
          <w:highlight w:val="none"/>
        </w:rPr>
      </w:pPr>
      <w:r>
        <w:rPr>
          <w:rFonts w:ascii="宋体" w:hAnsi="宋体"/>
          <w:spacing w:val="-6"/>
          <w:sz w:val="21"/>
          <w:szCs w:val="21"/>
          <w:highlight w:val="none"/>
        </w:rPr>
        <w:t>如投标人代表不是</w:t>
      </w:r>
      <w:r>
        <w:rPr>
          <w:rFonts w:hint="eastAsia" w:ascii="宋体" w:hAnsi="宋体"/>
          <w:spacing w:val="-6"/>
          <w:sz w:val="21"/>
          <w:szCs w:val="21"/>
          <w:highlight w:val="none"/>
        </w:rPr>
        <w:t>法定代表人</w:t>
      </w:r>
      <w:r>
        <w:rPr>
          <w:rFonts w:ascii="宋体" w:hAnsi="宋体"/>
          <w:spacing w:val="-6"/>
          <w:sz w:val="21"/>
          <w:szCs w:val="21"/>
          <w:highlight w:val="none"/>
        </w:rPr>
        <w:t>，须有</w:t>
      </w:r>
      <w:r>
        <w:rPr>
          <w:rFonts w:ascii="宋体" w:hAnsi="宋体"/>
          <w:bCs/>
          <w:spacing w:val="-6"/>
          <w:sz w:val="21"/>
          <w:szCs w:val="21"/>
          <w:highlight w:val="none"/>
        </w:rPr>
        <w:t>附有</w:t>
      </w:r>
      <w:r>
        <w:rPr>
          <w:rFonts w:hint="eastAsia" w:ascii="宋体" w:hAnsi="宋体"/>
          <w:bCs/>
          <w:spacing w:val="-6"/>
          <w:sz w:val="21"/>
          <w:szCs w:val="21"/>
          <w:highlight w:val="none"/>
        </w:rPr>
        <w:t>法定代表人资格证明书</w:t>
      </w:r>
      <w:r>
        <w:rPr>
          <w:rFonts w:ascii="宋体" w:hAnsi="宋体"/>
          <w:bCs/>
          <w:spacing w:val="-6"/>
          <w:sz w:val="21"/>
          <w:szCs w:val="21"/>
          <w:highlight w:val="none"/>
        </w:rPr>
        <w:t>的</w:t>
      </w:r>
      <w:r>
        <w:rPr>
          <w:rFonts w:hint="eastAsia" w:ascii="宋体" w:hAnsi="宋体"/>
          <w:bCs/>
          <w:spacing w:val="-6"/>
          <w:sz w:val="21"/>
          <w:szCs w:val="21"/>
          <w:highlight w:val="none"/>
        </w:rPr>
        <w:t>法定代表人授权委托书</w:t>
      </w:r>
      <w:r>
        <w:rPr>
          <w:rFonts w:hint="eastAsia" w:ascii="宋体" w:hAnsi="宋体"/>
          <w:spacing w:val="-6"/>
          <w:sz w:val="21"/>
          <w:szCs w:val="21"/>
          <w:highlight w:val="none"/>
        </w:rPr>
        <w:t>（</w:t>
      </w:r>
      <w:r>
        <w:rPr>
          <w:rFonts w:hint="eastAsia" w:hAnsi="宋体"/>
          <w:spacing w:val="-6"/>
          <w:sz w:val="21"/>
          <w:szCs w:val="21"/>
          <w:highlight w:val="none"/>
        </w:rPr>
        <w:t>格式详见招标文件第六章</w:t>
      </w:r>
      <w:r>
        <w:rPr>
          <w:rFonts w:hint="eastAsia" w:ascii="宋体" w:hAnsi="宋体"/>
          <w:spacing w:val="-6"/>
          <w:sz w:val="21"/>
          <w:szCs w:val="21"/>
          <w:highlight w:val="none"/>
        </w:rPr>
        <w:t>）</w:t>
      </w:r>
      <w:r>
        <w:rPr>
          <w:rFonts w:ascii="宋体" w:hAnsi="宋体"/>
          <w:spacing w:val="-6"/>
          <w:sz w:val="21"/>
          <w:szCs w:val="21"/>
          <w:highlight w:val="none"/>
        </w:rPr>
        <w:t>，</w:t>
      </w:r>
      <w:r>
        <w:rPr>
          <w:rFonts w:hint="eastAsia"/>
          <w:spacing w:val="-6"/>
          <w:sz w:val="21"/>
          <w:szCs w:val="21"/>
          <w:highlight w:val="none"/>
        </w:rPr>
        <w:t>投标人未参加开标的，视同认可开标结果。</w:t>
      </w:r>
    </w:p>
    <w:p>
      <w:pPr>
        <w:spacing w:line="288" w:lineRule="auto"/>
        <w:jc w:val="left"/>
        <w:outlineLvl w:val="2"/>
        <w:rPr>
          <w:rFonts w:hint="eastAsia" w:ascii="宋体" w:hAnsi="宋体"/>
          <w:b/>
          <w:spacing w:val="-6"/>
          <w:sz w:val="24"/>
          <w:highlight w:val="none"/>
        </w:rPr>
      </w:pPr>
      <w:r>
        <w:rPr>
          <w:rFonts w:hint="eastAsia" w:ascii="宋体" w:hAnsi="宋体"/>
          <w:b/>
          <w:spacing w:val="-6"/>
          <w:sz w:val="24"/>
          <w:highlight w:val="none"/>
        </w:rPr>
        <w:t>（五）投标费用</w:t>
      </w:r>
    </w:p>
    <w:p>
      <w:pPr>
        <w:spacing w:line="288" w:lineRule="auto"/>
        <w:ind w:firstLine="396" w:firstLineChars="200"/>
        <w:jc w:val="left"/>
        <w:rPr>
          <w:rFonts w:hint="eastAsia" w:ascii="宋体" w:hAnsi="宋体"/>
          <w:spacing w:val="-6"/>
          <w:sz w:val="21"/>
          <w:szCs w:val="21"/>
          <w:highlight w:val="none"/>
        </w:rPr>
      </w:pPr>
      <w:r>
        <w:rPr>
          <w:rFonts w:ascii="宋体" w:hAnsi="宋体"/>
          <w:spacing w:val="-6"/>
          <w:sz w:val="21"/>
          <w:szCs w:val="21"/>
          <w:highlight w:val="none"/>
        </w:rPr>
        <w:t>1.</w:t>
      </w:r>
      <w:r>
        <w:rPr>
          <w:rFonts w:hint="eastAsia" w:ascii="宋体" w:hAnsi="宋体"/>
          <w:spacing w:val="-6"/>
          <w:sz w:val="21"/>
          <w:szCs w:val="21"/>
          <w:highlight w:val="none"/>
        </w:rPr>
        <w:t>不论投标结果如何，投标人均应自行承担所有与投标有关的全部费用；</w:t>
      </w:r>
    </w:p>
    <w:p>
      <w:pPr>
        <w:spacing w:line="288" w:lineRule="auto"/>
        <w:jc w:val="left"/>
        <w:outlineLvl w:val="2"/>
        <w:rPr>
          <w:rFonts w:hint="eastAsia" w:ascii="宋体" w:hAnsi="宋体"/>
          <w:b/>
          <w:spacing w:val="-6"/>
          <w:sz w:val="24"/>
          <w:highlight w:val="none"/>
        </w:rPr>
      </w:pPr>
      <w:r>
        <w:rPr>
          <w:rFonts w:hint="eastAsia" w:ascii="宋体" w:hAnsi="宋体"/>
          <w:b/>
          <w:spacing w:val="-6"/>
          <w:sz w:val="24"/>
          <w:highlight w:val="none"/>
        </w:rPr>
        <w:t>（六）联合体投标</w:t>
      </w:r>
    </w:p>
    <w:p>
      <w:pPr>
        <w:spacing w:line="288" w:lineRule="auto"/>
        <w:ind w:firstLine="396" w:firstLineChars="200"/>
        <w:jc w:val="left"/>
        <w:rPr>
          <w:rFonts w:ascii="宋体" w:hAnsi="宋体"/>
          <w:spacing w:val="-6"/>
          <w:sz w:val="21"/>
          <w:szCs w:val="21"/>
          <w:highlight w:val="none"/>
        </w:rPr>
      </w:pPr>
      <w:r>
        <w:rPr>
          <w:rFonts w:hint="eastAsia" w:ascii="宋体" w:hAnsi="宋体"/>
          <w:spacing w:val="-6"/>
          <w:sz w:val="21"/>
          <w:szCs w:val="21"/>
          <w:highlight w:val="none"/>
        </w:rPr>
        <w:t>是否接受联合体投标见招标公告，其他内容详见投标人须知前附表1.6。</w:t>
      </w:r>
    </w:p>
    <w:p>
      <w:pPr>
        <w:spacing w:line="288" w:lineRule="auto"/>
        <w:jc w:val="left"/>
        <w:outlineLvl w:val="2"/>
        <w:rPr>
          <w:rFonts w:hint="eastAsia" w:ascii="宋体" w:hAnsi="宋体"/>
          <w:b/>
          <w:spacing w:val="-6"/>
          <w:sz w:val="24"/>
          <w:highlight w:val="none"/>
        </w:rPr>
      </w:pPr>
      <w:r>
        <w:rPr>
          <w:rFonts w:hint="eastAsia" w:ascii="宋体" w:hAnsi="宋体"/>
          <w:b/>
          <w:spacing w:val="-6"/>
          <w:sz w:val="24"/>
          <w:highlight w:val="none"/>
        </w:rPr>
        <w:t>（七）踏勘现场</w:t>
      </w:r>
    </w:p>
    <w:p>
      <w:pPr>
        <w:spacing w:line="288" w:lineRule="auto"/>
        <w:ind w:firstLine="396" w:firstLineChars="200"/>
        <w:jc w:val="left"/>
        <w:rPr>
          <w:rFonts w:hint="eastAsia" w:ascii="宋体" w:hAnsi="宋体"/>
          <w:spacing w:val="-6"/>
          <w:sz w:val="21"/>
          <w:szCs w:val="21"/>
          <w:highlight w:val="none"/>
        </w:rPr>
      </w:pPr>
      <w:r>
        <w:rPr>
          <w:rFonts w:ascii="宋体" w:hAnsi="宋体"/>
          <w:spacing w:val="-6"/>
          <w:sz w:val="21"/>
          <w:szCs w:val="21"/>
          <w:highlight w:val="none"/>
        </w:rPr>
        <w:t>1.</w:t>
      </w:r>
      <w:r>
        <w:rPr>
          <w:rFonts w:hint="eastAsia" w:ascii="宋体" w:hAnsi="宋体"/>
          <w:spacing w:val="-6"/>
          <w:sz w:val="21"/>
          <w:szCs w:val="21"/>
          <w:highlight w:val="none"/>
        </w:rPr>
        <w:t>投标人须知前附表规定组织踏勘现场的，投标人</w:t>
      </w:r>
      <w:r>
        <w:rPr>
          <w:rFonts w:ascii="宋体" w:hAnsi="宋体"/>
          <w:spacing w:val="-6"/>
          <w:sz w:val="21"/>
          <w:szCs w:val="21"/>
          <w:highlight w:val="none"/>
        </w:rPr>
        <w:t>按</w:t>
      </w:r>
      <w:r>
        <w:rPr>
          <w:rFonts w:hint="eastAsia" w:ascii="宋体" w:hAnsi="宋体"/>
          <w:spacing w:val="-6"/>
          <w:sz w:val="21"/>
          <w:szCs w:val="21"/>
          <w:highlight w:val="none"/>
        </w:rPr>
        <w:t>投标人须知前附表规定的时间、地点进行踏勘项目现场。部分投标人未按时参加踏勘现场的，不影响踏勘现场的正常进行。</w:t>
      </w:r>
    </w:p>
    <w:p>
      <w:pPr>
        <w:spacing w:line="288" w:lineRule="auto"/>
        <w:ind w:firstLine="396" w:firstLineChars="200"/>
        <w:jc w:val="left"/>
        <w:rPr>
          <w:rFonts w:hint="eastAsia" w:ascii="宋体" w:hAnsi="宋体"/>
          <w:spacing w:val="-6"/>
          <w:sz w:val="21"/>
          <w:szCs w:val="21"/>
          <w:highlight w:val="none"/>
        </w:rPr>
      </w:pPr>
      <w:r>
        <w:rPr>
          <w:rFonts w:ascii="宋体" w:hAnsi="宋体"/>
          <w:spacing w:val="-6"/>
          <w:sz w:val="21"/>
          <w:szCs w:val="21"/>
          <w:highlight w:val="none"/>
        </w:rPr>
        <w:t>2.</w:t>
      </w:r>
      <w:r>
        <w:rPr>
          <w:rFonts w:hint="eastAsia" w:ascii="宋体" w:hAnsi="宋体"/>
          <w:spacing w:val="-6"/>
          <w:sz w:val="21"/>
          <w:szCs w:val="21"/>
          <w:highlight w:val="none"/>
        </w:rPr>
        <w:t>投标人踏勘现场发生的费用自理。</w:t>
      </w:r>
    </w:p>
    <w:p>
      <w:pPr>
        <w:spacing w:line="288" w:lineRule="auto"/>
        <w:ind w:firstLine="396" w:firstLineChars="200"/>
        <w:jc w:val="left"/>
        <w:rPr>
          <w:rFonts w:hint="eastAsia" w:ascii="宋体" w:hAnsi="宋体"/>
          <w:spacing w:val="-6"/>
          <w:sz w:val="21"/>
          <w:szCs w:val="21"/>
          <w:highlight w:val="none"/>
        </w:rPr>
      </w:pPr>
      <w:r>
        <w:rPr>
          <w:rFonts w:ascii="宋体" w:hAnsi="宋体"/>
          <w:spacing w:val="-6"/>
          <w:sz w:val="21"/>
          <w:szCs w:val="21"/>
          <w:highlight w:val="none"/>
        </w:rPr>
        <w:t>3.</w:t>
      </w:r>
      <w:r>
        <w:rPr>
          <w:rFonts w:hint="eastAsia" w:ascii="宋体" w:hAnsi="宋体"/>
          <w:spacing w:val="-6"/>
          <w:sz w:val="21"/>
          <w:szCs w:val="21"/>
          <w:highlight w:val="none"/>
        </w:rPr>
        <w:t>除招标人的原因外，投标人自行负责在踏勘现场中所发生的人员伤亡和财产损失。</w:t>
      </w:r>
    </w:p>
    <w:p>
      <w:pPr>
        <w:spacing w:line="288" w:lineRule="auto"/>
        <w:ind w:firstLine="396" w:firstLineChars="200"/>
        <w:jc w:val="left"/>
        <w:rPr>
          <w:rFonts w:hint="eastAsia" w:ascii="宋体" w:hAnsi="宋体"/>
          <w:spacing w:val="-6"/>
          <w:sz w:val="21"/>
          <w:szCs w:val="21"/>
          <w:highlight w:val="none"/>
        </w:rPr>
      </w:pPr>
      <w:r>
        <w:rPr>
          <w:rFonts w:ascii="宋体" w:hAnsi="宋体"/>
          <w:spacing w:val="-6"/>
          <w:sz w:val="21"/>
          <w:szCs w:val="21"/>
          <w:highlight w:val="none"/>
        </w:rPr>
        <w:t>4.</w:t>
      </w:r>
      <w:r>
        <w:rPr>
          <w:rFonts w:hint="eastAsia" w:ascii="宋体" w:hAnsi="宋体"/>
          <w:spacing w:val="-6"/>
          <w:sz w:val="21"/>
          <w:szCs w:val="21"/>
          <w:highlight w:val="none"/>
        </w:rPr>
        <w:t>招标人在踏勘现场中介绍的场地和相关的周边环境情况，供投标人在编制投标文件时参考，招标人不对投标人据此作出的判断和决策负责。</w:t>
      </w:r>
    </w:p>
    <w:p>
      <w:pPr>
        <w:spacing w:line="288" w:lineRule="auto"/>
        <w:jc w:val="left"/>
        <w:outlineLvl w:val="2"/>
        <w:rPr>
          <w:rFonts w:hint="eastAsia" w:ascii="宋体" w:hAnsi="宋体"/>
          <w:b/>
          <w:spacing w:val="-6"/>
          <w:sz w:val="24"/>
          <w:highlight w:val="none"/>
        </w:rPr>
      </w:pPr>
      <w:r>
        <w:rPr>
          <w:rFonts w:hint="eastAsia" w:ascii="宋体" w:hAnsi="宋体"/>
          <w:b/>
          <w:spacing w:val="-6"/>
          <w:sz w:val="24"/>
          <w:highlight w:val="none"/>
        </w:rPr>
        <w:t>（</w:t>
      </w:r>
      <w:r>
        <w:rPr>
          <w:rFonts w:hint="eastAsia" w:ascii="宋体" w:hAnsi="宋体"/>
          <w:b/>
          <w:spacing w:val="-6"/>
          <w:sz w:val="24"/>
          <w:highlight w:val="none"/>
          <w:lang w:val="en-US" w:eastAsia="zh-CN"/>
        </w:rPr>
        <w:t>八</w:t>
      </w:r>
      <w:r>
        <w:rPr>
          <w:rFonts w:hint="eastAsia" w:ascii="宋体" w:hAnsi="宋体"/>
          <w:b/>
          <w:spacing w:val="-6"/>
          <w:sz w:val="24"/>
          <w:highlight w:val="none"/>
        </w:rPr>
        <w:t>）转包与分包</w:t>
      </w:r>
    </w:p>
    <w:p>
      <w:pPr>
        <w:spacing w:line="288" w:lineRule="auto"/>
        <w:ind w:firstLine="396" w:firstLineChars="200"/>
        <w:jc w:val="left"/>
        <w:rPr>
          <w:rFonts w:hint="eastAsia" w:ascii="宋体" w:hAnsi="宋体"/>
          <w:spacing w:val="-6"/>
          <w:sz w:val="21"/>
          <w:szCs w:val="21"/>
          <w:highlight w:val="none"/>
        </w:rPr>
      </w:pPr>
      <w:r>
        <w:rPr>
          <w:rFonts w:hint="eastAsia" w:ascii="宋体" w:hAnsi="宋体"/>
          <w:spacing w:val="-6"/>
          <w:sz w:val="21"/>
          <w:szCs w:val="21"/>
          <w:highlight w:val="none"/>
        </w:rPr>
        <w:t>1</w:t>
      </w:r>
      <w:r>
        <w:rPr>
          <w:rFonts w:ascii="宋体" w:hAnsi="宋体"/>
          <w:spacing w:val="-6"/>
          <w:sz w:val="21"/>
          <w:szCs w:val="21"/>
          <w:highlight w:val="none"/>
        </w:rPr>
        <w:t>.</w:t>
      </w:r>
      <w:r>
        <w:rPr>
          <w:rFonts w:hint="eastAsia" w:ascii="宋体" w:hAnsi="宋体"/>
          <w:spacing w:val="-6"/>
          <w:sz w:val="21"/>
          <w:szCs w:val="21"/>
          <w:highlight w:val="none"/>
        </w:rPr>
        <w:t>中标人不得向他人转让中标项目，也不得将中标项目肢解后分别向他人转让。</w:t>
      </w:r>
    </w:p>
    <w:p>
      <w:pPr>
        <w:spacing w:line="288" w:lineRule="auto"/>
        <w:ind w:firstLine="396" w:firstLineChars="200"/>
        <w:jc w:val="left"/>
        <w:rPr>
          <w:rFonts w:hint="eastAsia" w:ascii="宋体" w:hAnsi="宋体"/>
          <w:spacing w:val="-6"/>
          <w:sz w:val="21"/>
          <w:szCs w:val="21"/>
          <w:highlight w:val="none"/>
        </w:rPr>
      </w:pPr>
      <w:r>
        <w:rPr>
          <w:rFonts w:hint="eastAsia" w:ascii="宋体" w:hAnsi="宋体"/>
          <w:spacing w:val="-6"/>
          <w:sz w:val="21"/>
          <w:szCs w:val="21"/>
          <w:highlight w:val="none"/>
        </w:rPr>
        <w:t>2</w:t>
      </w:r>
      <w:r>
        <w:rPr>
          <w:rFonts w:ascii="宋体" w:hAnsi="宋体"/>
          <w:spacing w:val="-6"/>
          <w:sz w:val="21"/>
          <w:szCs w:val="21"/>
          <w:highlight w:val="none"/>
        </w:rPr>
        <w:t>.</w:t>
      </w:r>
      <w:r>
        <w:rPr>
          <w:rFonts w:hint="eastAsia" w:ascii="宋体" w:hAnsi="宋体"/>
          <w:spacing w:val="-6"/>
          <w:sz w:val="21"/>
          <w:szCs w:val="21"/>
          <w:highlight w:val="none"/>
        </w:rPr>
        <w:t>投标人根据招标文件载明的项目实际情况，拟在中标后将中标项目的部分非主体、非关键性工作进行分包的，应当在投标文件中载明，见投标人须知前附表1.8。</w:t>
      </w:r>
    </w:p>
    <w:p>
      <w:pPr>
        <w:spacing w:line="288" w:lineRule="auto"/>
        <w:ind w:firstLine="396" w:firstLineChars="200"/>
        <w:jc w:val="left"/>
        <w:rPr>
          <w:rFonts w:hint="eastAsia" w:ascii="宋体" w:hAnsi="宋体"/>
          <w:spacing w:val="-6"/>
          <w:sz w:val="21"/>
          <w:szCs w:val="21"/>
          <w:highlight w:val="none"/>
        </w:rPr>
      </w:pPr>
      <w:r>
        <w:rPr>
          <w:rFonts w:hint="eastAsia" w:ascii="宋体" w:hAnsi="宋体"/>
          <w:spacing w:val="-6"/>
          <w:sz w:val="21"/>
          <w:szCs w:val="21"/>
          <w:highlight w:val="none"/>
        </w:rPr>
        <w:t>3.中标人按照合同约定或者经招标人同意，可以将中标项目的部分非主体、非关键性工作分包给他人完成。接受分包的人应当具备相应的资格条件，并不得再次分包。中标人应当就分包项目向招标人负责，接受分包的人就分包项目承担连带责任。</w:t>
      </w:r>
    </w:p>
    <w:p>
      <w:pPr>
        <w:spacing w:line="288" w:lineRule="auto"/>
        <w:jc w:val="left"/>
        <w:outlineLvl w:val="2"/>
        <w:rPr>
          <w:rFonts w:hint="eastAsia" w:ascii="宋体" w:hAnsi="宋体"/>
          <w:b/>
          <w:spacing w:val="-6"/>
          <w:sz w:val="24"/>
          <w:highlight w:val="none"/>
        </w:rPr>
      </w:pPr>
      <w:r>
        <w:rPr>
          <w:rFonts w:hint="eastAsia" w:ascii="宋体" w:hAnsi="宋体"/>
          <w:b/>
          <w:spacing w:val="-6"/>
          <w:sz w:val="24"/>
          <w:highlight w:val="none"/>
        </w:rPr>
        <w:t>（</w:t>
      </w:r>
      <w:r>
        <w:rPr>
          <w:rFonts w:hint="eastAsia" w:ascii="宋体" w:hAnsi="宋体"/>
          <w:b/>
          <w:spacing w:val="-6"/>
          <w:sz w:val="24"/>
          <w:highlight w:val="none"/>
          <w:lang w:val="en-US" w:eastAsia="zh-CN"/>
        </w:rPr>
        <w:t>九</w:t>
      </w:r>
      <w:r>
        <w:rPr>
          <w:rFonts w:hint="eastAsia" w:ascii="宋体" w:hAnsi="宋体"/>
          <w:b/>
          <w:spacing w:val="-6"/>
          <w:sz w:val="24"/>
          <w:highlight w:val="none"/>
        </w:rPr>
        <w:t>）特别说明</w:t>
      </w:r>
    </w:p>
    <w:p>
      <w:pPr>
        <w:pStyle w:val="13"/>
        <w:spacing w:line="288" w:lineRule="auto"/>
        <w:ind w:firstLine="396" w:firstLineChars="200"/>
        <w:jc w:val="left"/>
        <w:rPr>
          <w:rFonts w:hAnsi="宋体"/>
          <w:spacing w:val="-6"/>
          <w:sz w:val="21"/>
          <w:szCs w:val="21"/>
          <w:highlight w:val="none"/>
        </w:rPr>
      </w:pPr>
      <w:r>
        <w:rPr>
          <w:rFonts w:hint="eastAsia" w:hAnsi="宋体"/>
          <w:spacing w:val="-6"/>
          <w:sz w:val="21"/>
          <w:szCs w:val="21"/>
          <w:highlight w:val="none"/>
        </w:rPr>
        <w:t>1</w:t>
      </w:r>
      <w:r>
        <w:rPr>
          <w:rFonts w:hAnsi="宋体"/>
          <w:spacing w:val="-6"/>
          <w:sz w:val="21"/>
          <w:szCs w:val="21"/>
          <w:highlight w:val="none"/>
        </w:rPr>
        <w:t>.投标人应仔细阅读招标文件的所有内容，按照招标文件的要求提交投标文件，并对所提供的全部资料的真实性承担法律责任。</w:t>
      </w:r>
    </w:p>
    <w:p>
      <w:pPr>
        <w:spacing w:line="288" w:lineRule="auto"/>
        <w:jc w:val="left"/>
        <w:outlineLvl w:val="2"/>
        <w:rPr>
          <w:rFonts w:ascii="宋体" w:hAnsi="宋体"/>
          <w:b/>
          <w:spacing w:val="-6"/>
          <w:sz w:val="24"/>
          <w:highlight w:val="none"/>
        </w:rPr>
      </w:pPr>
      <w:r>
        <w:rPr>
          <w:rFonts w:hint="eastAsia" w:ascii="宋体" w:hAnsi="宋体"/>
          <w:b/>
          <w:spacing w:val="-6"/>
          <w:sz w:val="24"/>
          <w:highlight w:val="none"/>
        </w:rPr>
        <w:t>（</w:t>
      </w:r>
      <w:r>
        <w:rPr>
          <w:rFonts w:hint="eastAsia" w:ascii="宋体" w:hAnsi="宋体"/>
          <w:b/>
          <w:spacing w:val="-6"/>
          <w:sz w:val="24"/>
          <w:highlight w:val="none"/>
          <w:lang w:val="en-US" w:eastAsia="zh-CN"/>
        </w:rPr>
        <w:t>十</w:t>
      </w:r>
      <w:r>
        <w:rPr>
          <w:rFonts w:hint="eastAsia" w:ascii="宋体" w:hAnsi="宋体"/>
          <w:b/>
          <w:spacing w:val="-6"/>
          <w:sz w:val="24"/>
          <w:highlight w:val="none"/>
        </w:rPr>
        <w:t>）履行社会责任</w:t>
      </w:r>
    </w:p>
    <w:p>
      <w:pPr>
        <w:pStyle w:val="13"/>
        <w:spacing w:line="288" w:lineRule="auto"/>
        <w:ind w:firstLine="396" w:firstLineChars="200"/>
        <w:jc w:val="left"/>
        <w:rPr>
          <w:rFonts w:hint="eastAsia" w:hAnsi="宋体"/>
          <w:spacing w:val="-6"/>
          <w:sz w:val="21"/>
          <w:szCs w:val="21"/>
          <w:highlight w:val="none"/>
        </w:rPr>
      </w:pPr>
      <w:r>
        <w:rPr>
          <w:rFonts w:hAnsi="宋体"/>
          <w:spacing w:val="-6"/>
          <w:sz w:val="21"/>
          <w:szCs w:val="21"/>
          <w:highlight w:val="none"/>
        </w:rPr>
        <w:t xml:space="preserve"> </w:t>
      </w:r>
      <w:r>
        <w:rPr>
          <w:rFonts w:hint="eastAsia" w:hAnsi="宋体"/>
          <w:spacing w:val="-6"/>
          <w:sz w:val="21"/>
          <w:szCs w:val="21"/>
          <w:highlight w:val="none"/>
        </w:rPr>
        <w:t>鼓励投标人在参与本项目的过程中，在符合本招标文件全部要求的基础上，开展绿色设计、选择绿色材料、打造绿色制造工艺、开展绿色运输、做好废弃产品回收处理，实现产品全周期的绿色环保：</w:t>
      </w:r>
    </w:p>
    <w:p>
      <w:pPr>
        <w:pStyle w:val="13"/>
        <w:spacing w:line="288" w:lineRule="auto"/>
        <w:ind w:firstLine="396" w:firstLineChars="200"/>
        <w:jc w:val="left"/>
        <w:rPr>
          <w:rFonts w:hint="eastAsia" w:hAnsi="宋体"/>
          <w:spacing w:val="-6"/>
          <w:sz w:val="21"/>
          <w:szCs w:val="21"/>
          <w:highlight w:val="none"/>
        </w:rPr>
      </w:pPr>
      <w:r>
        <w:rPr>
          <w:rFonts w:hint="eastAsia" w:hAnsi="宋体"/>
          <w:spacing w:val="-6"/>
          <w:sz w:val="21"/>
          <w:szCs w:val="21"/>
          <w:highlight w:val="none"/>
        </w:rPr>
        <w:t>1.选择具有国家确定的认证机构出具的、处于有效期内的节能产品、环境标志产品认证证书的产品。</w:t>
      </w:r>
    </w:p>
    <w:p>
      <w:pPr>
        <w:pStyle w:val="13"/>
        <w:spacing w:line="288" w:lineRule="auto"/>
        <w:ind w:firstLine="396" w:firstLineChars="200"/>
        <w:jc w:val="left"/>
        <w:rPr>
          <w:rFonts w:hint="eastAsia" w:hAnsi="宋体"/>
          <w:spacing w:val="-6"/>
          <w:sz w:val="21"/>
          <w:szCs w:val="21"/>
          <w:highlight w:val="none"/>
        </w:rPr>
      </w:pPr>
      <w:r>
        <w:rPr>
          <w:rFonts w:hint="eastAsia" w:hAnsi="宋体"/>
          <w:spacing w:val="-6"/>
          <w:sz w:val="21"/>
          <w:szCs w:val="21"/>
          <w:highlight w:val="none"/>
        </w:rPr>
        <w:t>2.修缮、装修类项目采购建材的，提供符合绿色建筑和绿色建材性能、指标的建材。</w:t>
      </w:r>
    </w:p>
    <w:p>
      <w:pPr>
        <w:pStyle w:val="13"/>
        <w:spacing w:line="288" w:lineRule="auto"/>
        <w:ind w:firstLine="396" w:firstLineChars="200"/>
        <w:jc w:val="left"/>
        <w:rPr>
          <w:rFonts w:hint="eastAsia" w:hAnsi="宋体"/>
          <w:spacing w:val="-6"/>
          <w:sz w:val="21"/>
          <w:szCs w:val="21"/>
          <w:highlight w:val="none"/>
        </w:rPr>
      </w:pPr>
      <w:r>
        <w:rPr>
          <w:rFonts w:hint="eastAsia" w:hAnsi="宋体"/>
          <w:spacing w:val="-6"/>
          <w:sz w:val="21"/>
          <w:szCs w:val="21"/>
          <w:highlight w:val="none"/>
        </w:rPr>
        <w:t>3.提供秸秆环保板材等资源综合利用产品。</w:t>
      </w:r>
    </w:p>
    <w:p>
      <w:pPr>
        <w:pStyle w:val="13"/>
        <w:spacing w:line="288" w:lineRule="auto"/>
        <w:ind w:firstLine="396" w:firstLineChars="200"/>
        <w:jc w:val="left"/>
        <w:rPr>
          <w:rFonts w:hint="eastAsia" w:hAnsi="宋体"/>
          <w:spacing w:val="-6"/>
          <w:sz w:val="21"/>
          <w:szCs w:val="21"/>
          <w:highlight w:val="none"/>
        </w:rPr>
      </w:pPr>
      <w:r>
        <w:rPr>
          <w:rFonts w:hint="eastAsia" w:hAnsi="宋体"/>
          <w:spacing w:val="-6"/>
          <w:sz w:val="21"/>
          <w:szCs w:val="21"/>
          <w:highlight w:val="none"/>
        </w:rPr>
        <w:t>4.使用绿色包装，提供绿色物流配送服务。</w:t>
      </w:r>
    </w:p>
    <w:p>
      <w:pPr>
        <w:pStyle w:val="13"/>
        <w:spacing w:line="288" w:lineRule="auto"/>
        <w:ind w:firstLine="396" w:firstLineChars="200"/>
        <w:jc w:val="left"/>
        <w:rPr>
          <w:rFonts w:hAnsi="宋体"/>
          <w:spacing w:val="-6"/>
          <w:sz w:val="21"/>
          <w:szCs w:val="21"/>
          <w:highlight w:val="none"/>
        </w:rPr>
      </w:pPr>
      <w:r>
        <w:rPr>
          <w:rFonts w:hint="eastAsia" w:hAnsi="宋体"/>
          <w:spacing w:val="-6"/>
          <w:sz w:val="21"/>
          <w:szCs w:val="21"/>
          <w:highlight w:val="none"/>
        </w:rPr>
        <w:t>5.使用新能源交通工具。</w:t>
      </w:r>
    </w:p>
    <w:p>
      <w:pPr>
        <w:spacing w:line="288" w:lineRule="auto"/>
        <w:jc w:val="left"/>
        <w:outlineLvl w:val="2"/>
        <w:rPr>
          <w:rFonts w:hint="eastAsia" w:ascii="宋体" w:hAnsi="宋体"/>
          <w:b/>
          <w:spacing w:val="-6"/>
          <w:sz w:val="24"/>
          <w:highlight w:val="none"/>
        </w:rPr>
      </w:pPr>
      <w:r>
        <w:rPr>
          <w:rFonts w:hint="eastAsia" w:ascii="宋体" w:hAnsi="宋体"/>
          <w:b/>
          <w:spacing w:val="-6"/>
          <w:sz w:val="24"/>
          <w:highlight w:val="none"/>
        </w:rPr>
        <w:t>（十</w:t>
      </w:r>
      <w:r>
        <w:rPr>
          <w:rFonts w:hint="eastAsia" w:ascii="宋体" w:hAnsi="宋体"/>
          <w:b/>
          <w:spacing w:val="-6"/>
          <w:sz w:val="24"/>
          <w:highlight w:val="none"/>
          <w:lang w:val="en-US" w:eastAsia="zh-CN"/>
        </w:rPr>
        <w:t>一</w:t>
      </w:r>
      <w:r>
        <w:rPr>
          <w:rFonts w:hint="eastAsia" w:ascii="宋体" w:hAnsi="宋体"/>
          <w:b/>
          <w:spacing w:val="-6"/>
          <w:sz w:val="24"/>
          <w:highlight w:val="none"/>
        </w:rPr>
        <w:t>）</w:t>
      </w:r>
      <w:bookmarkStart w:id="6" w:name="_Toc28079"/>
      <w:r>
        <w:rPr>
          <w:rFonts w:hint="eastAsia" w:ascii="宋体" w:hAnsi="宋体"/>
          <w:b/>
          <w:spacing w:val="-6"/>
          <w:sz w:val="24"/>
          <w:highlight w:val="none"/>
        </w:rPr>
        <w:t>知识产权</w:t>
      </w:r>
      <w:bookmarkEnd w:id="6"/>
    </w:p>
    <w:p>
      <w:pPr>
        <w:pStyle w:val="13"/>
        <w:spacing w:line="288" w:lineRule="auto"/>
        <w:ind w:firstLine="396" w:firstLineChars="200"/>
        <w:jc w:val="left"/>
        <w:rPr>
          <w:rFonts w:hint="eastAsia" w:hAnsi="宋体"/>
          <w:spacing w:val="-6"/>
          <w:sz w:val="21"/>
          <w:szCs w:val="21"/>
          <w:highlight w:val="none"/>
        </w:rPr>
      </w:pPr>
      <w:r>
        <w:rPr>
          <w:rFonts w:hint="eastAsia" w:hAnsi="宋体"/>
          <w:spacing w:val="-6"/>
          <w:sz w:val="21"/>
          <w:szCs w:val="21"/>
          <w:highlight w:val="none"/>
        </w:rPr>
        <w:t>1．投标人应保证在本项目中使用的任何技术、产品和服务（包括部分使用），不会产生因第三方提出侵犯其专利权、商标权或其它知识产权而引起的法律和经济纠纷，如存在前述情形，由投标人承担所有相关责任，并且赔偿由此给招标人带来的损失。</w:t>
      </w:r>
    </w:p>
    <w:p>
      <w:pPr>
        <w:pStyle w:val="13"/>
        <w:spacing w:line="288" w:lineRule="auto"/>
        <w:ind w:firstLine="396" w:firstLineChars="200"/>
        <w:jc w:val="left"/>
        <w:rPr>
          <w:rFonts w:hint="eastAsia" w:hAnsi="宋体"/>
          <w:spacing w:val="-6"/>
          <w:sz w:val="21"/>
          <w:szCs w:val="21"/>
          <w:highlight w:val="none"/>
        </w:rPr>
      </w:pPr>
      <w:r>
        <w:rPr>
          <w:rFonts w:hint="eastAsia" w:hAnsi="宋体"/>
          <w:spacing w:val="-6"/>
          <w:sz w:val="21"/>
          <w:szCs w:val="21"/>
          <w:highlight w:val="none"/>
        </w:rPr>
        <w:t>2.投标人将在项目实施过程中采用自有或者第三方知识成果的，使用该知识成果后，投标人需提供开发接口和开发手册等技术资料，并承诺提供无限期支持，招标人享有使用权（含招标人委托第三方在该项目后续开发的使用权）。</w:t>
      </w:r>
    </w:p>
    <w:p>
      <w:pPr>
        <w:pStyle w:val="13"/>
        <w:spacing w:line="288" w:lineRule="auto"/>
        <w:ind w:firstLine="396" w:firstLineChars="200"/>
        <w:jc w:val="left"/>
        <w:rPr>
          <w:rFonts w:hAnsi="宋体"/>
          <w:spacing w:val="-6"/>
          <w:sz w:val="21"/>
          <w:szCs w:val="21"/>
          <w:highlight w:val="none"/>
        </w:rPr>
      </w:pPr>
      <w:r>
        <w:rPr>
          <w:rFonts w:hint="eastAsia" w:hAnsi="宋体"/>
          <w:spacing w:val="-6"/>
          <w:sz w:val="21"/>
          <w:szCs w:val="21"/>
          <w:highlight w:val="none"/>
        </w:rPr>
        <w:t>3.如使用投标人所不拥有的知识产权，投标人在投标报价中必须包括合法使用该知识产权的相关费用。</w:t>
      </w:r>
    </w:p>
    <w:p>
      <w:pPr>
        <w:spacing w:line="288" w:lineRule="auto"/>
        <w:jc w:val="left"/>
        <w:outlineLvl w:val="2"/>
        <w:rPr>
          <w:rFonts w:hint="eastAsia" w:ascii="宋体" w:hAnsi="宋体"/>
          <w:b/>
          <w:spacing w:val="-6"/>
          <w:sz w:val="24"/>
          <w:highlight w:val="none"/>
        </w:rPr>
      </w:pPr>
      <w:r>
        <w:rPr>
          <w:rFonts w:hint="eastAsia" w:ascii="宋体" w:hAnsi="宋体"/>
          <w:b/>
          <w:spacing w:val="-6"/>
          <w:sz w:val="24"/>
          <w:highlight w:val="none"/>
        </w:rPr>
        <w:t>（十</w:t>
      </w:r>
      <w:r>
        <w:rPr>
          <w:rFonts w:hint="eastAsia" w:ascii="宋体" w:hAnsi="宋体"/>
          <w:b/>
          <w:spacing w:val="-6"/>
          <w:sz w:val="24"/>
          <w:highlight w:val="none"/>
          <w:lang w:val="en-US" w:eastAsia="zh-CN"/>
        </w:rPr>
        <w:t>二</w:t>
      </w:r>
      <w:r>
        <w:rPr>
          <w:rFonts w:hint="eastAsia" w:ascii="宋体" w:hAnsi="宋体"/>
          <w:b/>
          <w:spacing w:val="-6"/>
          <w:sz w:val="24"/>
          <w:highlight w:val="none"/>
        </w:rPr>
        <w:t>）保密事项及其他事项</w:t>
      </w:r>
    </w:p>
    <w:p>
      <w:pPr>
        <w:pStyle w:val="13"/>
        <w:spacing w:line="288" w:lineRule="auto"/>
        <w:ind w:firstLine="396" w:firstLineChars="200"/>
        <w:jc w:val="left"/>
        <w:rPr>
          <w:rFonts w:hint="eastAsia" w:hAnsi="宋体"/>
          <w:spacing w:val="-6"/>
          <w:sz w:val="21"/>
          <w:szCs w:val="21"/>
          <w:highlight w:val="none"/>
        </w:rPr>
      </w:pPr>
      <w:r>
        <w:rPr>
          <w:rFonts w:hint="eastAsia" w:hAnsi="宋体"/>
          <w:spacing w:val="-6"/>
          <w:sz w:val="21"/>
          <w:szCs w:val="21"/>
          <w:highlight w:val="none"/>
        </w:rPr>
        <w:t>1.自收到本文件起，应对本招标文件中涉及的招标人内部信息（包括技术信息和经营信息）承担保密义务，投标人承诺不向任何第三方披露上述信息。该保密义务不因招标阶段的结束而解除。如投标人未履行保密义务，应承担因泄密给采购人造成的一切经济损失。</w:t>
      </w:r>
    </w:p>
    <w:p>
      <w:pPr>
        <w:pStyle w:val="13"/>
        <w:spacing w:line="288" w:lineRule="auto"/>
        <w:ind w:firstLine="396" w:firstLineChars="200"/>
        <w:jc w:val="left"/>
        <w:rPr>
          <w:rFonts w:hint="eastAsia" w:hAnsi="宋体"/>
          <w:spacing w:val="-6"/>
          <w:sz w:val="21"/>
          <w:szCs w:val="21"/>
          <w:highlight w:val="none"/>
        </w:rPr>
      </w:pPr>
      <w:r>
        <w:rPr>
          <w:rFonts w:hint="eastAsia" w:hAnsi="宋体"/>
          <w:spacing w:val="-6"/>
          <w:sz w:val="21"/>
          <w:szCs w:val="21"/>
          <w:highlight w:val="none"/>
        </w:rPr>
        <w:t>2.在整个招标过程中，投标人或其任何有关联人员不得向评标委员会询问评审情况，不得进行旨在影响评审结果的活动，否则其投标将被废除，投标人及其关联人员所在公司将被列入招标人的投标人黑名单，招标人有权将该事件通报同业。</w:t>
      </w:r>
    </w:p>
    <w:p>
      <w:pPr>
        <w:pStyle w:val="13"/>
        <w:spacing w:line="288" w:lineRule="auto"/>
        <w:ind w:firstLine="396" w:firstLineChars="200"/>
        <w:jc w:val="left"/>
        <w:rPr>
          <w:rFonts w:hint="eastAsia" w:hAnsi="宋体"/>
          <w:spacing w:val="-6"/>
          <w:sz w:val="21"/>
          <w:szCs w:val="21"/>
          <w:highlight w:val="none"/>
        </w:rPr>
      </w:pPr>
      <w:r>
        <w:rPr>
          <w:rFonts w:hint="eastAsia" w:hAnsi="宋体"/>
          <w:spacing w:val="-6"/>
          <w:sz w:val="21"/>
          <w:szCs w:val="21"/>
          <w:highlight w:val="none"/>
        </w:rPr>
        <w:t>3.招标人在任何情况下均不向未成交方解释未成交原因，不退还投标文件。</w:t>
      </w:r>
    </w:p>
    <w:p>
      <w:pPr>
        <w:pStyle w:val="13"/>
        <w:spacing w:line="288" w:lineRule="auto"/>
        <w:ind w:firstLine="396" w:firstLineChars="200"/>
        <w:jc w:val="left"/>
        <w:rPr>
          <w:rFonts w:hint="eastAsia" w:hAnsi="宋体"/>
          <w:spacing w:val="-6"/>
          <w:sz w:val="21"/>
          <w:szCs w:val="21"/>
          <w:highlight w:val="none"/>
        </w:rPr>
      </w:pPr>
      <w:r>
        <w:rPr>
          <w:rFonts w:hint="eastAsia" w:hAnsi="宋体"/>
          <w:spacing w:val="-6"/>
          <w:sz w:val="21"/>
          <w:szCs w:val="21"/>
          <w:highlight w:val="none"/>
        </w:rPr>
        <w:t xml:space="preserve">4.本次招标唯一工作联系邮箱详见招标公告联系邮箱，除此之外的其他书面（有公章的除外）和口头答复均不作为此次招标活动的有效答复。 </w:t>
      </w:r>
    </w:p>
    <w:p>
      <w:pPr>
        <w:pStyle w:val="13"/>
        <w:spacing w:line="288" w:lineRule="auto"/>
        <w:ind w:firstLine="396" w:firstLineChars="200"/>
        <w:jc w:val="left"/>
        <w:rPr>
          <w:rFonts w:hint="eastAsia" w:hAnsi="宋体"/>
          <w:spacing w:val="-6"/>
          <w:sz w:val="21"/>
          <w:szCs w:val="21"/>
          <w:highlight w:val="none"/>
        </w:rPr>
      </w:pPr>
      <w:r>
        <w:rPr>
          <w:rFonts w:hint="eastAsia" w:hAnsi="宋体"/>
          <w:spacing w:val="-6"/>
          <w:sz w:val="21"/>
          <w:szCs w:val="21"/>
          <w:highlight w:val="none"/>
        </w:rPr>
        <w:t>5.对未中标的投标人的所有投标文件，招标人一律不予退回，不承担责任和费用，也无作任何解释的义务。</w:t>
      </w:r>
    </w:p>
    <w:p>
      <w:pPr>
        <w:pStyle w:val="13"/>
        <w:spacing w:line="288" w:lineRule="auto"/>
        <w:ind w:firstLine="396" w:firstLineChars="200"/>
        <w:jc w:val="left"/>
        <w:rPr>
          <w:rFonts w:hint="eastAsia" w:hAnsi="宋体"/>
          <w:spacing w:val="-6"/>
          <w:sz w:val="21"/>
          <w:szCs w:val="21"/>
          <w:highlight w:val="none"/>
        </w:rPr>
      </w:pPr>
      <w:r>
        <w:rPr>
          <w:rFonts w:hint="eastAsia" w:hAnsi="宋体"/>
          <w:spacing w:val="-6"/>
          <w:sz w:val="21"/>
          <w:szCs w:val="21"/>
          <w:highlight w:val="none"/>
        </w:rPr>
        <w:t>6.未经招标人书面同意，投标人不得将本招标文件的任何内容泄露给任何第三方。</w:t>
      </w:r>
    </w:p>
    <w:p>
      <w:pPr>
        <w:pStyle w:val="13"/>
        <w:spacing w:line="288" w:lineRule="auto"/>
        <w:ind w:firstLine="396" w:firstLineChars="200"/>
        <w:jc w:val="left"/>
        <w:rPr>
          <w:rFonts w:hint="eastAsia" w:hAnsi="宋体"/>
          <w:spacing w:val="-6"/>
          <w:sz w:val="21"/>
          <w:szCs w:val="21"/>
          <w:highlight w:val="none"/>
        </w:rPr>
      </w:pPr>
      <w:r>
        <w:rPr>
          <w:rFonts w:hint="eastAsia" w:hAnsi="宋体"/>
          <w:spacing w:val="-6"/>
          <w:sz w:val="21"/>
          <w:szCs w:val="21"/>
          <w:highlight w:val="none"/>
        </w:rPr>
        <w:t>7.中标人在与招标人履约期间，不得提高其已提交的投标报价，对项目落实的承诺不可改变。</w:t>
      </w:r>
    </w:p>
    <w:p>
      <w:pPr>
        <w:pStyle w:val="13"/>
        <w:spacing w:line="288" w:lineRule="auto"/>
        <w:ind w:firstLine="396" w:firstLineChars="200"/>
        <w:jc w:val="left"/>
        <w:rPr>
          <w:rFonts w:hint="eastAsia" w:hAnsi="宋体"/>
          <w:spacing w:val="-6"/>
          <w:sz w:val="21"/>
          <w:szCs w:val="21"/>
          <w:highlight w:val="none"/>
        </w:rPr>
      </w:pPr>
      <w:r>
        <w:rPr>
          <w:rFonts w:hint="eastAsia" w:hAnsi="宋体"/>
          <w:spacing w:val="-6"/>
          <w:sz w:val="21"/>
          <w:szCs w:val="21"/>
          <w:highlight w:val="none"/>
        </w:rPr>
        <w:t>8.中标人需积极配合招标人对其进行的风险评估和尽职调查，愿意接受和配合相关监管部门以及招标人或其指定的代理机构对其进行信息安全方面的检查和审核。</w:t>
      </w:r>
    </w:p>
    <w:p>
      <w:pPr>
        <w:pStyle w:val="13"/>
        <w:spacing w:line="288" w:lineRule="auto"/>
        <w:ind w:firstLine="396" w:firstLineChars="200"/>
        <w:jc w:val="left"/>
        <w:rPr>
          <w:rFonts w:hint="eastAsia" w:hAnsi="宋体"/>
          <w:spacing w:val="-6"/>
          <w:sz w:val="21"/>
          <w:szCs w:val="21"/>
          <w:highlight w:val="none"/>
        </w:rPr>
      </w:pPr>
      <w:r>
        <w:rPr>
          <w:rFonts w:hint="eastAsia" w:hAnsi="宋体"/>
          <w:spacing w:val="-6"/>
          <w:sz w:val="21"/>
          <w:szCs w:val="21"/>
          <w:highlight w:val="none"/>
        </w:rPr>
        <w:t>9.在中标结果公布后，若中标人不能按照投标文件及合同的各项要求执行，招标人有权终止招标并要求其承担相应的违约责任。</w:t>
      </w:r>
    </w:p>
    <w:p>
      <w:pPr>
        <w:pStyle w:val="13"/>
        <w:spacing w:line="288" w:lineRule="auto"/>
        <w:ind w:firstLine="0"/>
        <w:jc w:val="left"/>
        <w:rPr>
          <w:rFonts w:hint="eastAsia"/>
          <w:b/>
          <w:sz w:val="32"/>
          <w:szCs w:val="32"/>
          <w:highlight w:val="none"/>
        </w:rPr>
      </w:pPr>
      <w:r>
        <w:rPr>
          <w:rFonts w:hint="eastAsia"/>
          <w:b/>
          <w:sz w:val="32"/>
          <w:szCs w:val="32"/>
          <w:highlight w:val="none"/>
        </w:rPr>
        <w:t>二、招标文件</w:t>
      </w:r>
    </w:p>
    <w:p>
      <w:pPr>
        <w:spacing w:line="288" w:lineRule="auto"/>
        <w:ind w:firstLine="404"/>
        <w:rPr>
          <w:rFonts w:hint="eastAsia" w:ascii="宋体" w:hAnsi="宋体"/>
          <w:b/>
          <w:sz w:val="24"/>
          <w:highlight w:val="none"/>
        </w:rPr>
      </w:pPr>
      <w:r>
        <w:rPr>
          <w:rFonts w:hint="eastAsia" w:ascii="宋体" w:hAnsi="宋体"/>
          <w:b/>
          <w:sz w:val="24"/>
          <w:highlight w:val="none"/>
        </w:rPr>
        <w:t>（一）招标文件的构成</w:t>
      </w:r>
    </w:p>
    <w:p>
      <w:pPr>
        <w:spacing w:line="288" w:lineRule="auto"/>
        <w:ind w:firstLine="404"/>
        <w:rPr>
          <w:rFonts w:hint="eastAsia" w:ascii="宋体" w:hAnsi="宋体"/>
          <w:sz w:val="21"/>
          <w:szCs w:val="21"/>
          <w:highlight w:val="none"/>
        </w:rPr>
      </w:pPr>
      <w:r>
        <w:rPr>
          <w:rFonts w:hint="eastAsia" w:ascii="宋体" w:hAnsi="宋体"/>
          <w:sz w:val="21"/>
          <w:szCs w:val="21"/>
          <w:highlight w:val="none"/>
        </w:rPr>
        <w:t>本招标文件由以下部分组成：</w:t>
      </w:r>
    </w:p>
    <w:p>
      <w:pPr>
        <w:spacing w:line="288" w:lineRule="auto"/>
        <w:ind w:firstLine="404"/>
        <w:rPr>
          <w:rFonts w:hint="eastAsia" w:ascii="宋体" w:hAnsi="宋体"/>
          <w:sz w:val="21"/>
          <w:szCs w:val="21"/>
          <w:highlight w:val="none"/>
        </w:rPr>
      </w:pPr>
      <w:r>
        <w:rPr>
          <w:rFonts w:hint="eastAsia" w:ascii="宋体" w:hAnsi="宋体"/>
          <w:sz w:val="21"/>
          <w:szCs w:val="21"/>
          <w:highlight w:val="none"/>
        </w:rPr>
        <w:t>1.招标公告</w:t>
      </w:r>
    </w:p>
    <w:p>
      <w:pPr>
        <w:spacing w:line="288" w:lineRule="auto"/>
        <w:ind w:firstLine="404"/>
        <w:rPr>
          <w:rFonts w:hint="eastAsia" w:ascii="宋体" w:hAnsi="宋体"/>
          <w:sz w:val="21"/>
          <w:szCs w:val="21"/>
          <w:highlight w:val="none"/>
        </w:rPr>
      </w:pPr>
      <w:r>
        <w:rPr>
          <w:rFonts w:hint="eastAsia" w:ascii="宋体" w:hAnsi="宋体"/>
          <w:sz w:val="21"/>
          <w:szCs w:val="21"/>
          <w:highlight w:val="none"/>
        </w:rPr>
        <w:t>2.投标人须知</w:t>
      </w:r>
    </w:p>
    <w:p>
      <w:pPr>
        <w:spacing w:line="288" w:lineRule="auto"/>
        <w:ind w:firstLine="404"/>
        <w:rPr>
          <w:rFonts w:hint="eastAsia" w:ascii="宋体" w:hAnsi="宋体"/>
          <w:sz w:val="21"/>
          <w:szCs w:val="21"/>
          <w:highlight w:val="none"/>
        </w:rPr>
      </w:pPr>
      <w:r>
        <w:rPr>
          <w:rFonts w:hint="eastAsia" w:ascii="宋体" w:hAnsi="宋体"/>
          <w:sz w:val="21"/>
          <w:szCs w:val="21"/>
          <w:highlight w:val="none"/>
        </w:rPr>
        <w:t>3.招标需求</w:t>
      </w:r>
    </w:p>
    <w:p>
      <w:pPr>
        <w:spacing w:line="288" w:lineRule="auto"/>
        <w:ind w:firstLine="404"/>
        <w:rPr>
          <w:rFonts w:hint="eastAsia" w:ascii="宋体" w:hAnsi="宋体"/>
          <w:sz w:val="21"/>
          <w:szCs w:val="21"/>
          <w:highlight w:val="none"/>
        </w:rPr>
      </w:pPr>
      <w:r>
        <w:rPr>
          <w:rFonts w:hint="eastAsia" w:ascii="宋体" w:hAnsi="宋体"/>
          <w:sz w:val="21"/>
          <w:szCs w:val="21"/>
          <w:highlight w:val="none"/>
        </w:rPr>
        <w:t>4.评标办法及评分标准</w:t>
      </w:r>
    </w:p>
    <w:p>
      <w:pPr>
        <w:spacing w:line="288" w:lineRule="auto"/>
        <w:ind w:firstLine="404"/>
        <w:rPr>
          <w:rFonts w:hint="eastAsia" w:ascii="宋体" w:hAnsi="宋体"/>
          <w:sz w:val="21"/>
          <w:szCs w:val="21"/>
          <w:highlight w:val="none"/>
        </w:rPr>
      </w:pPr>
      <w:r>
        <w:rPr>
          <w:rFonts w:hint="eastAsia" w:ascii="宋体" w:hAnsi="宋体"/>
          <w:sz w:val="21"/>
          <w:szCs w:val="21"/>
          <w:highlight w:val="none"/>
        </w:rPr>
        <w:t>5.拟签订合同的主要条款</w:t>
      </w:r>
    </w:p>
    <w:p>
      <w:pPr>
        <w:spacing w:line="288" w:lineRule="auto"/>
        <w:ind w:firstLine="404"/>
        <w:rPr>
          <w:rFonts w:hint="eastAsia" w:ascii="宋体" w:hAnsi="宋体"/>
          <w:sz w:val="21"/>
          <w:szCs w:val="21"/>
          <w:highlight w:val="none"/>
        </w:rPr>
      </w:pPr>
      <w:r>
        <w:rPr>
          <w:rFonts w:hint="eastAsia" w:ascii="宋体" w:hAnsi="宋体"/>
          <w:sz w:val="21"/>
          <w:szCs w:val="21"/>
          <w:highlight w:val="none"/>
        </w:rPr>
        <w:t>6.投标文件格式</w:t>
      </w:r>
    </w:p>
    <w:p>
      <w:pPr>
        <w:spacing w:line="288" w:lineRule="auto"/>
        <w:ind w:firstLine="404"/>
        <w:rPr>
          <w:rFonts w:hint="eastAsia" w:ascii="宋体" w:hAnsi="宋体"/>
          <w:sz w:val="21"/>
          <w:szCs w:val="21"/>
          <w:highlight w:val="none"/>
        </w:rPr>
      </w:pPr>
      <w:r>
        <w:rPr>
          <w:rFonts w:hint="eastAsia" w:ascii="宋体" w:hAnsi="宋体"/>
          <w:sz w:val="21"/>
          <w:szCs w:val="21"/>
          <w:highlight w:val="none"/>
        </w:rPr>
        <w:t>7.本项目招标文件的澄清、答复、修改、补充的内容</w:t>
      </w:r>
    </w:p>
    <w:p>
      <w:pPr>
        <w:spacing w:line="288" w:lineRule="auto"/>
        <w:ind w:firstLine="404"/>
        <w:rPr>
          <w:rFonts w:hint="eastAsia" w:ascii="宋体" w:hAnsi="宋体"/>
          <w:b/>
          <w:sz w:val="24"/>
          <w:highlight w:val="none"/>
        </w:rPr>
      </w:pPr>
      <w:r>
        <w:rPr>
          <w:rFonts w:hint="eastAsia" w:ascii="宋体" w:hAnsi="宋体"/>
          <w:b/>
          <w:sz w:val="24"/>
          <w:highlight w:val="none"/>
        </w:rPr>
        <w:t>（二）投标人的风险</w:t>
      </w:r>
    </w:p>
    <w:p>
      <w:pPr>
        <w:spacing w:line="288" w:lineRule="auto"/>
        <w:ind w:firstLine="404"/>
        <w:rPr>
          <w:rFonts w:hint="eastAsia" w:ascii="宋体" w:hAnsi="宋体"/>
          <w:sz w:val="21"/>
          <w:szCs w:val="21"/>
          <w:highlight w:val="none"/>
        </w:rPr>
      </w:pPr>
      <w:r>
        <w:rPr>
          <w:rFonts w:hint="eastAsia" w:ascii="宋体" w:hAnsi="宋体"/>
          <w:sz w:val="21"/>
          <w:szCs w:val="21"/>
          <w:highlight w:val="none"/>
        </w:rPr>
        <w:t>投标人没有按照招标文件要求提供全部资料，或者投标人没有对招标文件在各方面作出实质性响应是投标人的风险，并可能导致其投标被拒绝。</w:t>
      </w:r>
    </w:p>
    <w:p>
      <w:pPr>
        <w:spacing w:line="288" w:lineRule="auto"/>
        <w:ind w:firstLine="404"/>
        <w:rPr>
          <w:rFonts w:hint="eastAsia" w:ascii="宋体" w:hAnsi="宋体"/>
          <w:b/>
          <w:sz w:val="24"/>
          <w:highlight w:val="none"/>
        </w:rPr>
      </w:pPr>
      <w:r>
        <w:rPr>
          <w:rFonts w:hint="eastAsia" w:ascii="宋体" w:hAnsi="宋体"/>
          <w:b/>
          <w:sz w:val="24"/>
          <w:highlight w:val="none"/>
        </w:rPr>
        <w:t>（三）招标文件的澄清与修改</w:t>
      </w:r>
    </w:p>
    <w:p>
      <w:pPr>
        <w:spacing w:line="288" w:lineRule="auto"/>
        <w:ind w:firstLine="404"/>
        <w:rPr>
          <w:rFonts w:ascii="宋体" w:hAnsi="宋体"/>
          <w:sz w:val="21"/>
          <w:szCs w:val="21"/>
          <w:highlight w:val="none"/>
        </w:rPr>
      </w:pPr>
      <w:r>
        <w:rPr>
          <w:rFonts w:hint="eastAsia" w:ascii="宋体" w:hAnsi="宋体"/>
          <w:sz w:val="21"/>
          <w:szCs w:val="21"/>
          <w:highlight w:val="none"/>
        </w:rPr>
        <w:t>1.投标人应仔细阅读和检查招标文件的全部内容。如发现缺页或附件不全，应及时向招标人提出，以便补齐。如有疑问，可以按投标人须知前附表规定的要求提疑，要求招标人或招标代理机构予以澄清。招标文件的澄清将按前附表规定的时间和方式发布，但不指明澄清问题的来源。</w:t>
      </w:r>
    </w:p>
    <w:p>
      <w:pPr>
        <w:spacing w:line="288" w:lineRule="auto"/>
        <w:ind w:firstLine="404"/>
        <w:rPr>
          <w:rFonts w:hint="eastAsia" w:ascii="宋体" w:hAnsi="宋体"/>
          <w:sz w:val="21"/>
          <w:szCs w:val="21"/>
          <w:highlight w:val="none"/>
        </w:rPr>
      </w:pPr>
      <w:r>
        <w:rPr>
          <w:rFonts w:hint="eastAsia" w:ascii="宋体" w:hAnsi="宋体"/>
          <w:sz w:val="21"/>
          <w:szCs w:val="21"/>
          <w:highlight w:val="none"/>
        </w:rPr>
        <w:t>2.招标人或者招标代理机构可以对已发出的招标文件进行必要的澄清或者修改，澄清或者修改的内容为招标文件的组成部分。</w:t>
      </w:r>
    </w:p>
    <w:p>
      <w:pPr>
        <w:spacing w:line="288" w:lineRule="auto"/>
        <w:ind w:firstLine="404"/>
        <w:rPr>
          <w:rFonts w:hint="eastAsia" w:ascii="宋体" w:hAnsi="宋体"/>
          <w:sz w:val="21"/>
          <w:szCs w:val="21"/>
          <w:highlight w:val="none"/>
        </w:rPr>
      </w:pPr>
      <w:r>
        <w:rPr>
          <w:rFonts w:hint="eastAsia" w:ascii="宋体" w:hAnsi="宋体"/>
          <w:sz w:val="21"/>
          <w:szCs w:val="21"/>
          <w:highlight w:val="none"/>
        </w:rPr>
        <w:t>3.澄清或者修改的内容可能影响投标文件编制的，招标人或者招标代理机构会在投标截止时间至少15日前，以书面形式通知所有获取招标文件的潜在投标人；不足15日的，招标人或者招标代理机构会顺延提交投标文件的截止时间。</w:t>
      </w:r>
    </w:p>
    <w:p>
      <w:pPr>
        <w:spacing w:line="288" w:lineRule="auto"/>
        <w:ind w:firstLine="404"/>
        <w:rPr>
          <w:rFonts w:hint="eastAsia" w:ascii="宋体" w:hAnsi="宋体"/>
          <w:b/>
          <w:sz w:val="32"/>
          <w:szCs w:val="32"/>
          <w:highlight w:val="none"/>
        </w:rPr>
      </w:pPr>
      <w:r>
        <w:rPr>
          <w:rFonts w:hint="eastAsia" w:ascii="宋体" w:hAnsi="宋体"/>
          <w:sz w:val="21"/>
          <w:szCs w:val="21"/>
          <w:highlight w:val="none"/>
        </w:rPr>
        <w:t>4.当招标文件的澄清或修改与招标文件相互矛盾时，以最后发布的文件为准。</w:t>
      </w:r>
    </w:p>
    <w:p>
      <w:pPr>
        <w:spacing w:line="288" w:lineRule="auto"/>
        <w:ind w:firstLine="404"/>
        <w:rPr>
          <w:rFonts w:hint="eastAsia" w:ascii="宋体" w:hAnsi="宋体"/>
          <w:b/>
          <w:sz w:val="32"/>
          <w:szCs w:val="32"/>
          <w:highlight w:val="none"/>
        </w:rPr>
      </w:pPr>
      <w:r>
        <w:rPr>
          <w:rFonts w:hint="eastAsia" w:ascii="宋体" w:hAnsi="宋体"/>
          <w:b/>
          <w:sz w:val="32"/>
          <w:szCs w:val="32"/>
          <w:highlight w:val="none"/>
        </w:rPr>
        <w:t>三、投标文件的编制</w:t>
      </w:r>
    </w:p>
    <w:p>
      <w:pPr>
        <w:spacing w:line="288" w:lineRule="auto"/>
        <w:ind w:firstLine="404"/>
        <w:rPr>
          <w:rFonts w:hint="eastAsia" w:ascii="宋体" w:hAnsi="宋体"/>
          <w:b/>
          <w:sz w:val="24"/>
          <w:highlight w:val="none"/>
        </w:rPr>
      </w:pPr>
      <w:r>
        <w:rPr>
          <w:rFonts w:hint="eastAsia" w:ascii="宋体" w:hAnsi="宋体"/>
          <w:b/>
          <w:sz w:val="24"/>
          <w:highlight w:val="none"/>
        </w:rPr>
        <w:t>（一）投标文件的组成</w:t>
      </w:r>
    </w:p>
    <w:p>
      <w:pPr>
        <w:spacing w:line="288" w:lineRule="auto"/>
        <w:ind w:firstLine="404"/>
        <w:rPr>
          <w:rFonts w:hint="eastAsia" w:ascii="宋体" w:hAnsi="宋体"/>
          <w:sz w:val="21"/>
          <w:szCs w:val="21"/>
          <w:highlight w:val="none"/>
        </w:rPr>
      </w:pPr>
      <w:r>
        <w:rPr>
          <w:rFonts w:hint="eastAsia" w:ascii="宋体" w:hAnsi="宋体"/>
          <w:sz w:val="21"/>
          <w:szCs w:val="21"/>
          <w:highlight w:val="none"/>
        </w:rPr>
        <w:t>投标文件由报价文件、资格文件、商务技术文件三部分组成（格式详见招标文件第六章），样品及方案讲解演示见</w:t>
      </w:r>
      <w:r>
        <w:rPr>
          <w:rFonts w:hint="eastAsia" w:ascii="宋体" w:hAnsi="宋体"/>
          <w:spacing w:val="-6"/>
          <w:sz w:val="21"/>
          <w:szCs w:val="21"/>
          <w:highlight w:val="none"/>
        </w:rPr>
        <w:t>投标人须知前附表3.2、3.3。</w:t>
      </w:r>
    </w:p>
    <w:p>
      <w:pPr>
        <w:spacing w:line="288" w:lineRule="auto"/>
        <w:ind w:firstLine="404"/>
        <w:rPr>
          <w:rFonts w:hint="eastAsia" w:ascii="宋体" w:hAnsi="宋体"/>
          <w:sz w:val="21"/>
          <w:szCs w:val="21"/>
          <w:highlight w:val="none"/>
        </w:rPr>
      </w:pPr>
      <w:r>
        <w:rPr>
          <w:rFonts w:hint="eastAsia" w:ascii="宋体" w:hAnsi="宋体"/>
          <w:sz w:val="21"/>
          <w:szCs w:val="21"/>
          <w:highlight w:val="none"/>
        </w:rPr>
        <w:t>1.报价文件</w:t>
      </w:r>
    </w:p>
    <w:p>
      <w:pPr>
        <w:spacing w:line="288" w:lineRule="auto"/>
        <w:ind w:firstLine="404"/>
        <w:rPr>
          <w:rFonts w:hint="eastAsia" w:ascii="宋体" w:hAnsi="宋体"/>
          <w:sz w:val="21"/>
          <w:szCs w:val="21"/>
          <w:highlight w:val="none"/>
        </w:rPr>
      </w:pPr>
      <w:r>
        <w:rPr>
          <w:rFonts w:hint="eastAsia" w:ascii="宋体" w:hAnsi="宋体"/>
          <w:sz w:val="21"/>
          <w:szCs w:val="21"/>
          <w:highlight w:val="none"/>
        </w:rPr>
        <w:t>1）开标一览表</w:t>
      </w:r>
    </w:p>
    <w:p>
      <w:pPr>
        <w:spacing w:line="288" w:lineRule="auto"/>
        <w:ind w:firstLine="404"/>
        <w:rPr>
          <w:rFonts w:hint="eastAsia" w:ascii="宋体" w:hAnsi="宋体"/>
          <w:sz w:val="21"/>
          <w:szCs w:val="21"/>
          <w:highlight w:val="none"/>
        </w:rPr>
      </w:pPr>
      <w:r>
        <w:rPr>
          <w:rFonts w:hint="eastAsia" w:ascii="宋体" w:hAnsi="宋体"/>
          <w:sz w:val="21"/>
          <w:szCs w:val="21"/>
          <w:highlight w:val="none"/>
        </w:rPr>
        <w:t>2）报价明细表</w:t>
      </w:r>
    </w:p>
    <w:p>
      <w:pPr>
        <w:spacing w:line="288" w:lineRule="auto"/>
        <w:ind w:firstLine="404"/>
        <w:rPr>
          <w:rFonts w:hint="eastAsia" w:ascii="宋体" w:hAnsi="宋体"/>
          <w:sz w:val="21"/>
          <w:szCs w:val="21"/>
          <w:highlight w:val="none"/>
        </w:rPr>
      </w:pPr>
      <w:r>
        <w:rPr>
          <w:rFonts w:hint="eastAsia" w:ascii="宋体" w:hAnsi="宋体"/>
          <w:sz w:val="21"/>
          <w:szCs w:val="21"/>
          <w:highlight w:val="none"/>
        </w:rPr>
        <w:t>▲2.资格文件</w:t>
      </w:r>
    </w:p>
    <w:p>
      <w:pPr>
        <w:spacing w:line="288" w:lineRule="auto"/>
        <w:ind w:firstLine="404"/>
        <w:rPr>
          <w:rFonts w:hint="eastAsia" w:ascii="宋体" w:hAnsi="宋体"/>
          <w:sz w:val="21"/>
          <w:szCs w:val="21"/>
          <w:highlight w:val="none"/>
        </w:rPr>
      </w:pPr>
      <w:r>
        <w:rPr>
          <w:rFonts w:hint="eastAsia" w:ascii="宋体" w:hAnsi="宋体"/>
          <w:sz w:val="21"/>
          <w:szCs w:val="21"/>
          <w:highlight w:val="none"/>
        </w:rPr>
        <w:t>资格审查要求的资格证明材料(均需加盖公章)</w:t>
      </w:r>
      <w:r>
        <w:rPr>
          <w:rFonts w:hint="eastAsia"/>
          <w:highlight w:val="none"/>
        </w:rPr>
        <w:t xml:space="preserve"> </w:t>
      </w:r>
    </w:p>
    <w:p>
      <w:pPr>
        <w:spacing w:line="288" w:lineRule="auto"/>
        <w:ind w:firstLine="404"/>
        <w:rPr>
          <w:rFonts w:hint="eastAsia" w:ascii="宋体" w:hAnsi="宋体"/>
          <w:sz w:val="21"/>
          <w:szCs w:val="21"/>
        </w:rPr>
      </w:pPr>
      <w:r>
        <w:rPr>
          <w:rFonts w:hint="eastAsia" w:ascii="宋体" w:hAnsi="宋体"/>
          <w:sz w:val="21"/>
          <w:szCs w:val="21"/>
        </w:rPr>
        <w:t>1）提供有效的法人或者其他组织的营业执照等证明文件及投标前三个月内任意一个月的缴纳税收和社保清单；(附件1)</w:t>
      </w:r>
    </w:p>
    <w:p>
      <w:pPr>
        <w:spacing w:line="288" w:lineRule="auto"/>
        <w:ind w:firstLine="404"/>
        <w:rPr>
          <w:rFonts w:hint="eastAsia" w:ascii="宋体" w:hAnsi="宋体"/>
          <w:sz w:val="21"/>
          <w:szCs w:val="21"/>
        </w:rPr>
      </w:pPr>
      <w:r>
        <w:rPr>
          <w:rFonts w:hint="eastAsia" w:ascii="宋体" w:hAnsi="宋体"/>
          <w:sz w:val="21"/>
          <w:szCs w:val="21"/>
        </w:rPr>
        <w:t>2）根据招标公告中资格条件2.1-2.</w:t>
      </w:r>
      <w:r>
        <w:rPr>
          <w:rFonts w:hint="eastAsia" w:ascii="宋体" w:hAnsi="宋体"/>
          <w:sz w:val="21"/>
          <w:szCs w:val="21"/>
          <w:lang w:val="en-US" w:eastAsia="zh-CN"/>
        </w:rPr>
        <w:t>4</w:t>
      </w:r>
      <w:r>
        <w:rPr>
          <w:rFonts w:hint="eastAsia" w:ascii="宋体" w:hAnsi="宋体"/>
          <w:sz w:val="21"/>
          <w:szCs w:val="21"/>
        </w:rPr>
        <w:t>条，提供相关网页截图等证明材料；（附件2）</w:t>
      </w:r>
    </w:p>
    <w:p>
      <w:pPr>
        <w:spacing w:line="288" w:lineRule="auto"/>
        <w:ind w:firstLine="404"/>
        <w:rPr>
          <w:rFonts w:hint="eastAsia" w:ascii="宋体" w:hAnsi="宋体"/>
          <w:sz w:val="21"/>
          <w:szCs w:val="21"/>
        </w:rPr>
      </w:pPr>
      <w:r>
        <w:rPr>
          <w:rFonts w:hint="eastAsia" w:ascii="宋体" w:hAnsi="宋体"/>
          <w:sz w:val="21"/>
          <w:szCs w:val="21"/>
        </w:rPr>
        <w:t>3）参加招标活动前3年内</w:t>
      </w:r>
      <w:r>
        <w:rPr>
          <w:rFonts w:hint="eastAsia" w:ascii="宋体" w:hAnsi="宋体"/>
          <w:sz w:val="21"/>
          <w:szCs w:val="21"/>
          <w:lang w:eastAsia="zh-CN"/>
        </w:rPr>
        <w:t>（</w:t>
      </w:r>
      <w:r>
        <w:rPr>
          <w:rFonts w:hint="eastAsia" w:ascii="宋体" w:hAnsi="宋体"/>
          <w:sz w:val="21"/>
          <w:szCs w:val="21"/>
          <w:lang w:val="en-US" w:eastAsia="zh-CN"/>
        </w:rPr>
        <w:t>2022年12月1日至今</w:t>
      </w:r>
      <w:r>
        <w:rPr>
          <w:rFonts w:hint="eastAsia" w:ascii="宋体" w:hAnsi="宋体"/>
          <w:sz w:val="21"/>
          <w:szCs w:val="21"/>
          <w:lang w:eastAsia="zh-CN"/>
        </w:rPr>
        <w:t>）</w:t>
      </w:r>
      <w:r>
        <w:rPr>
          <w:rFonts w:hint="eastAsia" w:ascii="宋体" w:hAnsi="宋体"/>
          <w:sz w:val="21"/>
          <w:szCs w:val="21"/>
        </w:rPr>
        <w:t>在经营活动中没有重大违法记录的书面声明；（附件3）</w:t>
      </w:r>
    </w:p>
    <w:p>
      <w:pPr>
        <w:spacing w:line="288" w:lineRule="auto"/>
        <w:ind w:firstLine="404"/>
        <w:rPr>
          <w:rFonts w:hint="eastAsia" w:ascii="宋体" w:hAnsi="宋体"/>
          <w:sz w:val="21"/>
          <w:szCs w:val="21"/>
        </w:rPr>
      </w:pPr>
      <w:r>
        <w:rPr>
          <w:rFonts w:hint="eastAsia" w:ascii="宋体" w:hAnsi="宋体"/>
          <w:sz w:val="21"/>
          <w:szCs w:val="21"/>
        </w:rPr>
        <w:t>4）投标人控股及管理关系申报表；（附件4）</w:t>
      </w:r>
    </w:p>
    <w:p>
      <w:pPr>
        <w:spacing w:line="288" w:lineRule="auto"/>
        <w:ind w:firstLine="404"/>
        <w:rPr>
          <w:rFonts w:hint="eastAsia" w:ascii="宋体" w:hAnsi="宋体"/>
          <w:sz w:val="21"/>
          <w:szCs w:val="21"/>
        </w:rPr>
      </w:pPr>
      <w:r>
        <w:rPr>
          <w:rFonts w:hint="eastAsia" w:ascii="宋体" w:hAnsi="宋体"/>
          <w:sz w:val="21"/>
          <w:szCs w:val="21"/>
        </w:rPr>
        <w:t>5）投标人诚信经营和诚信履约承诺书；（附件5）</w:t>
      </w:r>
    </w:p>
    <w:p>
      <w:pPr>
        <w:spacing w:line="288" w:lineRule="auto"/>
        <w:ind w:firstLine="404"/>
        <w:rPr>
          <w:rFonts w:hint="eastAsia" w:ascii="宋体" w:hAnsi="宋体"/>
          <w:sz w:val="21"/>
          <w:szCs w:val="21"/>
        </w:rPr>
      </w:pPr>
      <w:r>
        <w:rPr>
          <w:rFonts w:hint="eastAsia" w:ascii="宋体" w:hAnsi="宋体"/>
          <w:sz w:val="21"/>
          <w:szCs w:val="21"/>
        </w:rPr>
        <w:t>6）未违反法律法规规定的其他要求的承诺函；（附件6）</w:t>
      </w:r>
    </w:p>
    <w:p>
      <w:pPr>
        <w:spacing w:line="288" w:lineRule="auto"/>
        <w:ind w:firstLine="404"/>
        <w:rPr>
          <w:rFonts w:hint="eastAsia" w:ascii="宋体" w:hAnsi="宋体"/>
          <w:sz w:val="21"/>
          <w:szCs w:val="21"/>
        </w:rPr>
      </w:pPr>
      <w:r>
        <w:rPr>
          <w:rFonts w:hint="eastAsia" w:ascii="宋体" w:hAnsi="宋体"/>
          <w:sz w:val="21"/>
          <w:szCs w:val="21"/>
        </w:rPr>
        <w:t>7）招标公告特定资格要求应提交的资料，见投标人须知前附表3.1。</w:t>
      </w:r>
    </w:p>
    <w:p>
      <w:pPr>
        <w:spacing w:line="288" w:lineRule="auto"/>
        <w:ind w:firstLine="404"/>
        <w:rPr>
          <w:rFonts w:hint="eastAsia" w:ascii="宋体" w:hAnsi="宋体"/>
          <w:sz w:val="21"/>
          <w:szCs w:val="21"/>
          <w:highlight w:val="none"/>
        </w:rPr>
      </w:pPr>
      <w:r>
        <w:rPr>
          <w:rFonts w:hint="eastAsia" w:ascii="宋体" w:hAnsi="宋体"/>
          <w:sz w:val="21"/>
          <w:szCs w:val="21"/>
          <w:highlight w:val="none"/>
        </w:rPr>
        <w:t>3.商务技术文件</w:t>
      </w:r>
    </w:p>
    <w:p>
      <w:pPr>
        <w:spacing w:line="288" w:lineRule="auto"/>
        <w:ind w:firstLine="404"/>
        <w:rPr>
          <w:rFonts w:hint="eastAsia" w:ascii="宋体" w:hAnsi="宋体"/>
          <w:sz w:val="21"/>
          <w:szCs w:val="21"/>
          <w:highlight w:val="none"/>
        </w:rPr>
      </w:pPr>
      <w:r>
        <w:rPr>
          <w:rFonts w:hint="eastAsia" w:ascii="宋体" w:hAnsi="宋体"/>
          <w:sz w:val="21"/>
          <w:szCs w:val="21"/>
          <w:highlight w:val="none"/>
        </w:rPr>
        <w:t>A.商务文件</w:t>
      </w:r>
    </w:p>
    <w:p>
      <w:pPr>
        <w:spacing w:line="288" w:lineRule="auto"/>
        <w:ind w:firstLine="404"/>
        <w:rPr>
          <w:rFonts w:hint="eastAsia" w:ascii="宋体" w:hAnsi="宋体"/>
          <w:sz w:val="21"/>
          <w:szCs w:val="21"/>
          <w:highlight w:val="none"/>
        </w:rPr>
      </w:pPr>
      <w:r>
        <w:rPr>
          <w:rFonts w:hint="eastAsia" w:ascii="宋体" w:hAnsi="宋体"/>
          <w:sz w:val="21"/>
          <w:szCs w:val="21"/>
          <w:highlight w:val="none"/>
        </w:rPr>
        <w:t>1）投标函</w:t>
      </w:r>
    </w:p>
    <w:p>
      <w:pPr>
        <w:spacing w:line="288" w:lineRule="auto"/>
        <w:ind w:firstLine="404"/>
        <w:rPr>
          <w:rFonts w:hint="eastAsia" w:ascii="宋体" w:hAnsi="宋体"/>
          <w:sz w:val="21"/>
          <w:szCs w:val="21"/>
          <w:highlight w:val="none"/>
        </w:rPr>
      </w:pPr>
      <w:r>
        <w:rPr>
          <w:rFonts w:hint="eastAsia" w:ascii="宋体" w:hAnsi="宋体"/>
          <w:sz w:val="21"/>
          <w:szCs w:val="21"/>
          <w:highlight w:val="none"/>
        </w:rPr>
        <w:t>2）承诺函</w:t>
      </w:r>
    </w:p>
    <w:p>
      <w:pPr>
        <w:spacing w:line="288" w:lineRule="auto"/>
        <w:ind w:firstLine="404"/>
        <w:rPr>
          <w:rFonts w:hint="eastAsia" w:ascii="宋体" w:hAnsi="宋体"/>
          <w:sz w:val="21"/>
          <w:szCs w:val="21"/>
          <w:highlight w:val="none"/>
        </w:rPr>
      </w:pPr>
      <w:r>
        <w:rPr>
          <w:rFonts w:hint="eastAsia" w:ascii="宋体" w:hAnsi="宋体"/>
          <w:sz w:val="21"/>
          <w:szCs w:val="21"/>
          <w:highlight w:val="none"/>
        </w:rPr>
        <w:t>3）法定代表人资格证明书、法定代表人授权委托书</w:t>
      </w:r>
    </w:p>
    <w:p>
      <w:pPr>
        <w:spacing w:line="288" w:lineRule="auto"/>
        <w:ind w:firstLine="404"/>
        <w:rPr>
          <w:rFonts w:hint="eastAsia" w:ascii="宋体" w:hAnsi="宋体"/>
          <w:sz w:val="21"/>
          <w:szCs w:val="21"/>
          <w:highlight w:val="none"/>
        </w:rPr>
      </w:pPr>
      <w:r>
        <w:rPr>
          <w:rFonts w:hint="eastAsia" w:ascii="宋体" w:hAnsi="宋体"/>
          <w:sz w:val="21"/>
          <w:szCs w:val="21"/>
          <w:highlight w:val="none"/>
        </w:rPr>
        <w:t>4）【2025年</w:t>
      </w:r>
      <w:r>
        <w:rPr>
          <w:rFonts w:hint="eastAsia" w:ascii="宋体" w:hAnsi="宋体"/>
          <w:sz w:val="21"/>
          <w:szCs w:val="21"/>
          <w:highlight w:val="none"/>
          <w:lang w:val="en-US" w:eastAsia="zh-CN"/>
        </w:rPr>
        <w:t>6</w:t>
      </w:r>
      <w:r>
        <w:rPr>
          <w:rFonts w:hint="eastAsia" w:ascii="宋体" w:hAnsi="宋体"/>
          <w:sz w:val="21"/>
          <w:szCs w:val="21"/>
          <w:highlight w:val="none"/>
        </w:rPr>
        <w:t>月】至今任意一月的投标授权代表的社保缴纳证明</w:t>
      </w:r>
    </w:p>
    <w:p>
      <w:pPr>
        <w:spacing w:line="288" w:lineRule="auto"/>
        <w:ind w:firstLine="404"/>
        <w:rPr>
          <w:rFonts w:hint="eastAsia" w:ascii="宋体" w:hAnsi="宋体"/>
          <w:sz w:val="21"/>
          <w:szCs w:val="21"/>
          <w:highlight w:val="none"/>
        </w:rPr>
      </w:pPr>
      <w:r>
        <w:rPr>
          <w:rFonts w:hint="eastAsia" w:ascii="宋体" w:hAnsi="宋体"/>
          <w:sz w:val="21"/>
          <w:szCs w:val="21"/>
          <w:highlight w:val="none"/>
        </w:rPr>
        <w:t>5）投标人情况简介</w:t>
      </w:r>
    </w:p>
    <w:p>
      <w:pPr>
        <w:spacing w:line="288" w:lineRule="auto"/>
        <w:ind w:firstLine="404"/>
        <w:rPr>
          <w:rFonts w:hint="eastAsia" w:ascii="宋体" w:hAnsi="宋体"/>
          <w:sz w:val="21"/>
          <w:szCs w:val="21"/>
          <w:highlight w:val="none"/>
        </w:rPr>
      </w:pPr>
      <w:r>
        <w:rPr>
          <w:rFonts w:hint="eastAsia" w:ascii="宋体" w:hAnsi="宋体"/>
          <w:sz w:val="21"/>
          <w:szCs w:val="21"/>
          <w:highlight w:val="none"/>
        </w:rPr>
        <w:t>6）招标需求偏离表</w:t>
      </w:r>
    </w:p>
    <w:p>
      <w:pPr>
        <w:spacing w:line="288" w:lineRule="auto"/>
        <w:ind w:firstLine="404"/>
        <w:rPr>
          <w:rFonts w:hint="eastAsia" w:ascii="宋体" w:hAnsi="宋体"/>
          <w:sz w:val="21"/>
          <w:szCs w:val="21"/>
          <w:highlight w:val="none"/>
        </w:rPr>
      </w:pPr>
      <w:r>
        <w:rPr>
          <w:rFonts w:hint="eastAsia" w:ascii="宋体" w:hAnsi="宋体"/>
          <w:sz w:val="21"/>
          <w:szCs w:val="21"/>
          <w:highlight w:val="none"/>
        </w:rPr>
        <w:t>7）投标保证金缴纳凭证（如有，见</w:t>
      </w:r>
      <w:r>
        <w:rPr>
          <w:rFonts w:hint="eastAsia" w:ascii="宋体" w:hAnsi="宋体"/>
          <w:spacing w:val="-6"/>
          <w:sz w:val="21"/>
          <w:szCs w:val="21"/>
          <w:highlight w:val="none"/>
        </w:rPr>
        <w:t>投标人须知前附表3.9。</w:t>
      </w:r>
      <w:r>
        <w:rPr>
          <w:rFonts w:hint="eastAsia" w:ascii="宋体" w:hAnsi="宋体"/>
          <w:sz w:val="21"/>
          <w:szCs w:val="21"/>
          <w:highlight w:val="none"/>
        </w:rPr>
        <w:t>）</w:t>
      </w:r>
    </w:p>
    <w:p>
      <w:pPr>
        <w:spacing w:line="288" w:lineRule="auto"/>
        <w:ind w:firstLine="404"/>
        <w:rPr>
          <w:rFonts w:hint="eastAsia" w:ascii="宋体" w:hAnsi="宋体"/>
          <w:sz w:val="21"/>
          <w:szCs w:val="21"/>
          <w:highlight w:val="none"/>
        </w:rPr>
      </w:pPr>
      <w:r>
        <w:rPr>
          <w:rFonts w:hint="eastAsia" w:ascii="宋体" w:hAnsi="宋体"/>
          <w:sz w:val="21"/>
          <w:szCs w:val="21"/>
          <w:highlight w:val="none"/>
        </w:rPr>
        <w:t>8）投标人需要说明的其他文件和材料</w:t>
      </w:r>
    </w:p>
    <w:p>
      <w:pPr>
        <w:spacing w:line="288" w:lineRule="auto"/>
        <w:ind w:firstLine="404"/>
        <w:rPr>
          <w:rFonts w:hint="eastAsia" w:ascii="宋体" w:hAnsi="宋体"/>
          <w:sz w:val="21"/>
          <w:szCs w:val="21"/>
          <w:highlight w:val="none"/>
        </w:rPr>
      </w:pPr>
      <w:r>
        <w:rPr>
          <w:rFonts w:hint="eastAsia" w:ascii="宋体" w:hAnsi="宋体"/>
          <w:sz w:val="21"/>
          <w:szCs w:val="21"/>
          <w:highlight w:val="none"/>
        </w:rPr>
        <w:t>B.技术文件</w:t>
      </w:r>
    </w:p>
    <w:p>
      <w:pPr>
        <w:spacing w:line="288" w:lineRule="auto"/>
        <w:ind w:firstLine="404"/>
        <w:rPr>
          <w:rFonts w:hint="eastAsia" w:ascii="宋体" w:hAnsi="宋体"/>
          <w:sz w:val="21"/>
          <w:szCs w:val="21"/>
          <w:highlight w:val="none"/>
        </w:rPr>
      </w:pPr>
      <w:r>
        <w:rPr>
          <w:rFonts w:hint="eastAsia" w:ascii="宋体" w:hAnsi="宋体"/>
          <w:sz w:val="21"/>
          <w:szCs w:val="21"/>
          <w:highlight w:val="none"/>
        </w:rPr>
        <w:t>1）技术服务方案 （详见第六章投标文件格式）</w:t>
      </w:r>
    </w:p>
    <w:p>
      <w:pPr>
        <w:spacing w:line="288" w:lineRule="auto"/>
        <w:ind w:firstLine="404"/>
        <w:rPr>
          <w:rFonts w:hint="eastAsia" w:ascii="宋体" w:hAnsi="宋体"/>
          <w:b/>
          <w:sz w:val="24"/>
          <w:highlight w:val="none"/>
        </w:rPr>
      </w:pPr>
      <w:r>
        <w:rPr>
          <w:rFonts w:hint="eastAsia" w:ascii="宋体" w:hAnsi="宋体"/>
          <w:b/>
          <w:sz w:val="24"/>
          <w:highlight w:val="none"/>
        </w:rPr>
        <w:t>（二）投标文件的编制与签署</w:t>
      </w:r>
    </w:p>
    <w:p>
      <w:pPr>
        <w:spacing w:line="288" w:lineRule="auto"/>
        <w:ind w:firstLine="396" w:firstLineChars="200"/>
        <w:jc w:val="left"/>
        <w:rPr>
          <w:rFonts w:hint="eastAsia" w:ascii="宋体" w:hAnsi="宋体" w:cs="宋体"/>
          <w:spacing w:val="-6"/>
          <w:sz w:val="21"/>
          <w:szCs w:val="21"/>
          <w:highlight w:val="none"/>
        </w:rPr>
      </w:pPr>
      <w:r>
        <w:rPr>
          <w:rFonts w:hint="eastAsia" w:ascii="宋体" w:hAnsi="宋体" w:cs="宋体"/>
          <w:spacing w:val="-6"/>
          <w:sz w:val="21"/>
          <w:szCs w:val="21"/>
          <w:highlight w:val="none"/>
        </w:rPr>
        <w:t>1.投标人应按本招标文件规定的格式和顺序编制，投标文件内容不完整、编排混乱导致投标文件被误读、漏读或者查找不到相关内容的，是投标人的责任。</w:t>
      </w:r>
    </w:p>
    <w:p>
      <w:pPr>
        <w:spacing w:line="288" w:lineRule="auto"/>
        <w:ind w:firstLine="396" w:firstLineChars="200"/>
        <w:jc w:val="left"/>
        <w:rPr>
          <w:rFonts w:hint="eastAsia" w:ascii="宋体" w:hAnsi="宋体" w:cs="宋体"/>
          <w:spacing w:val="-6"/>
          <w:sz w:val="21"/>
          <w:szCs w:val="21"/>
          <w:highlight w:val="none"/>
        </w:rPr>
      </w:pPr>
      <w:r>
        <w:rPr>
          <w:rFonts w:hint="eastAsia" w:ascii="宋体" w:hAnsi="宋体" w:cs="宋体"/>
          <w:spacing w:val="-6"/>
          <w:sz w:val="21"/>
          <w:szCs w:val="21"/>
          <w:highlight w:val="none"/>
        </w:rPr>
        <w:t>2.投标文件须由投标人在规定位置盖章并由投标人代表签署，投标人应写全称。</w:t>
      </w:r>
    </w:p>
    <w:p>
      <w:pPr>
        <w:spacing w:line="288" w:lineRule="auto"/>
        <w:ind w:firstLine="396" w:firstLineChars="200"/>
        <w:jc w:val="left"/>
        <w:rPr>
          <w:rFonts w:ascii="宋体" w:hAnsi="宋体" w:cs="宋体"/>
          <w:spacing w:val="-6"/>
          <w:sz w:val="21"/>
          <w:szCs w:val="21"/>
          <w:highlight w:val="none"/>
        </w:rPr>
      </w:pPr>
      <w:r>
        <w:rPr>
          <w:rFonts w:hint="eastAsia" w:ascii="宋体" w:hAnsi="宋体" w:cs="宋体"/>
          <w:spacing w:val="-6"/>
          <w:sz w:val="21"/>
          <w:szCs w:val="21"/>
          <w:highlight w:val="none"/>
        </w:rPr>
        <w:t>3.投标文件不得涂改，若有修改错漏处，须由投标人代表签字并加盖公章。投标文件因字迹潦草或表达不清所引起的后果由投标人负责。</w:t>
      </w:r>
    </w:p>
    <w:p>
      <w:pPr>
        <w:spacing w:line="288" w:lineRule="auto"/>
        <w:ind w:firstLine="396" w:firstLineChars="200"/>
        <w:jc w:val="left"/>
        <w:rPr>
          <w:rFonts w:hint="eastAsia"/>
          <w:highlight w:val="none"/>
        </w:rPr>
      </w:pPr>
      <w:r>
        <w:rPr>
          <w:rFonts w:hint="eastAsia" w:ascii="宋体" w:hAnsi="宋体" w:cs="宋体"/>
          <w:spacing w:val="-6"/>
          <w:sz w:val="21"/>
          <w:szCs w:val="21"/>
          <w:highlight w:val="none"/>
        </w:rPr>
        <w:t>4.投标文件签字或盖章要求见投标人须知前附表3.10。</w:t>
      </w:r>
    </w:p>
    <w:p>
      <w:pPr>
        <w:spacing w:line="288" w:lineRule="auto"/>
        <w:ind w:firstLine="404"/>
        <w:rPr>
          <w:rFonts w:hint="eastAsia" w:ascii="宋体" w:hAnsi="宋体"/>
          <w:b/>
          <w:sz w:val="24"/>
          <w:highlight w:val="none"/>
        </w:rPr>
      </w:pPr>
      <w:r>
        <w:rPr>
          <w:rFonts w:hint="eastAsia" w:ascii="宋体" w:hAnsi="宋体"/>
          <w:b/>
          <w:sz w:val="24"/>
          <w:highlight w:val="none"/>
        </w:rPr>
        <w:t>（三）投标文件的递交、修改和撤回</w:t>
      </w:r>
    </w:p>
    <w:p>
      <w:pPr>
        <w:spacing w:line="288" w:lineRule="auto"/>
        <w:ind w:firstLine="396" w:firstLineChars="200"/>
        <w:rPr>
          <w:rFonts w:hint="eastAsia" w:ascii="宋体" w:hAnsi="宋体" w:cs="宋体"/>
          <w:spacing w:val="-6"/>
          <w:sz w:val="21"/>
          <w:szCs w:val="21"/>
          <w:highlight w:val="none"/>
        </w:rPr>
      </w:pPr>
      <w:r>
        <w:rPr>
          <w:rFonts w:hint="eastAsia" w:ascii="宋体" w:hAnsi="宋体" w:cs="宋体"/>
          <w:spacing w:val="-6"/>
          <w:sz w:val="21"/>
          <w:szCs w:val="21"/>
          <w:highlight w:val="none"/>
        </w:rPr>
        <w:t>1.投标人应当在投标截止时间前完成投标文件的递交，并可以补充、修改或者撤回投标文件。补充或者修改投标文件的，应当先行撤回原文件，补充、修改后重新递交。投标截止时间前未完成递交的，视为撤回投标文件。投标截止时间后递交的投标文件，招标人或招标代理机构将拒收。</w:t>
      </w:r>
    </w:p>
    <w:p>
      <w:pPr>
        <w:spacing w:line="288" w:lineRule="auto"/>
        <w:ind w:firstLine="396" w:firstLineChars="200"/>
        <w:rPr>
          <w:rFonts w:ascii="宋体" w:hAnsi="宋体" w:cs="宋体"/>
          <w:spacing w:val="-6"/>
          <w:sz w:val="21"/>
          <w:szCs w:val="21"/>
          <w:highlight w:val="none"/>
        </w:rPr>
      </w:pPr>
      <w:r>
        <w:rPr>
          <w:rFonts w:hint="eastAsia" w:ascii="宋体" w:hAnsi="宋体" w:cs="宋体"/>
          <w:spacing w:val="-6"/>
          <w:sz w:val="21"/>
          <w:szCs w:val="21"/>
          <w:highlight w:val="none"/>
        </w:rPr>
        <w:t>2.招标人、代理机构可以视情况延长投标文件递交的截止时间。在上述情况下，代理机构与投标人以前在投标截止期方面的全部权利、责任和义务，将适用于延长至新的投标截止期。</w:t>
      </w:r>
    </w:p>
    <w:p>
      <w:pPr>
        <w:spacing w:line="288" w:lineRule="auto"/>
        <w:ind w:firstLine="396" w:firstLineChars="200"/>
        <w:jc w:val="left"/>
        <w:rPr>
          <w:rFonts w:hint="eastAsia" w:ascii="宋体" w:hAnsi="宋体" w:cs="宋体"/>
          <w:spacing w:val="-6"/>
          <w:sz w:val="21"/>
          <w:szCs w:val="21"/>
          <w:highlight w:val="none"/>
        </w:rPr>
      </w:pPr>
      <w:r>
        <w:rPr>
          <w:rFonts w:hint="eastAsia" w:ascii="宋体" w:hAnsi="宋体" w:cs="宋体"/>
          <w:spacing w:val="-6"/>
          <w:sz w:val="21"/>
          <w:szCs w:val="21"/>
          <w:highlight w:val="none"/>
        </w:rPr>
        <w:t>3. 投标文件份数及递交要求见投标人须知前附表3.11。</w:t>
      </w:r>
    </w:p>
    <w:p>
      <w:pPr>
        <w:pStyle w:val="22"/>
        <w:ind w:firstLine="420" w:firstLineChars="200"/>
        <w:jc w:val="both"/>
        <w:rPr>
          <w:highlight w:val="none"/>
        </w:rPr>
      </w:pPr>
      <w:r>
        <w:rPr>
          <w:rFonts w:hint="eastAsia"/>
          <w:highlight w:val="none"/>
        </w:rPr>
        <w:t>（四）投标文件的拒收情形</w:t>
      </w:r>
    </w:p>
    <w:p>
      <w:pPr>
        <w:ind w:firstLine="396" w:firstLineChars="200"/>
        <w:rPr>
          <w:rFonts w:hint="eastAsia"/>
          <w:highlight w:val="none"/>
        </w:rPr>
      </w:pPr>
      <w:r>
        <w:rPr>
          <w:rFonts w:hint="eastAsia" w:ascii="宋体" w:hAnsi="宋体" w:cs="宋体"/>
          <w:spacing w:val="-6"/>
          <w:sz w:val="21"/>
          <w:szCs w:val="21"/>
          <w:highlight w:val="none"/>
        </w:rPr>
        <w:t>1.见投标人须知前附表3.14。</w:t>
      </w:r>
    </w:p>
    <w:p>
      <w:pPr>
        <w:spacing w:line="288" w:lineRule="auto"/>
        <w:ind w:firstLine="404"/>
        <w:rPr>
          <w:rFonts w:hint="eastAsia" w:ascii="宋体" w:hAnsi="宋体"/>
          <w:b/>
          <w:sz w:val="24"/>
          <w:highlight w:val="none"/>
        </w:rPr>
      </w:pPr>
      <w:r>
        <w:rPr>
          <w:rFonts w:hint="eastAsia" w:ascii="宋体" w:hAnsi="宋体"/>
          <w:b/>
          <w:sz w:val="24"/>
          <w:highlight w:val="none"/>
        </w:rPr>
        <w:t>（五）投标文件的语言及计量</w:t>
      </w:r>
    </w:p>
    <w:p>
      <w:pPr>
        <w:spacing w:line="288" w:lineRule="auto"/>
        <w:ind w:firstLine="404"/>
        <w:rPr>
          <w:rFonts w:hint="eastAsia" w:ascii="宋体" w:hAnsi="宋体"/>
          <w:sz w:val="21"/>
          <w:szCs w:val="21"/>
          <w:highlight w:val="none"/>
        </w:rPr>
      </w:pPr>
      <w:r>
        <w:rPr>
          <w:rFonts w:hint="eastAsia" w:ascii="宋体" w:hAnsi="宋体"/>
          <w:sz w:val="21"/>
          <w:szCs w:val="21"/>
          <w:highlight w:val="none"/>
        </w:rPr>
        <w:t>投标文件以及投标人与招标人或招标代理机构就有关投标事宜的所有来往函电，均应以中文汉语书写。除签名、盖章、专用名称等特殊情形外，以中文汉语以外的文字表述的投标文件视同未提供（有中文汉语说明的除外）。</w:t>
      </w:r>
    </w:p>
    <w:p>
      <w:pPr>
        <w:spacing w:line="288" w:lineRule="auto"/>
        <w:ind w:firstLine="404"/>
        <w:rPr>
          <w:rFonts w:hint="eastAsia" w:ascii="宋体" w:hAnsi="宋体"/>
          <w:b/>
          <w:sz w:val="24"/>
          <w:highlight w:val="none"/>
        </w:rPr>
      </w:pPr>
      <w:r>
        <w:rPr>
          <w:rFonts w:hint="eastAsia" w:ascii="宋体" w:hAnsi="宋体"/>
          <w:b/>
          <w:sz w:val="24"/>
          <w:highlight w:val="none"/>
        </w:rPr>
        <w:t>（六）投标报价</w:t>
      </w:r>
    </w:p>
    <w:p>
      <w:pPr>
        <w:spacing w:line="288" w:lineRule="auto"/>
        <w:ind w:firstLine="404"/>
        <w:rPr>
          <w:rFonts w:hint="eastAsia" w:ascii="宋体" w:hAnsi="宋体"/>
          <w:sz w:val="21"/>
          <w:szCs w:val="21"/>
          <w:highlight w:val="none"/>
        </w:rPr>
      </w:pPr>
      <w:r>
        <w:rPr>
          <w:rFonts w:hint="eastAsia" w:ascii="宋体" w:hAnsi="宋体"/>
          <w:sz w:val="21"/>
          <w:szCs w:val="21"/>
          <w:highlight w:val="none"/>
        </w:rPr>
        <w:t>1.本次投标采用人民币报价.</w:t>
      </w:r>
    </w:p>
    <w:p>
      <w:pPr>
        <w:spacing w:line="288" w:lineRule="auto"/>
        <w:ind w:firstLine="404"/>
        <w:rPr>
          <w:rFonts w:hint="eastAsia" w:ascii="宋体" w:hAnsi="宋体"/>
          <w:sz w:val="21"/>
          <w:szCs w:val="21"/>
          <w:highlight w:val="none"/>
        </w:rPr>
      </w:pPr>
      <w:r>
        <w:rPr>
          <w:rFonts w:hint="eastAsia" w:ascii="宋体" w:hAnsi="宋体"/>
          <w:sz w:val="21"/>
          <w:szCs w:val="21"/>
          <w:highlight w:val="none"/>
        </w:rPr>
        <w:t>2.投标报价是指一次性报出不得更改的价格，投标报价应按招标文件中相关附表格式填写。</w:t>
      </w:r>
    </w:p>
    <w:p>
      <w:pPr>
        <w:spacing w:line="288" w:lineRule="auto"/>
        <w:ind w:firstLine="404"/>
        <w:rPr>
          <w:rFonts w:hint="eastAsia" w:ascii="宋体" w:hAnsi="宋体"/>
          <w:sz w:val="21"/>
          <w:szCs w:val="21"/>
          <w:highlight w:val="none"/>
        </w:rPr>
      </w:pPr>
      <w:r>
        <w:rPr>
          <w:rFonts w:hint="eastAsia" w:ascii="宋体" w:hAnsi="宋体"/>
          <w:sz w:val="21"/>
          <w:szCs w:val="21"/>
          <w:highlight w:val="none"/>
        </w:rPr>
        <w:t>3.投标文件只允许有一个报价，有选择的报价将不予接受。</w:t>
      </w:r>
    </w:p>
    <w:p>
      <w:pPr>
        <w:spacing w:line="288" w:lineRule="auto"/>
        <w:ind w:firstLine="404"/>
        <w:rPr>
          <w:rFonts w:hint="eastAsia" w:ascii="宋体" w:hAnsi="宋体"/>
          <w:b/>
          <w:sz w:val="24"/>
          <w:highlight w:val="none"/>
        </w:rPr>
      </w:pPr>
      <w:r>
        <w:rPr>
          <w:rFonts w:hint="eastAsia" w:ascii="宋体" w:hAnsi="宋体"/>
          <w:b/>
          <w:sz w:val="24"/>
          <w:highlight w:val="none"/>
        </w:rPr>
        <w:t>（七）投标有效期</w:t>
      </w:r>
    </w:p>
    <w:p>
      <w:pPr>
        <w:spacing w:line="288" w:lineRule="auto"/>
        <w:ind w:firstLine="404"/>
        <w:rPr>
          <w:rFonts w:hint="eastAsia" w:ascii="宋体" w:hAnsi="宋体"/>
          <w:sz w:val="21"/>
          <w:szCs w:val="21"/>
          <w:highlight w:val="none"/>
        </w:rPr>
      </w:pPr>
      <w:r>
        <w:rPr>
          <w:rFonts w:hint="eastAsia" w:ascii="宋体" w:hAnsi="宋体"/>
          <w:sz w:val="21"/>
          <w:szCs w:val="21"/>
          <w:highlight w:val="none"/>
        </w:rPr>
        <w:t>▲1.从提交投标文件的截止之日起至少90天。</w:t>
      </w:r>
    </w:p>
    <w:p>
      <w:pPr>
        <w:spacing w:line="288" w:lineRule="auto"/>
        <w:ind w:firstLine="404"/>
        <w:rPr>
          <w:rFonts w:hint="eastAsia" w:ascii="宋体" w:hAnsi="宋体"/>
          <w:sz w:val="21"/>
          <w:szCs w:val="21"/>
          <w:highlight w:val="none"/>
        </w:rPr>
      </w:pPr>
      <w:r>
        <w:rPr>
          <w:rFonts w:hint="eastAsia" w:ascii="宋体" w:hAnsi="宋体"/>
          <w:sz w:val="21"/>
          <w:szCs w:val="21"/>
          <w:highlight w:val="none"/>
        </w:rPr>
        <w:t>2.在原投标有效期满之前，如果出现特殊情况，招标人或招标代理机构以书面形式通知投标人延长投标有效期。</w:t>
      </w:r>
    </w:p>
    <w:p>
      <w:pPr>
        <w:spacing w:line="288" w:lineRule="auto"/>
        <w:ind w:firstLine="404"/>
        <w:rPr>
          <w:rFonts w:hint="eastAsia" w:ascii="宋体" w:hAnsi="宋体"/>
          <w:b/>
          <w:sz w:val="24"/>
          <w:highlight w:val="none"/>
        </w:rPr>
      </w:pPr>
      <w:r>
        <w:rPr>
          <w:rFonts w:hint="eastAsia" w:ascii="宋体" w:hAnsi="宋体"/>
          <w:b/>
          <w:sz w:val="24"/>
          <w:highlight w:val="none"/>
        </w:rPr>
        <w:t>（八）投标保证金</w:t>
      </w:r>
    </w:p>
    <w:p>
      <w:pPr>
        <w:spacing w:line="288" w:lineRule="auto"/>
        <w:ind w:firstLine="404"/>
        <w:rPr>
          <w:rFonts w:hint="eastAsia" w:ascii="宋体" w:hAnsi="宋体"/>
          <w:sz w:val="21"/>
          <w:szCs w:val="21"/>
          <w:highlight w:val="none"/>
        </w:rPr>
      </w:pPr>
      <w:r>
        <w:rPr>
          <w:rFonts w:hint="eastAsia" w:ascii="宋体" w:hAnsi="宋体"/>
          <w:sz w:val="21"/>
          <w:szCs w:val="21"/>
          <w:highlight w:val="none"/>
        </w:rPr>
        <w:t>1.投标人应提供前附表中的投标保证金缴纳凭证，作为投标文件的一个组成部分。</w:t>
      </w:r>
    </w:p>
    <w:p>
      <w:pPr>
        <w:spacing w:line="288" w:lineRule="auto"/>
        <w:ind w:firstLine="404"/>
        <w:rPr>
          <w:rFonts w:hint="eastAsia" w:ascii="宋体" w:hAnsi="宋体"/>
          <w:sz w:val="21"/>
          <w:szCs w:val="21"/>
          <w:highlight w:val="none"/>
        </w:rPr>
      </w:pPr>
      <w:r>
        <w:rPr>
          <w:rFonts w:hint="eastAsia" w:ascii="宋体" w:hAnsi="宋体"/>
          <w:sz w:val="21"/>
          <w:szCs w:val="21"/>
          <w:highlight w:val="none"/>
        </w:rPr>
        <w:t>2.投标保证金可缴纳方式，见</w:t>
      </w:r>
      <w:r>
        <w:rPr>
          <w:rFonts w:hint="eastAsia" w:ascii="宋体" w:hAnsi="宋体"/>
          <w:spacing w:val="-6"/>
          <w:sz w:val="21"/>
          <w:szCs w:val="21"/>
          <w:highlight w:val="none"/>
        </w:rPr>
        <w:t>投标人须知前附表3.9</w:t>
      </w:r>
      <w:r>
        <w:rPr>
          <w:rFonts w:hint="eastAsia" w:ascii="宋体" w:hAnsi="宋体"/>
          <w:sz w:val="21"/>
          <w:szCs w:val="21"/>
          <w:highlight w:val="none"/>
        </w:rPr>
        <w:t>。</w:t>
      </w:r>
    </w:p>
    <w:p>
      <w:pPr>
        <w:spacing w:line="288" w:lineRule="auto"/>
        <w:ind w:firstLine="404"/>
        <w:rPr>
          <w:rFonts w:hint="eastAsia" w:ascii="宋体" w:hAnsi="宋体"/>
          <w:sz w:val="21"/>
          <w:szCs w:val="21"/>
          <w:highlight w:val="none"/>
        </w:rPr>
      </w:pPr>
      <w:r>
        <w:rPr>
          <w:rFonts w:hint="eastAsia" w:ascii="宋体" w:hAnsi="宋体"/>
          <w:sz w:val="21"/>
          <w:szCs w:val="21"/>
          <w:highlight w:val="none"/>
        </w:rPr>
        <w:t>3.代理机构将拒绝未能按规定时间和数额提交投标保证金的投标人。</w:t>
      </w:r>
    </w:p>
    <w:p>
      <w:pPr>
        <w:spacing w:line="288" w:lineRule="auto"/>
        <w:ind w:firstLine="404"/>
        <w:rPr>
          <w:rFonts w:hint="eastAsia" w:ascii="宋体" w:hAnsi="宋体"/>
          <w:sz w:val="21"/>
          <w:szCs w:val="21"/>
          <w:highlight w:val="none"/>
        </w:rPr>
      </w:pPr>
      <w:r>
        <w:rPr>
          <w:rFonts w:hint="eastAsia" w:ascii="宋体" w:hAnsi="宋体"/>
          <w:sz w:val="21"/>
          <w:szCs w:val="21"/>
          <w:highlight w:val="none"/>
        </w:rPr>
        <w:t>4.中标人的投标保证金，自合同签订后五个工作日内退还（因中标人自身原因导致无法及时退还的除外）。</w:t>
      </w:r>
    </w:p>
    <w:p>
      <w:pPr>
        <w:spacing w:line="288" w:lineRule="auto"/>
        <w:ind w:firstLine="404"/>
        <w:rPr>
          <w:rFonts w:hint="eastAsia" w:ascii="宋体" w:hAnsi="宋体"/>
          <w:sz w:val="21"/>
          <w:szCs w:val="21"/>
          <w:highlight w:val="none"/>
        </w:rPr>
      </w:pPr>
      <w:r>
        <w:rPr>
          <w:rFonts w:hint="eastAsia" w:ascii="宋体" w:hAnsi="宋体"/>
          <w:sz w:val="21"/>
          <w:szCs w:val="21"/>
          <w:highlight w:val="none"/>
        </w:rPr>
        <w:t>5.未中标人的投标保证金，自中标通知书发出后五个工作日内退还（因投标人自身原因导致无法及时退还的除外）。</w:t>
      </w:r>
    </w:p>
    <w:p>
      <w:pPr>
        <w:spacing w:line="288" w:lineRule="auto"/>
        <w:ind w:firstLine="404"/>
        <w:rPr>
          <w:rFonts w:hint="eastAsia" w:ascii="宋体" w:hAnsi="宋体"/>
          <w:sz w:val="21"/>
          <w:szCs w:val="21"/>
          <w:highlight w:val="none"/>
        </w:rPr>
      </w:pPr>
      <w:r>
        <w:rPr>
          <w:rFonts w:hint="eastAsia" w:ascii="宋体" w:hAnsi="宋体"/>
          <w:sz w:val="21"/>
          <w:szCs w:val="21"/>
          <w:highlight w:val="none"/>
        </w:rPr>
        <w:t>6.如投标人有下列情况，投标保证金将不予退还：</w:t>
      </w:r>
    </w:p>
    <w:p>
      <w:pPr>
        <w:spacing w:line="288" w:lineRule="auto"/>
        <w:ind w:firstLine="404"/>
        <w:rPr>
          <w:rFonts w:hint="eastAsia" w:ascii="宋体" w:hAnsi="宋体"/>
          <w:sz w:val="21"/>
          <w:szCs w:val="21"/>
          <w:highlight w:val="none"/>
        </w:rPr>
      </w:pPr>
      <w:r>
        <w:rPr>
          <w:rFonts w:hint="eastAsia" w:ascii="宋体" w:hAnsi="宋体"/>
          <w:sz w:val="21"/>
          <w:szCs w:val="21"/>
          <w:highlight w:val="none"/>
        </w:rPr>
        <w:t>1）投标人在投标截止时间后到招标文件规定的投标有效期终止之前，撤销投标文件的；</w:t>
      </w:r>
    </w:p>
    <w:p>
      <w:pPr>
        <w:spacing w:line="288" w:lineRule="auto"/>
        <w:ind w:firstLine="404"/>
        <w:rPr>
          <w:rFonts w:hint="eastAsia" w:ascii="宋体" w:hAnsi="宋体"/>
          <w:sz w:val="21"/>
          <w:szCs w:val="21"/>
          <w:highlight w:val="none"/>
        </w:rPr>
      </w:pPr>
      <w:r>
        <w:rPr>
          <w:rFonts w:hint="eastAsia" w:ascii="宋体" w:hAnsi="宋体"/>
          <w:sz w:val="21"/>
          <w:szCs w:val="21"/>
          <w:highlight w:val="none"/>
        </w:rPr>
        <w:t>2）投标人在投标期间有弄虚作假、串标、哄抬标价等违规违法行为；</w:t>
      </w:r>
    </w:p>
    <w:p>
      <w:pPr>
        <w:spacing w:line="288" w:lineRule="auto"/>
        <w:ind w:firstLine="404"/>
        <w:rPr>
          <w:rFonts w:ascii="宋体" w:hAnsi="宋体"/>
          <w:sz w:val="21"/>
          <w:szCs w:val="21"/>
          <w:highlight w:val="none"/>
        </w:rPr>
      </w:pPr>
      <w:r>
        <w:rPr>
          <w:rFonts w:hint="eastAsia" w:ascii="宋体" w:hAnsi="宋体"/>
          <w:sz w:val="21"/>
          <w:szCs w:val="21"/>
          <w:highlight w:val="none"/>
        </w:rPr>
        <w:t>3）投标人未按规定签订合同或转让中标，在签订合同时向招标人提出附加条件，或者不按照招标文件要求提交履约担保。</w:t>
      </w:r>
    </w:p>
    <w:p>
      <w:pPr>
        <w:spacing w:line="288" w:lineRule="auto"/>
        <w:ind w:firstLine="404"/>
        <w:rPr>
          <w:rFonts w:hint="eastAsia" w:ascii="宋体" w:hAnsi="宋体"/>
          <w:sz w:val="21"/>
          <w:szCs w:val="21"/>
          <w:highlight w:val="none"/>
        </w:rPr>
      </w:pPr>
      <w:r>
        <w:rPr>
          <w:rFonts w:hint="eastAsia" w:ascii="宋体" w:hAnsi="宋体"/>
          <w:sz w:val="21"/>
          <w:szCs w:val="21"/>
          <w:highlight w:val="none"/>
        </w:rPr>
        <w:t>4）法律、法规规定的其他情形。</w:t>
      </w:r>
    </w:p>
    <w:p>
      <w:pPr>
        <w:spacing w:line="288" w:lineRule="auto"/>
        <w:ind w:firstLine="404"/>
        <w:rPr>
          <w:rFonts w:hint="eastAsia" w:ascii="宋体" w:hAnsi="宋体"/>
          <w:sz w:val="21"/>
          <w:szCs w:val="21"/>
          <w:highlight w:val="none"/>
        </w:rPr>
      </w:pPr>
      <w:r>
        <w:rPr>
          <w:rFonts w:hint="eastAsia" w:ascii="宋体" w:hAnsi="宋体"/>
          <w:sz w:val="21"/>
          <w:szCs w:val="21"/>
          <w:highlight w:val="none"/>
        </w:rPr>
        <w:t>注：本招标文件的“投标保证金不予退还”是指：</w:t>
      </w:r>
    </w:p>
    <w:p>
      <w:pPr>
        <w:spacing w:line="288" w:lineRule="auto"/>
        <w:ind w:firstLine="404"/>
        <w:rPr>
          <w:rFonts w:hint="eastAsia" w:ascii="宋体" w:hAnsi="宋体"/>
          <w:sz w:val="21"/>
          <w:szCs w:val="21"/>
          <w:highlight w:val="none"/>
        </w:rPr>
      </w:pPr>
      <w:r>
        <w:rPr>
          <w:rFonts w:hint="eastAsia" w:ascii="宋体" w:hAnsi="宋体"/>
          <w:sz w:val="21"/>
          <w:szCs w:val="21"/>
          <w:highlight w:val="none"/>
        </w:rPr>
        <w:t>（1）以现金转账形式，转账现金不予退还。</w:t>
      </w:r>
    </w:p>
    <w:p>
      <w:pPr>
        <w:spacing w:line="288" w:lineRule="auto"/>
        <w:ind w:firstLine="404"/>
        <w:rPr>
          <w:rFonts w:hint="eastAsia" w:ascii="宋体" w:hAnsi="宋体"/>
          <w:sz w:val="21"/>
          <w:szCs w:val="21"/>
          <w:highlight w:val="none"/>
        </w:rPr>
      </w:pPr>
      <w:r>
        <w:rPr>
          <w:rFonts w:hint="eastAsia" w:ascii="宋体" w:hAnsi="宋体"/>
          <w:sz w:val="21"/>
          <w:szCs w:val="21"/>
          <w:highlight w:val="none"/>
        </w:rPr>
        <w:t>（2）以银行保函形式，招标人作为受益人向银行提起索赔。</w:t>
      </w:r>
    </w:p>
    <w:p>
      <w:pPr>
        <w:spacing w:line="288" w:lineRule="auto"/>
        <w:ind w:firstLine="404"/>
        <w:rPr>
          <w:rFonts w:hint="eastAsia" w:ascii="宋体" w:hAnsi="宋体"/>
          <w:sz w:val="21"/>
          <w:szCs w:val="21"/>
          <w:highlight w:val="none"/>
        </w:rPr>
      </w:pPr>
      <w:r>
        <w:rPr>
          <w:rFonts w:hint="eastAsia" w:ascii="宋体" w:hAnsi="宋体"/>
          <w:sz w:val="21"/>
          <w:szCs w:val="21"/>
          <w:highlight w:val="none"/>
        </w:rPr>
        <w:t>（3）以保证保险形式，招标人作为被保险人（受益人）向保险人提起索赔。</w:t>
      </w:r>
    </w:p>
    <w:p>
      <w:pPr>
        <w:spacing w:line="288" w:lineRule="auto"/>
        <w:ind w:firstLine="404"/>
        <w:rPr>
          <w:rFonts w:hint="eastAsia" w:ascii="宋体" w:hAnsi="宋体"/>
          <w:sz w:val="21"/>
          <w:szCs w:val="21"/>
          <w:highlight w:val="none"/>
        </w:rPr>
      </w:pPr>
      <w:r>
        <w:rPr>
          <w:rFonts w:hint="eastAsia" w:ascii="宋体" w:hAnsi="宋体"/>
          <w:sz w:val="21"/>
          <w:szCs w:val="21"/>
          <w:highlight w:val="none"/>
        </w:rPr>
        <w:t>（4）以担保公司担保形式，招标人作为受益人向担保人提起索赔。</w:t>
      </w:r>
    </w:p>
    <w:p>
      <w:pPr>
        <w:pStyle w:val="22"/>
        <w:rPr>
          <w:rFonts w:hint="eastAsia"/>
          <w:highlight w:val="none"/>
        </w:rPr>
      </w:pPr>
    </w:p>
    <w:p>
      <w:pPr>
        <w:spacing w:line="288" w:lineRule="auto"/>
        <w:ind w:firstLine="404"/>
        <w:rPr>
          <w:rFonts w:hint="eastAsia" w:ascii="宋体" w:hAnsi="宋体"/>
          <w:b/>
          <w:sz w:val="32"/>
          <w:szCs w:val="32"/>
          <w:highlight w:val="none"/>
        </w:rPr>
      </w:pPr>
      <w:r>
        <w:rPr>
          <w:rFonts w:hint="eastAsia" w:ascii="宋体" w:hAnsi="宋体"/>
          <w:b/>
          <w:sz w:val="32"/>
          <w:szCs w:val="32"/>
          <w:highlight w:val="none"/>
        </w:rPr>
        <w:t>四、开  标</w:t>
      </w:r>
    </w:p>
    <w:p>
      <w:pPr>
        <w:spacing w:line="288" w:lineRule="auto"/>
        <w:ind w:firstLine="404"/>
        <w:rPr>
          <w:rFonts w:hint="eastAsia" w:ascii="宋体" w:hAnsi="宋体"/>
          <w:b/>
          <w:sz w:val="24"/>
          <w:highlight w:val="none"/>
        </w:rPr>
      </w:pPr>
      <w:r>
        <w:rPr>
          <w:rFonts w:hint="eastAsia" w:ascii="宋体" w:hAnsi="宋体"/>
          <w:b/>
          <w:sz w:val="24"/>
          <w:highlight w:val="none"/>
        </w:rPr>
        <w:t>（一）开标准备</w:t>
      </w:r>
    </w:p>
    <w:p>
      <w:pPr>
        <w:spacing w:line="288" w:lineRule="auto"/>
        <w:ind w:firstLine="404"/>
        <w:rPr>
          <w:rFonts w:hint="eastAsia" w:ascii="宋体" w:hAnsi="宋体"/>
          <w:sz w:val="21"/>
          <w:szCs w:val="21"/>
          <w:highlight w:val="none"/>
        </w:rPr>
      </w:pPr>
      <w:r>
        <w:rPr>
          <w:rFonts w:hint="eastAsia" w:ascii="宋体" w:hAnsi="宋体"/>
          <w:sz w:val="21"/>
          <w:szCs w:val="21"/>
          <w:highlight w:val="none"/>
        </w:rPr>
        <w:t>1.制订开标、评审工作的组织方案，落实工作场地、设施。</w:t>
      </w:r>
    </w:p>
    <w:p>
      <w:pPr>
        <w:spacing w:line="288" w:lineRule="auto"/>
        <w:ind w:firstLine="404"/>
        <w:rPr>
          <w:rFonts w:hint="eastAsia" w:ascii="宋体" w:hAnsi="宋体"/>
          <w:sz w:val="21"/>
          <w:szCs w:val="21"/>
          <w:highlight w:val="none"/>
        </w:rPr>
      </w:pPr>
      <w:r>
        <w:rPr>
          <w:rFonts w:hint="eastAsia" w:ascii="宋体" w:hAnsi="宋体"/>
          <w:sz w:val="21"/>
          <w:szCs w:val="21"/>
          <w:highlight w:val="none"/>
        </w:rPr>
        <w:t>2.通知或邀请相关单位和人员出席开标、评审活动。</w:t>
      </w:r>
    </w:p>
    <w:p>
      <w:pPr>
        <w:spacing w:line="288" w:lineRule="auto"/>
        <w:ind w:firstLine="404"/>
        <w:rPr>
          <w:rFonts w:hint="eastAsia" w:ascii="宋体" w:hAnsi="宋体"/>
          <w:sz w:val="21"/>
          <w:szCs w:val="21"/>
          <w:highlight w:val="none"/>
        </w:rPr>
      </w:pPr>
      <w:r>
        <w:rPr>
          <w:rFonts w:hint="eastAsia" w:ascii="宋体" w:hAnsi="宋体"/>
          <w:sz w:val="21"/>
          <w:szCs w:val="21"/>
          <w:highlight w:val="none"/>
        </w:rPr>
        <w:t>3.准备相关文件资料，如专家抽取有关凭证、项目书面说明、招标文件、补充文件及质疑答复情况、现场工作所需的相关登记表单、评审工作底稿等。</w:t>
      </w:r>
    </w:p>
    <w:p>
      <w:pPr>
        <w:spacing w:line="288" w:lineRule="auto"/>
        <w:ind w:firstLine="404"/>
        <w:rPr>
          <w:rFonts w:hint="eastAsia" w:ascii="宋体" w:hAnsi="宋体"/>
          <w:sz w:val="21"/>
          <w:szCs w:val="21"/>
          <w:highlight w:val="none"/>
        </w:rPr>
      </w:pPr>
      <w:r>
        <w:rPr>
          <w:rFonts w:hint="eastAsia" w:ascii="宋体" w:hAnsi="宋体"/>
          <w:sz w:val="21"/>
          <w:szCs w:val="21"/>
          <w:highlight w:val="none"/>
        </w:rPr>
        <w:t>4.其他应准备的事项。</w:t>
      </w:r>
    </w:p>
    <w:p>
      <w:pPr>
        <w:spacing w:line="288" w:lineRule="auto"/>
        <w:ind w:firstLine="404"/>
        <w:rPr>
          <w:rFonts w:hint="eastAsia" w:ascii="宋体" w:hAnsi="宋体"/>
          <w:b/>
          <w:sz w:val="24"/>
          <w:highlight w:val="none"/>
        </w:rPr>
      </w:pPr>
      <w:r>
        <w:rPr>
          <w:rFonts w:hint="eastAsia" w:ascii="宋体" w:hAnsi="宋体"/>
          <w:b/>
          <w:sz w:val="24"/>
          <w:highlight w:val="none"/>
        </w:rPr>
        <w:t>（二）开标程序</w:t>
      </w:r>
    </w:p>
    <w:p>
      <w:pPr>
        <w:pStyle w:val="13"/>
        <w:spacing w:line="288" w:lineRule="auto"/>
        <w:ind w:firstLine="396" w:firstLineChars="200"/>
        <w:rPr>
          <w:rFonts w:hint="eastAsia" w:hAnsi="宋体" w:cs="宋体"/>
          <w:sz w:val="21"/>
          <w:szCs w:val="21"/>
          <w:highlight w:val="none"/>
        </w:rPr>
      </w:pPr>
      <w:r>
        <w:rPr>
          <w:rFonts w:hint="eastAsia" w:hAnsi="宋体" w:cs="宋体"/>
          <w:spacing w:val="-6"/>
          <w:sz w:val="21"/>
          <w:szCs w:val="21"/>
          <w:highlight w:val="none"/>
        </w:rPr>
        <w:t>1.代理机构按照招标文件规定的时间、地点和程序组织开标，具体按</w:t>
      </w:r>
      <w:r>
        <w:rPr>
          <w:rFonts w:hint="eastAsia" w:hAnsi="宋体"/>
          <w:sz w:val="21"/>
          <w:szCs w:val="21"/>
          <w:highlight w:val="none"/>
        </w:rPr>
        <w:t>见</w:t>
      </w:r>
      <w:r>
        <w:rPr>
          <w:rFonts w:hint="eastAsia" w:hAnsi="宋体"/>
          <w:spacing w:val="-6"/>
          <w:sz w:val="21"/>
          <w:szCs w:val="21"/>
          <w:highlight w:val="none"/>
        </w:rPr>
        <w:t>投标人须知前附表4.2</w:t>
      </w:r>
      <w:r>
        <w:rPr>
          <w:rFonts w:hint="eastAsia" w:hAnsi="宋体" w:cs="宋体"/>
          <w:spacing w:val="-6"/>
          <w:sz w:val="21"/>
          <w:szCs w:val="21"/>
          <w:highlight w:val="none"/>
        </w:rPr>
        <w:t>程序进行：</w:t>
      </w:r>
    </w:p>
    <w:p>
      <w:pPr>
        <w:pStyle w:val="13"/>
        <w:spacing w:line="288" w:lineRule="auto"/>
        <w:ind w:firstLine="404" w:firstLineChars="200"/>
        <w:rPr>
          <w:rFonts w:hint="eastAsia" w:hAnsi="宋体" w:cs="宋体"/>
          <w:sz w:val="21"/>
          <w:szCs w:val="21"/>
          <w:highlight w:val="none"/>
        </w:rPr>
      </w:pPr>
      <w:r>
        <w:rPr>
          <w:rFonts w:hint="eastAsia" w:hAnsi="宋体" w:cs="宋体"/>
          <w:sz w:val="21"/>
          <w:szCs w:val="21"/>
          <w:highlight w:val="none"/>
        </w:rPr>
        <w:t>2.代理机构按照招标文件规定的时间组织开标，所有投标人均应当准时参加。投标人不足3家的，不得开标。</w:t>
      </w:r>
    </w:p>
    <w:p>
      <w:pPr>
        <w:pStyle w:val="13"/>
        <w:spacing w:line="288" w:lineRule="auto"/>
        <w:ind w:firstLine="404" w:firstLineChars="200"/>
        <w:rPr>
          <w:rFonts w:hAnsi="宋体" w:cs="宋体"/>
          <w:sz w:val="21"/>
          <w:szCs w:val="21"/>
          <w:highlight w:val="none"/>
        </w:rPr>
      </w:pPr>
      <w:r>
        <w:rPr>
          <w:rFonts w:hint="eastAsia" w:hAnsi="宋体" w:cs="宋体"/>
          <w:sz w:val="21"/>
          <w:szCs w:val="21"/>
          <w:highlight w:val="none"/>
        </w:rPr>
        <w:t>3.招标人或招标代理机构按本招标文件规定的时间、地点和程序组织开标，各投标人均应当准时参加；投标人对开标有异议的，应当在开标时提出，招标人当场作出答复，并制作记录；投标人未参加开标程序的，不得对采购相关人员、开标过程和开标结果提出异议。</w:t>
      </w:r>
    </w:p>
    <w:p>
      <w:pPr>
        <w:pStyle w:val="22"/>
        <w:rPr>
          <w:rFonts w:hint="eastAsia"/>
          <w:highlight w:val="none"/>
        </w:rPr>
      </w:pPr>
    </w:p>
    <w:p>
      <w:pPr>
        <w:pStyle w:val="13"/>
        <w:spacing w:line="288" w:lineRule="auto"/>
        <w:ind w:firstLine="616" w:firstLineChars="200"/>
        <w:rPr>
          <w:rFonts w:hint="eastAsia" w:hAnsi="宋体"/>
          <w:b/>
          <w:spacing w:val="-6"/>
          <w:sz w:val="32"/>
          <w:szCs w:val="32"/>
          <w:highlight w:val="none"/>
        </w:rPr>
      </w:pPr>
      <w:r>
        <w:rPr>
          <w:rFonts w:hint="eastAsia" w:hAnsi="宋体"/>
          <w:b/>
          <w:spacing w:val="-6"/>
          <w:sz w:val="32"/>
          <w:szCs w:val="32"/>
          <w:highlight w:val="none"/>
        </w:rPr>
        <w:t>五、评  标</w:t>
      </w:r>
    </w:p>
    <w:p>
      <w:pPr>
        <w:pStyle w:val="13"/>
        <w:spacing w:line="288" w:lineRule="auto"/>
        <w:ind w:firstLine="0"/>
        <w:outlineLvl w:val="2"/>
        <w:rPr>
          <w:rFonts w:hint="eastAsia" w:hAnsi="宋体"/>
          <w:b/>
          <w:spacing w:val="-6"/>
          <w:sz w:val="24"/>
          <w:szCs w:val="24"/>
          <w:highlight w:val="none"/>
        </w:rPr>
      </w:pPr>
      <w:r>
        <w:rPr>
          <w:rFonts w:hint="eastAsia" w:hAnsi="宋体"/>
          <w:b/>
          <w:spacing w:val="-6"/>
          <w:sz w:val="24"/>
          <w:szCs w:val="24"/>
          <w:highlight w:val="none"/>
        </w:rPr>
        <w:t>（一）组建评标委员会</w:t>
      </w:r>
    </w:p>
    <w:p>
      <w:pPr>
        <w:pStyle w:val="16"/>
        <w:spacing w:before="0" w:beforeLines="0" w:after="0" w:afterLines="0" w:line="288" w:lineRule="auto"/>
        <w:ind w:firstLine="396" w:firstLineChars="200"/>
        <w:rPr>
          <w:rFonts w:hAnsi="宋体"/>
          <w:spacing w:val="-6"/>
          <w:sz w:val="21"/>
          <w:szCs w:val="21"/>
          <w:highlight w:val="none"/>
        </w:rPr>
      </w:pPr>
      <w:r>
        <w:rPr>
          <w:rFonts w:hAnsi="宋体"/>
          <w:spacing w:val="-6"/>
          <w:sz w:val="21"/>
          <w:szCs w:val="21"/>
          <w:highlight w:val="none"/>
        </w:rPr>
        <w:t>本项目评标委员会</w:t>
      </w:r>
      <w:r>
        <w:rPr>
          <w:rFonts w:hint="eastAsia" w:hAnsi="宋体"/>
          <w:spacing w:val="-6"/>
          <w:sz w:val="21"/>
          <w:szCs w:val="21"/>
          <w:highlight w:val="none"/>
        </w:rPr>
        <w:t>依据相关法律法规组建，成员人数为5人</w:t>
      </w:r>
      <w:r>
        <w:rPr>
          <w:rFonts w:hAnsi="宋体"/>
          <w:spacing w:val="-6"/>
          <w:sz w:val="21"/>
          <w:szCs w:val="21"/>
          <w:highlight w:val="none"/>
        </w:rPr>
        <w:t>。</w:t>
      </w:r>
    </w:p>
    <w:p>
      <w:pPr>
        <w:pStyle w:val="13"/>
        <w:spacing w:line="288" w:lineRule="auto"/>
        <w:ind w:firstLine="0"/>
        <w:outlineLvl w:val="2"/>
        <w:rPr>
          <w:rFonts w:hint="eastAsia" w:hAnsi="宋体"/>
          <w:b/>
          <w:spacing w:val="-6"/>
          <w:sz w:val="24"/>
          <w:szCs w:val="24"/>
          <w:highlight w:val="none"/>
        </w:rPr>
      </w:pPr>
      <w:r>
        <w:rPr>
          <w:rFonts w:hint="eastAsia" w:hAnsi="宋体"/>
          <w:b/>
          <w:spacing w:val="-6"/>
          <w:sz w:val="24"/>
          <w:szCs w:val="24"/>
          <w:highlight w:val="none"/>
        </w:rPr>
        <w:t>（二）评标的方式</w:t>
      </w:r>
    </w:p>
    <w:p>
      <w:pPr>
        <w:pStyle w:val="13"/>
        <w:spacing w:line="288" w:lineRule="auto"/>
        <w:ind w:firstLine="396" w:firstLineChars="200"/>
        <w:rPr>
          <w:rFonts w:hint="eastAsia" w:hAnsi="宋体"/>
          <w:spacing w:val="-6"/>
          <w:sz w:val="21"/>
          <w:szCs w:val="21"/>
          <w:highlight w:val="none"/>
        </w:rPr>
      </w:pPr>
      <w:r>
        <w:rPr>
          <w:rFonts w:hAnsi="宋体"/>
          <w:spacing w:val="-6"/>
          <w:sz w:val="21"/>
          <w:szCs w:val="21"/>
          <w:highlight w:val="none"/>
        </w:rPr>
        <w:t>本项目采用不公开方式评标，评标的依据为招标文件和投标文件。</w:t>
      </w:r>
    </w:p>
    <w:p>
      <w:pPr>
        <w:pStyle w:val="13"/>
        <w:spacing w:line="288" w:lineRule="auto"/>
        <w:ind w:firstLine="0"/>
        <w:outlineLvl w:val="2"/>
        <w:rPr>
          <w:rFonts w:hint="eastAsia" w:hAnsi="宋体"/>
          <w:b/>
          <w:spacing w:val="-6"/>
          <w:sz w:val="24"/>
          <w:szCs w:val="24"/>
          <w:highlight w:val="none"/>
        </w:rPr>
      </w:pPr>
      <w:r>
        <w:rPr>
          <w:rFonts w:hint="eastAsia" w:hAnsi="宋体"/>
          <w:b/>
          <w:spacing w:val="-6"/>
          <w:sz w:val="24"/>
          <w:szCs w:val="24"/>
          <w:highlight w:val="none"/>
        </w:rPr>
        <w:t>（三）评标办法</w:t>
      </w:r>
    </w:p>
    <w:p>
      <w:pPr>
        <w:spacing w:line="288" w:lineRule="auto"/>
        <w:ind w:firstLine="396" w:firstLineChars="200"/>
        <w:rPr>
          <w:rFonts w:ascii="宋体" w:hAnsi="宋体"/>
          <w:spacing w:val="-6"/>
          <w:sz w:val="21"/>
          <w:szCs w:val="21"/>
          <w:highlight w:val="none"/>
        </w:rPr>
      </w:pPr>
      <w:r>
        <w:rPr>
          <w:rFonts w:hint="eastAsia" w:ascii="宋体" w:hAnsi="宋体"/>
          <w:spacing w:val="-6"/>
          <w:sz w:val="21"/>
          <w:szCs w:val="21"/>
          <w:highlight w:val="none"/>
        </w:rPr>
        <w:t>1.评标办法。见投标人须知前附表5.2，具体评标内容及评分标准等详见《第四章：评标办法及评分标准》,</w:t>
      </w:r>
      <w:r>
        <w:rPr>
          <w:rFonts w:hint="eastAsia"/>
          <w:highlight w:val="none"/>
        </w:rPr>
        <w:t xml:space="preserve"> </w:t>
      </w:r>
      <w:r>
        <w:rPr>
          <w:rFonts w:hint="eastAsia" w:ascii="宋体" w:hAnsi="宋体"/>
          <w:spacing w:val="-6"/>
          <w:sz w:val="21"/>
          <w:szCs w:val="21"/>
          <w:highlight w:val="none"/>
        </w:rPr>
        <w:t>“评标办法及评分标准”没有规定的方法、评审因素和标准，不作为评标依据。</w:t>
      </w:r>
    </w:p>
    <w:p>
      <w:pPr>
        <w:adjustRightInd w:val="0"/>
        <w:snapToGrid w:val="0"/>
        <w:spacing w:line="288" w:lineRule="auto"/>
        <w:ind w:firstLine="367" w:firstLineChars="175"/>
        <w:rPr>
          <w:rFonts w:hint="eastAsia" w:ascii="宋体" w:hAnsi="宋体" w:cs="宋体"/>
          <w:color w:val="000000"/>
          <w:szCs w:val="21"/>
          <w:highlight w:val="none"/>
        </w:rPr>
      </w:pPr>
      <w:r>
        <w:rPr>
          <w:rFonts w:hint="eastAsia" w:ascii="宋体" w:hAnsi="宋体" w:cs="宋体"/>
          <w:color w:val="000000"/>
          <w:sz w:val="21"/>
          <w:szCs w:val="21"/>
          <w:highlight w:val="none"/>
        </w:rPr>
        <w:t>2.</w:t>
      </w:r>
      <w:r>
        <w:rPr>
          <w:rFonts w:hint="eastAsia" w:ascii="宋体" w:hAnsi="宋体" w:cs="宋体"/>
          <w:color w:val="000000"/>
          <w:sz w:val="21"/>
          <w:szCs w:val="21"/>
          <w:highlight w:val="none"/>
          <w:u w:val="single"/>
        </w:rPr>
        <w:t>推荐中标候选人数量</w:t>
      </w:r>
      <w:r>
        <w:rPr>
          <w:rFonts w:hint="eastAsia" w:ascii="宋体" w:hAnsi="宋体"/>
          <w:spacing w:val="-6"/>
          <w:sz w:val="21"/>
          <w:szCs w:val="21"/>
          <w:highlight w:val="none"/>
        </w:rPr>
        <w:t>见投标人须知前附表5.3。</w:t>
      </w:r>
    </w:p>
    <w:p>
      <w:pPr>
        <w:pStyle w:val="13"/>
        <w:spacing w:line="288" w:lineRule="auto"/>
        <w:ind w:firstLine="0"/>
        <w:outlineLvl w:val="2"/>
        <w:rPr>
          <w:rFonts w:hAnsi="宋体"/>
          <w:b/>
          <w:spacing w:val="-6"/>
          <w:sz w:val="24"/>
          <w:szCs w:val="24"/>
          <w:highlight w:val="none"/>
        </w:rPr>
      </w:pPr>
      <w:r>
        <w:rPr>
          <w:rFonts w:hint="eastAsia" w:hAnsi="宋体"/>
          <w:b/>
          <w:spacing w:val="-6"/>
          <w:sz w:val="24"/>
          <w:szCs w:val="24"/>
          <w:highlight w:val="none"/>
        </w:rPr>
        <w:t>（四）中标候选人</w:t>
      </w:r>
    </w:p>
    <w:p>
      <w:pPr>
        <w:adjustRightInd w:val="0"/>
        <w:snapToGrid w:val="0"/>
        <w:spacing w:line="288" w:lineRule="auto"/>
        <w:ind w:firstLine="367" w:firstLineChars="175"/>
        <w:rPr>
          <w:rFonts w:hint="eastAsia" w:ascii="宋体" w:hAnsi="宋体" w:cs="宋体"/>
          <w:color w:val="000000"/>
          <w:sz w:val="21"/>
          <w:szCs w:val="21"/>
          <w:highlight w:val="none"/>
        </w:rPr>
      </w:pPr>
      <w:r>
        <w:rPr>
          <w:rFonts w:hint="eastAsia" w:ascii="宋体" w:hAnsi="宋体" w:cs="宋体"/>
          <w:color w:val="000000"/>
          <w:sz w:val="21"/>
          <w:szCs w:val="21"/>
          <w:highlight w:val="none"/>
        </w:rPr>
        <w:t>中标候选人公示媒介及期限</w:t>
      </w:r>
      <w:r>
        <w:rPr>
          <w:rFonts w:hint="eastAsia" w:ascii="宋体" w:hAnsi="宋体"/>
          <w:spacing w:val="-6"/>
          <w:sz w:val="21"/>
          <w:szCs w:val="21"/>
          <w:highlight w:val="none"/>
        </w:rPr>
        <w:t>见投标人须知前附表5.6。</w:t>
      </w:r>
    </w:p>
    <w:p>
      <w:pPr>
        <w:pStyle w:val="13"/>
        <w:spacing w:line="288" w:lineRule="auto"/>
        <w:ind w:firstLine="0"/>
        <w:outlineLvl w:val="2"/>
        <w:rPr>
          <w:rFonts w:hAnsi="宋体"/>
          <w:b/>
          <w:spacing w:val="-6"/>
          <w:sz w:val="24"/>
          <w:szCs w:val="24"/>
          <w:highlight w:val="none"/>
        </w:rPr>
      </w:pPr>
      <w:r>
        <w:rPr>
          <w:rFonts w:hint="eastAsia" w:hAnsi="宋体"/>
          <w:b/>
          <w:spacing w:val="-6"/>
          <w:sz w:val="24"/>
          <w:szCs w:val="24"/>
          <w:highlight w:val="none"/>
        </w:rPr>
        <w:t>（五）确定中标人</w:t>
      </w:r>
    </w:p>
    <w:p>
      <w:pPr>
        <w:adjustRightInd w:val="0"/>
        <w:snapToGrid w:val="0"/>
        <w:spacing w:line="288" w:lineRule="auto"/>
        <w:ind w:firstLine="367" w:firstLineChars="175"/>
        <w:rPr>
          <w:rFonts w:hint="eastAsia" w:ascii="宋体" w:hAnsi="宋体" w:cs="宋体"/>
          <w:color w:val="000000"/>
          <w:sz w:val="21"/>
          <w:szCs w:val="21"/>
          <w:highlight w:val="none"/>
        </w:rPr>
      </w:pPr>
      <w:r>
        <w:rPr>
          <w:rFonts w:hint="eastAsia" w:ascii="宋体" w:hAnsi="宋体" w:cs="宋体"/>
          <w:color w:val="000000"/>
          <w:sz w:val="21"/>
          <w:szCs w:val="21"/>
          <w:highlight w:val="none"/>
        </w:rPr>
        <w:t>确定中标人方式</w:t>
      </w:r>
      <w:r>
        <w:rPr>
          <w:rFonts w:hint="eastAsia" w:ascii="宋体" w:hAnsi="宋体"/>
          <w:spacing w:val="-6"/>
          <w:sz w:val="21"/>
          <w:szCs w:val="21"/>
          <w:highlight w:val="none"/>
        </w:rPr>
        <w:t>见投标人须知前附表5.4</w:t>
      </w:r>
    </w:p>
    <w:p>
      <w:pPr>
        <w:pStyle w:val="13"/>
        <w:spacing w:line="288" w:lineRule="auto"/>
        <w:ind w:firstLine="0"/>
        <w:outlineLvl w:val="2"/>
        <w:rPr>
          <w:rFonts w:hint="eastAsia" w:hAnsi="宋体"/>
          <w:b/>
          <w:spacing w:val="-6"/>
          <w:sz w:val="24"/>
          <w:szCs w:val="24"/>
          <w:highlight w:val="none"/>
        </w:rPr>
      </w:pPr>
      <w:r>
        <w:rPr>
          <w:rFonts w:hint="eastAsia" w:hAnsi="宋体"/>
          <w:b/>
          <w:spacing w:val="-6"/>
          <w:sz w:val="24"/>
          <w:szCs w:val="24"/>
          <w:highlight w:val="none"/>
        </w:rPr>
        <w:t>（六）评标有关其他事项</w:t>
      </w:r>
    </w:p>
    <w:p>
      <w:pPr>
        <w:adjustRightInd w:val="0"/>
        <w:snapToGrid w:val="0"/>
        <w:spacing w:line="288" w:lineRule="auto"/>
        <w:ind w:firstLine="367" w:firstLineChars="175"/>
        <w:rPr>
          <w:rFonts w:ascii="宋体" w:hAnsi="宋体" w:cs="宋体"/>
          <w:color w:val="000000"/>
          <w:sz w:val="21"/>
          <w:szCs w:val="21"/>
          <w:highlight w:val="none"/>
        </w:rPr>
      </w:pPr>
      <w:r>
        <w:rPr>
          <w:rFonts w:hint="eastAsia" w:ascii="宋体" w:hAnsi="宋体" w:cs="宋体"/>
          <w:color w:val="000000"/>
          <w:sz w:val="21"/>
          <w:szCs w:val="21"/>
          <w:highlight w:val="none"/>
        </w:rPr>
        <w:t>评标委员会发现招标文件存在歧义、重大缺陷导致评标工作无法进行，或者招标文件内容违反国家有关强制性规定的，应当停止评标工作，与代理机构沟通并作书面记录。代理机构确认后，应当修改招标文件，重新组织招标活动。</w:t>
      </w:r>
    </w:p>
    <w:p>
      <w:pPr>
        <w:adjustRightInd w:val="0"/>
        <w:snapToGrid w:val="0"/>
        <w:spacing w:line="288" w:lineRule="auto"/>
        <w:ind w:firstLine="367" w:firstLineChars="175"/>
        <w:rPr>
          <w:rFonts w:hint="eastAsia"/>
          <w:highlight w:val="none"/>
        </w:rPr>
      </w:pPr>
      <w:r>
        <w:rPr>
          <w:rFonts w:hint="eastAsia" w:ascii="宋体" w:hAnsi="宋体" w:cs="宋体"/>
          <w:color w:val="000000"/>
          <w:sz w:val="21"/>
          <w:szCs w:val="21"/>
          <w:highlight w:val="none"/>
        </w:rPr>
        <w:t>排名第一的中标人放弃中标、因不可抗力不能履行合同、或者被查实存在影响中标结果的违法行为等情形，不符合中标条件的，招标人可以按照评标委员会提出的中标候选人名单排序依次确定其他中标候选人为中标人，也可以重新招标或者终止招标。</w:t>
      </w:r>
    </w:p>
    <w:p>
      <w:pPr>
        <w:pStyle w:val="13"/>
        <w:spacing w:line="288" w:lineRule="auto"/>
        <w:ind w:firstLine="0"/>
        <w:outlineLvl w:val="2"/>
        <w:rPr>
          <w:rFonts w:hint="eastAsia" w:hAnsi="宋体"/>
          <w:b/>
          <w:spacing w:val="-6"/>
          <w:sz w:val="24"/>
          <w:szCs w:val="24"/>
          <w:highlight w:val="none"/>
        </w:rPr>
      </w:pPr>
      <w:r>
        <w:rPr>
          <w:rFonts w:hint="eastAsia" w:hAnsi="宋体"/>
          <w:b/>
          <w:spacing w:val="-6"/>
          <w:sz w:val="24"/>
          <w:szCs w:val="24"/>
          <w:highlight w:val="none"/>
        </w:rPr>
        <w:t>（七）合同授予</w:t>
      </w:r>
    </w:p>
    <w:p>
      <w:pPr>
        <w:spacing w:line="288" w:lineRule="auto"/>
        <w:ind w:firstLine="396" w:firstLineChars="200"/>
        <w:rPr>
          <w:rFonts w:hint="eastAsia" w:ascii="宋体" w:hAnsi="宋体"/>
          <w:spacing w:val="-6"/>
          <w:sz w:val="21"/>
          <w:szCs w:val="21"/>
          <w:highlight w:val="none"/>
        </w:rPr>
      </w:pPr>
      <w:r>
        <w:rPr>
          <w:rFonts w:ascii="宋体" w:hAnsi="宋体"/>
          <w:spacing w:val="-6"/>
          <w:sz w:val="21"/>
          <w:szCs w:val="21"/>
          <w:highlight w:val="none"/>
        </w:rPr>
        <w:t>1.</w:t>
      </w:r>
      <w:r>
        <w:rPr>
          <w:rFonts w:hint="eastAsia" w:ascii="宋体" w:hAnsi="宋体"/>
          <w:spacing w:val="-6"/>
          <w:sz w:val="21"/>
          <w:szCs w:val="21"/>
          <w:highlight w:val="none"/>
        </w:rPr>
        <w:t>在签订合同前，中标人应按投标人须知前附表规定的金额、银行保函或保险公司保函和招标文件第五章“拟签订合同的主要条款”规定的履约担保形式向招标人提交履约担保。联合体中标的，其履约担保由牵头人递交，并应符合投标人须知前附表规定的金额、担保形式和招标文件第五章“合同条款及格式”规定的履约担保要求。</w:t>
      </w:r>
    </w:p>
    <w:p>
      <w:pPr>
        <w:spacing w:line="288" w:lineRule="auto"/>
        <w:ind w:firstLine="396" w:firstLineChars="200"/>
        <w:rPr>
          <w:rFonts w:hint="eastAsia" w:ascii="宋体" w:hAnsi="宋体"/>
          <w:spacing w:val="-6"/>
          <w:sz w:val="21"/>
          <w:szCs w:val="21"/>
          <w:highlight w:val="none"/>
        </w:rPr>
      </w:pPr>
      <w:r>
        <w:rPr>
          <w:rFonts w:ascii="宋体" w:hAnsi="宋体"/>
          <w:spacing w:val="-6"/>
          <w:sz w:val="21"/>
          <w:szCs w:val="21"/>
          <w:highlight w:val="none"/>
        </w:rPr>
        <w:t>2.</w:t>
      </w:r>
      <w:r>
        <w:rPr>
          <w:rFonts w:hint="eastAsia" w:ascii="宋体" w:hAnsi="宋体"/>
          <w:spacing w:val="-6"/>
          <w:sz w:val="21"/>
          <w:szCs w:val="21"/>
          <w:highlight w:val="none"/>
        </w:rPr>
        <w:t>中标人不能按投标人须知前附表第</w:t>
      </w:r>
      <w:r>
        <w:rPr>
          <w:rFonts w:hint="eastAsia" w:ascii="宋体" w:hAnsi="宋体"/>
          <w:spacing w:val="-6"/>
          <w:sz w:val="21"/>
          <w:szCs w:val="21"/>
          <w:highlight w:val="none"/>
          <w:lang w:val="en-US" w:eastAsia="zh-CN"/>
        </w:rPr>
        <w:t>6</w:t>
      </w:r>
      <w:r>
        <w:rPr>
          <w:rFonts w:hint="eastAsia" w:ascii="宋体" w:hAnsi="宋体"/>
          <w:spacing w:val="-6"/>
          <w:sz w:val="21"/>
          <w:szCs w:val="21"/>
          <w:highlight w:val="none"/>
        </w:rPr>
        <w:t>.1项要求提交履约担保的，视为放弃中标，其投标保证金不予退还，给招标人造成的损失超过投标保证金数额的，中标人还应当对超过部分予以赔偿。</w:t>
      </w:r>
    </w:p>
    <w:p>
      <w:pPr>
        <w:spacing w:line="288" w:lineRule="auto"/>
        <w:ind w:firstLine="396" w:firstLineChars="200"/>
        <w:rPr>
          <w:rFonts w:hint="eastAsia" w:ascii="宋体" w:hAnsi="宋体"/>
          <w:spacing w:val="-6"/>
          <w:sz w:val="21"/>
          <w:szCs w:val="21"/>
          <w:highlight w:val="none"/>
        </w:rPr>
      </w:pPr>
      <w:r>
        <w:rPr>
          <w:rFonts w:ascii="宋体" w:hAnsi="宋体"/>
          <w:spacing w:val="-6"/>
          <w:sz w:val="21"/>
          <w:szCs w:val="21"/>
          <w:highlight w:val="none"/>
        </w:rPr>
        <w:t>3.</w:t>
      </w:r>
      <w:r>
        <w:rPr>
          <w:rFonts w:hint="eastAsia" w:ascii="宋体" w:hAnsi="宋体"/>
          <w:spacing w:val="-6"/>
          <w:sz w:val="21"/>
          <w:szCs w:val="21"/>
          <w:highlight w:val="none"/>
        </w:rPr>
        <w:t>招标人和中标人应当在中标通知书发出之日起30日内，根据招标文件和中标人的投标文件订立书面合同。中标人无正当理由拒签合同，或者不按照招标文件要求提交履约担保的，招标人有权取消其中标资格，其投标保证金不予退还；给招标人造成的损失超过投标保证金数额的，中标人还应当对超过部分予以赔偿。</w:t>
      </w:r>
    </w:p>
    <w:p>
      <w:pPr>
        <w:spacing w:line="288" w:lineRule="auto"/>
        <w:ind w:firstLine="396" w:firstLineChars="200"/>
        <w:rPr>
          <w:rFonts w:hint="eastAsia" w:ascii="宋体" w:hAnsi="宋体"/>
          <w:spacing w:val="-6"/>
          <w:sz w:val="21"/>
          <w:szCs w:val="21"/>
          <w:highlight w:val="none"/>
        </w:rPr>
      </w:pPr>
      <w:r>
        <w:rPr>
          <w:rFonts w:ascii="宋体" w:hAnsi="宋体"/>
          <w:spacing w:val="-6"/>
          <w:sz w:val="21"/>
          <w:szCs w:val="21"/>
          <w:highlight w:val="none"/>
        </w:rPr>
        <w:t>4.</w:t>
      </w:r>
      <w:r>
        <w:rPr>
          <w:rFonts w:hint="eastAsia" w:ascii="宋体" w:hAnsi="宋体"/>
          <w:spacing w:val="-6"/>
          <w:sz w:val="21"/>
          <w:szCs w:val="21"/>
          <w:highlight w:val="none"/>
        </w:rPr>
        <w:t>发出中标通知书后，招标人无正当理由拒签合同，招标人向中标人退还投标保证金；给中标人造成损失的，还应当赔偿损失。</w:t>
      </w:r>
    </w:p>
    <w:p>
      <w:pPr>
        <w:spacing w:line="288" w:lineRule="auto"/>
        <w:ind w:firstLine="396" w:firstLineChars="200"/>
        <w:rPr>
          <w:rFonts w:hint="eastAsia" w:ascii="宋体" w:hAnsi="宋体"/>
          <w:spacing w:val="-6"/>
          <w:sz w:val="21"/>
          <w:szCs w:val="21"/>
          <w:highlight w:val="none"/>
        </w:rPr>
      </w:pPr>
      <w:r>
        <w:rPr>
          <w:rFonts w:ascii="宋体" w:hAnsi="宋体"/>
          <w:spacing w:val="-6"/>
          <w:sz w:val="21"/>
          <w:szCs w:val="21"/>
          <w:highlight w:val="none"/>
        </w:rPr>
        <w:t>5.</w:t>
      </w:r>
      <w:r>
        <w:rPr>
          <w:rFonts w:hint="eastAsia" w:ascii="宋体" w:hAnsi="宋体"/>
          <w:spacing w:val="-6"/>
          <w:sz w:val="21"/>
          <w:szCs w:val="21"/>
          <w:highlight w:val="none"/>
        </w:rPr>
        <w:t>联合体中标的，联合体各方应当共同与招标人签订合同，就中标项目向招标人承担连带责任。</w:t>
      </w:r>
    </w:p>
    <w:p>
      <w:pPr>
        <w:spacing w:line="288" w:lineRule="auto"/>
        <w:ind w:firstLine="396" w:firstLineChars="200"/>
        <w:rPr>
          <w:rFonts w:hint="eastAsia" w:ascii="宋体" w:hAnsi="宋体"/>
          <w:b/>
          <w:bCs/>
          <w:spacing w:val="-6"/>
          <w:sz w:val="21"/>
          <w:szCs w:val="21"/>
          <w:highlight w:val="none"/>
        </w:rPr>
      </w:pPr>
      <w:r>
        <w:rPr>
          <w:rFonts w:hint="eastAsia" w:ascii="宋体" w:hAnsi="宋体"/>
          <w:b/>
          <w:bCs/>
          <w:spacing w:val="-6"/>
          <w:sz w:val="21"/>
          <w:szCs w:val="21"/>
          <w:highlight w:val="none"/>
        </w:rPr>
        <w:t>6.招标人有权对中标候选人业绩案例合同、证书及佐证材料原件进行复核，如招标人需要，中标候选人应在收到通知之日起2个工作日内提交，若中标候选人未能在规定时间内提交，招标人有权取消其中标资格并追究其相应责任。</w:t>
      </w:r>
    </w:p>
    <w:p>
      <w:pPr>
        <w:spacing w:line="288" w:lineRule="auto"/>
        <w:jc w:val="left"/>
        <w:outlineLvl w:val="2"/>
        <w:rPr>
          <w:rFonts w:hint="eastAsia" w:ascii="宋体" w:hAnsi="宋体"/>
          <w:b/>
          <w:spacing w:val="-6"/>
          <w:sz w:val="24"/>
          <w:highlight w:val="none"/>
        </w:rPr>
      </w:pPr>
      <w:r>
        <w:rPr>
          <w:rFonts w:hint="eastAsia" w:ascii="宋体" w:hAnsi="宋体"/>
          <w:b/>
          <w:spacing w:val="-6"/>
          <w:sz w:val="24"/>
          <w:highlight w:val="none"/>
        </w:rPr>
        <w:t>六、异议与投诉</w:t>
      </w:r>
    </w:p>
    <w:p>
      <w:pPr>
        <w:pStyle w:val="13"/>
        <w:spacing w:line="288" w:lineRule="auto"/>
        <w:ind w:firstLine="0"/>
        <w:outlineLvl w:val="2"/>
        <w:rPr>
          <w:rFonts w:hAnsi="宋体"/>
          <w:b/>
          <w:spacing w:val="-6"/>
          <w:sz w:val="24"/>
          <w:szCs w:val="24"/>
          <w:highlight w:val="none"/>
        </w:rPr>
      </w:pPr>
      <w:r>
        <w:rPr>
          <w:rFonts w:hint="eastAsia" w:hAnsi="宋体"/>
          <w:b/>
          <w:spacing w:val="-6"/>
          <w:sz w:val="24"/>
          <w:szCs w:val="24"/>
          <w:highlight w:val="none"/>
        </w:rPr>
        <w:t>（一）异议</w:t>
      </w:r>
    </w:p>
    <w:p>
      <w:pPr>
        <w:pStyle w:val="13"/>
        <w:spacing w:line="288" w:lineRule="auto"/>
        <w:ind w:firstLine="396" w:firstLineChars="200"/>
        <w:jc w:val="left"/>
        <w:rPr>
          <w:rFonts w:hint="eastAsia" w:hAnsi="宋体"/>
          <w:spacing w:val="-6"/>
          <w:sz w:val="21"/>
          <w:szCs w:val="21"/>
          <w:highlight w:val="none"/>
        </w:rPr>
      </w:pPr>
      <w:r>
        <w:rPr>
          <w:rFonts w:hint="eastAsia" w:hAnsi="宋体"/>
          <w:spacing w:val="-6"/>
          <w:sz w:val="21"/>
          <w:szCs w:val="21"/>
          <w:highlight w:val="none"/>
        </w:rPr>
        <w:t>投标人和其他利害关系人认为招标投标活动不符合《中华人民共和国招标投标法》有关规定的，有权向本项目的招标人或招标代理机构提出异议。</w:t>
      </w:r>
    </w:p>
    <w:p>
      <w:pPr>
        <w:pStyle w:val="13"/>
        <w:spacing w:line="288" w:lineRule="auto"/>
        <w:ind w:firstLine="396" w:firstLineChars="200"/>
        <w:jc w:val="left"/>
        <w:rPr>
          <w:rFonts w:hint="eastAsia" w:hAnsi="宋体"/>
          <w:spacing w:val="-6"/>
          <w:sz w:val="21"/>
          <w:szCs w:val="21"/>
          <w:highlight w:val="none"/>
        </w:rPr>
      </w:pPr>
      <w:r>
        <w:rPr>
          <w:rFonts w:hint="eastAsia" w:hAnsi="宋体"/>
          <w:spacing w:val="-6"/>
          <w:sz w:val="21"/>
          <w:szCs w:val="21"/>
          <w:highlight w:val="none"/>
        </w:rPr>
        <w:t xml:space="preserve">1. 潜在投标人或者其他利害关系人对招标文件有异议的，应当在投标截止时间10日前以书面形式向招标人提出。招标人将在收到异议之日起3日内作出书面答复；作出答复前，暂停招标投标活动； </w:t>
      </w:r>
    </w:p>
    <w:p>
      <w:pPr>
        <w:pStyle w:val="13"/>
        <w:spacing w:line="288" w:lineRule="auto"/>
        <w:ind w:firstLine="396" w:firstLineChars="200"/>
        <w:jc w:val="left"/>
        <w:rPr>
          <w:rFonts w:hint="eastAsia" w:hAnsi="宋体"/>
          <w:spacing w:val="-6"/>
          <w:sz w:val="21"/>
          <w:szCs w:val="21"/>
          <w:highlight w:val="none"/>
        </w:rPr>
      </w:pPr>
      <w:r>
        <w:rPr>
          <w:rFonts w:hint="eastAsia" w:hAnsi="宋体"/>
          <w:spacing w:val="-6"/>
          <w:sz w:val="21"/>
          <w:szCs w:val="21"/>
          <w:highlight w:val="none"/>
        </w:rPr>
        <w:t xml:space="preserve">2. 投标人认为开标不符合有关规定的，应当在开标时提出异议。招标人将当场对异议给予处理或者告知处理的办法。异议和答复应记入开标记录或者制作专门记录以存档备查； </w:t>
      </w:r>
    </w:p>
    <w:p>
      <w:pPr>
        <w:pStyle w:val="13"/>
        <w:spacing w:line="288" w:lineRule="auto"/>
        <w:ind w:firstLine="396" w:firstLineChars="200"/>
        <w:jc w:val="left"/>
        <w:rPr>
          <w:rFonts w:hAnsi="宋体"/>
          <w:spacing w:val="-6"/>
          <w:sz w:val="21"/>
          <w:szCs w:val="21"/>
          <w:highlight w:val="none"/>
        </w:rPr>
      </w:pPr>
      <w:r>
        <w:rPr>
          <w:rFonts w:hint="eastAsia" w:hAnsi="宋体"/>
          <w:spacing w:val="-6"/>
          <w:sz w:val="21"/>
          <w:szCs w:val="21"/>
          <w:highlight w:val="none"/>
        </w:rPr>
        <w:t>3. 投标人及其他利害关系人对评标结果有异议的，应当在</w:t>
      </w:r>
      <w:r>
        <w:rPr>
          <w:rFonts w:hint="eastAsia" w:hAnsi="宋体"/>
          <w:spacing w:val="-6"/>
          <w:sz w:val="21"/>
          <w:szCs w:val="21"/>
          <w:highlight w:val="none"/>
          <w:lang w:val="en-US" w:eastAsia="zh-CN"/>
        </w:rPr>
        <w:t>结果公告</w:t>
      </w:r>
      <w:r>
        <w:rPr>
          <w:rFonts w:hint="eastAsia" w:hAnsi="宋体"/>
          <w:spacing w:val="-6"/>
          <w:sz w:val="21"/>
          <w:szCs w:val="21"/>
          <w:highlight w:val="none"/>
        </w:rPr>
        <w:t>期内以书面形式向招标人提出。招标人将在收到异议之日起3日内作出书面答复；作出答复前，暂停招标投标活动。</w:t>
      </w:r>
    </w:p>
    <w:p>
      <w:pPr>
        <w:pStyle w:val="13"/>
        <w:spacing w:line="288" w:lineRule="auto"/>
        <w:ind w:firstLine="396" w:firstLineChars="200"/>
        <w:jc w:val="left"/>
        <w:rPr>
          <w:rFonts w:hAnsi="宋体"/>
          <w:spacing w:val="-6"/>
          <w:sz w:val="21"/>
          <w:szCs w:val="21"/>
          <w:highlight w:val="none"/>
        </w:rPr>
      </w:pPr>
      <w:r>
        <w:rPr>
          <w:rFonts w:hint="eastAsia" w:hAnsi="宋体"/>
          <w:spacing w:val="-6"/>
          <w:sz w:val="21"/>
          <w:szCs w:val="21"/>
          <w:highlight w:val="none"/>
        </w:rPr>
        <w:t>4.对招标文件或评标结果提出异议的</w:t>
      </w:r>
      <w:r>
        <w:rPr>
          <w:rFonts w:hAnsi="宋体"/>
          <w:spacing w:val="-6"/>
          <w:sz w:val="21"/>
          <w:szCs w:val="21"/>
          <w:highlight w:val="none"/>
        </w:rPr>
        <w:t>应当采用书面形式，明确阐述招标文件、</w:t>
      </w:r>
      <w:r>
        <w:rPr>
          <w:rFonts w:hint="eastAsia" w:hAnsi="宋体"/>
          <w:spacing w:val="-6"/>
          <w:sz w:val="21"/>
          <w:szCs w:val="21"/>
          <w:highlight w:val="none"/>
        </w:rPr>
        <w:t>评标结果违反《中华人民共和国招标投标法》的有关条款，并应当有明确的请求和必要的证明材料。</w:t>
      </w:r>
    </w:p>
    <w:p>
      <w:pPr>
        <w:pStyle w:val="13"/>
        <w:spacing w:line="288" w:lineRule="auto"/>
        <w:ind w:firstLine="396" w:firstLineChars="200"/>
        <w:jc w:val="left"/>
        <w:rPr>
          <w:rFonts w:hint="eastAsia" w:hAnsi="宋体"/>
          <w:spacing w:val="-6"/>
          <w:sz w:val="21"/>
          <w:szCs w:val="21"/>
          <w:highlight w:val="none"/>
        </w:rPr>
      </w:pPr>
      <w:r>
        <w:rPr>
          <w:rFonts w:hint="eastAsia" w:hAnsi="宋体"/>
          <w:spacing w:val="-6"/>
          <w:sz w:val="21"/>
          <w:szCs w:val="21"/>
          <w:highlight w:val="none"/>
        </w:rPr>
        <w:t>5.鼓励供应商在线提起询问，路径为：浙商银行数智集中采购一体化管理平台-项目采购-询问质疑投诉-询问列表；鼓励供应商在线提起质疑，路径为：浙商银行数智集中采购一体化管理平台-项目采购-询问质疑投诉-质疑列表。质疑供应商对在线质疑答复不满意的，可在线提起投诉，路径为：浙商银行数智集中采购一体化管理平台-项目采购-投诉列表。</w:t>
      </w:r>
    </w:p>
    <w:p>
      <w:pPr>
        <w:pStyle w:val="13"/>
        <w:spacing w:line="288" w:lineRule="auto"/>
        <w:ind w:firstLine="0"/>
        <w:outlineLvl w:val="2"/>
        <w:rPr>
          <w:rFonts w:hAnsi="宋体"/>
          <w:b/>
          <w:spacing w:val="-6"/>
          <w:sz w:val="24"/>
          <w:szCs w:val="24"/>
          <w:highlight w:val="none"/>
        </w:rPr>
      </w:pPr>
      <w:r>
        <w:rPr>
          <w:rFonts w:hint="eastAsia" w:hAnsi="宋体"/>
          <w:b/>
          <w:spacing w:val="-6"/>
          <w:sz w:val="24"/>
          <w:szCs w:val="24"/>
          <w:highlight w:val="none"/>
        </w:rPr>
        <w:t>（二）投诉</w:t>
      </w:r>
    </w:p>
    <w:p>
      <w:pPr>
        <w:spacing w:line="360" w:lineRule="auto"/>
        <w:ind w:firstLine="480" w:firstLineChars="200"/>
        <w:rPr>
          <w:rFonts w:ascii="宋体" w:hAnsi="宋体" w:cs="宋体"/>
          <w:spacing w:val="-4"/>
          <w:sz w:val="21"/>
          <w:szCs w:val="21"/>
          <w:highlight w:val="none"/>
        </w:rPr>
      </w:pPr>
      <w:r>
        <w:rPr>
          <w:rFonts w:hint="eastAsia" w:ascii="宋体" w:hAnsi="宋体" w:cs="宋体"/>
          <w:sz w:val="24"/>
          <w:highlight w:val="none"/>
        </w:rPr>
        <w:t>1.</w:t>
      </w:r>
      <w:r>
        <w:rPr>
          <w:rFonts w:hint="eastAsia" w:ascii="宋体" w:hAnsi="宋体" w:cs="宋体"/>
          <w:spacing w:val="-4"/>
          <w:sz w:val="21"/>
          <w:szCs w:val="21"/>
          <w:highlight w:val="none"/>
        </w:rPr>
        <w:t>投标人或者其他利害关系人认为招标投标活动不符合法律、行政法规和招标文件规定的，可以自知道或者应当知道之日起10日内向监督部门投诉。投诉应当有明确的请求和必要的证明资料，就招标文件、开标和评标结果投诉的，应当先向招标人提出异议，异议答复期不计算在前款规定的期限内。</w:t>
      </w:r>
    </w:p>
    <w:p>
      <w:pPr>
        <w:spacing w:line="360" w:lineRule="auto"/>
        <w:ind w:firstLine="404" w:firstLineChars="200"/>
        <w:rPr>
          <w:rFonts w:hint="eastAsia" w:ascii="宋体" w:hAnsi="宋体" w:cs="宋体"/>
          <w:spacing w:val="-4"/>
          <w:sz w:val="21"/>
          <w:szCs w:val="21"/>
          <w:highlight w:val="none"/>
        </w:rPr>
      </w:pPr>
      <w:r>
        <w:rPr>
          <w:rFonts w:hint="eastAsia" w:ascii="宋体" w:hAnsi="宋体" w:cs="宋体"/>
          <w:spacing w:val="-4"/>
          <w:sz w:val="21"/>
          <w:szCs w:val="21"/>
          <w:highlight w:val="none"/>
        </w:rPr>
        <w:t>2.上述时限最后一日如遇国家法定节假日的，顺延至法定节假日后的第一个工作日。</w:t>
      </w:r>
    </w:p>
    <w:p>
      <w:pPr>
        <w:spacing w:line="360" w:lineRule="auto"/>
        <w:ind w:firstLine="404" w:firstLineChars="200"/>
        <w:rPr>
          <w:rFonts w:hint="eastAsia" w:ascii="宋体" w:hAnsi="宋体" w:cs="宋体"/>
          <w:spacing w:val="-4"/>
          <w:sz w:val="21"/>
          <w:szCs w:val="21"/>
          <w:highlight w:val="none"/>
        </w:rPr>
      </w:pPr>
      <w:r>
        <w:rPr>
          <w:rFonts w:hint="eastAsia" w:ascii="宋体" w:hAnsi="宋体" w:cs="宋体"/>
          <w:spacing w:val="-4"/>
          <w:sz w:val="21"/>
          <w:szCs w:val="21"/>
          <w:highlight w:val="none"/>
        </w:rPr>
        <w:t>提出投诉的应当知道起始时间界定为：（1）对招标文件公告资格条件的投诉以获取招标文件的第一天为准；（2）对除公告资格条件外招标文件其他内容的投诉以招标文件获取最后一天为准；（3）对开标的投诉以开标时间为准；（4）对评标结果的投诉以</w:t>
      </w:r>
      <w:r>
        <w:rPr>
          <w:rFonts w:hint="eastAsia" w:ascii="宋体" w:hAnsi="宋体" w:cs="宋体"/>
          <w:spacing w:val="-4"/>
          <w:sz w:val="21"/>
          <w:szCs w:val="21"/>
          <w:highlight w:val="none"/>
          <w:lang w:val="en-US" w:eastAsia="zh-CN"/>
        </w:rPr>
        <w:t>结果公告</w:t>
      </w:r>
      <w:r>
        <w:rPr>
          <w:rFonts w:hint="eastAsia" w:ascii="宋体" w:hAnsi="宋体" w:cs="宋体"/>
          <w:spacing w:val="-4"/>
          <w:sz w:val="21"/>
          <w:szCs w:val="21"/>
          <w:highlight w:val="none"/>
        </w:rPr>
        <w:t>期的起始时间为准。</w:t>
      </w:r>
    </w:p>
    <w:p>
      <w:pPr>
        <w:spacing w:line="288" w:lineRule="auto"/>
        <w:jc w:val="left"/>
        <w:outlineLvl w:val="2"/>
        <w:rPr>
          <w:rFonts w:ascii="宋体" w:hAnsi="宋体"/>
          <w:b/>
          <w:spacing w:val="-6"/>
          <w:sz w:val="24"/>
          <w:highlight w:val="none"/>
        </w:rPr>
      </w:pPr>
      <w:r>
        <w:rPr>
          <w:rFonts w:hint="eastAsia" w:ascii="宋体" w:hAnsi="宋体"/>
          <w:b/>
          <w:spacing w:val="-6"/>
          <w:sz w:val="24"/>
          <w:highlight w:val="none"/>
        </w:rPr>
        <w:t>七、其他</w:t>
      </w:r>
    </w:p>
    <w:p>
      <w:pPr>
        <w:pStyle w:val="13"/>
        <w:spacing w:line="288" w:lineRule="auto"/>
        <w:ind w:firstLine="396" w:firstLineChars="200"/>
        <w:jc w:val="left"/>
        <w:rPr>
          <w:rFonts w:hint="eastAsia" w:hAnsi="宋体"/>
          <w:spacing w:val="-6"/>
          <w:sz w:val="21"/>
          <w:szCs w:val="21"/>
          <w:highlight w:val="none"/>
        </w:rPr>
      </w:pPr>
      <w:r>
        <w:rPr>
          <w:rFonts w:hint="eastAsia" w:hAnsi="宋体"/>
          <w:spacing w:val="-6"/>
          <w:sz w:val="21"/>
          <w:szCs w:val="21"/>
          <w:highlight w:val="none"/>
        </w:rPr>
        <w:t>1.投标人应仔细阅读招标文件的所有内容，按照招标文件的要求提交投标文件，并对所提供的全部资料的真实性承担法律责任。</w:t>
      </w:r>
    </w:p>
    <w:p>
      <w:pPr>
        <w:pStyle w:val="13"/>
        <w:spacing w:line="288" w:lineRule="auto"/>
        <w:ind w:firstLine="396" w:firstLineChars="200"/>
        <w:jc w:val="left"/>
        <w:rPr>
          <w:rFonts w:hint="eastAsia" w:hAnsi="宋体"/>
          <w:spacing w:val="-6"/>
          <w:sz w:val="21"/>
          <w:szCs w:val="21"/>
          <w:highlight w:val="none"/>
        </w:rPr>
      </w:pPr>
      <w:r>
        <w:rPr>
          <w:rFonts w:hint="eastAsia" w:hAnsi="宋体"/>
          <w:spacing w:val="-6"/>
          <w:sz w:val="21"/>
          <w:szCs w:val="21"/>
          <w:highlight w:val="none"/>
        </w:rPr>
        <w:t>2.参与招标投标活动的各方应对招标文件和投标文件中的商业和技术等秘密保密，否则应承担相应的法律责任。</w:t>
      </w:r>
    </w:p>
    <w:p>
      <w:pPr>
        <w:pStyle w:val="13"/>
        <w:spacing w:line="288" w:lineRule="auto"/>
        <w:ind w:firstLine="396" w:firstLineChars="200"/>
        <w:jc w:val="left"/>
        <w:rPr>
          <w:rFonts w:hint="eastAsia" w:hAnsi="宋体"/>
          <w:spacing w:val="-6"/>
          <w:sz w:val="21"/>
          <w:szCs w:val="21"/>
          <w:highlight w:val="none"/>
        </w:rPr>
      </w:pPr>
      <w:r>
        <w:rPr>
          <w:rFonts w:hint="eastAsia" w:hAnsi="宋体"/>
          <w:spacing w:val="-6"/>
          <w:sz w:val="21"/>
          <w:szCs w:val="21"/>
          <w:highlight w:val="none"/>
        </w:rPr>
        <w:t>3.所有计量均采用中华人民共和国法定计量单位。</w:t>
      </w:r>
    </w:p>
    <w:p>
      <w:pPr>
        <w:pStyle w:val="13"/>
        <w:spacing w:line="288" w:lineRule="auto"/>
        <w:ind w:firstLine="396" w:firstLineChars="200"/>
        <w:jc w:val="left"/>
        <w:rPr>
          <w:rFonts w:hint="eastAsia" w:hAnsi="宋体"/>
          <w:spacing w:val="-6"/>
          <w:sz w:val="21"/>
          <w:szCs w:val="21"/>
          <w:highlight w:val="none"/>
        </w:rPr>
      </w:pPr>
      <w:r>
        <w:rPr>
          <w:rFonts w:hint="eastAsia" w:hAnsi="宋体"/>
          <w:spacing w:val="-6"/>
          <w:sz w:val="21"/>
          <w:szCs w:val="21"/>
          <w:highlight w:val="none"/>
        </w:rPr>
        <w:t>4.招标投标文件以及与招标相关的往来通知、函件等均应当使用的语言文字为中文。专用术语使用外文的，应附有中文注释。</w:t>
      </w:r>
    </w:p>
    <w:p>
      <w:pPr>
        <w:spacing w:line="288" w:lineRule="auto"/>
        <w:jc w:val="center"/>
        <w:outlineLvl w:val="0"/>
        <w:rPr>
          <w:rFonts w:hint="eastAsia" w:ascii="宋体" w:hAnsi="宋体"/>
          <w:b/>
          <w:spacing w:val="-6"/>
          <w:sz w:val="32"/>
          <w:szCs w:val="32"/>
          <w:highlight w:val="none"/>
        </w:rPr>
      </w:pPr>
    </w:p>
    <w:p>
      <w:pPr>
        <w:pStyle w:val="22"/>
        <w:jc w:val="both"/>
        <w:rPr>
          <w:rFonts w:hint="eastAsia"/>
          <w:highlight w:val="none"/>
        </w:rPr>
      </w:pPr>
    </w:p>
    <w:p>
      <w:pPr>
        <w:spacing w:line="288" w:lineRule="auto"/>
        <w:jc w:val="center"/>
        <w:outlineLvl w:val="0"/>
        <w:rPr>
          <w:rFonts w:ascii="宋体" w:hAnsi="宋体"/>
          <w:b/>
          <w:spacing w:val="-6"/>
          <w:sz w:val="32"/>
          <w:szCs w:val="32"/>
          <w:highlight w:val="none"/>
        </w:rPr>
      </w:pPr>
      <w:r>
        <w:rPr>
          <w:rFonts w:hint="eastAsia" w:ascii="宋体" w:hAnsi="宋体"/>
          <w:b/>
          <w:spacing w:val="-6"/>
          <w:sz w:val="32"/>
          <w:szCs w:val="32"/>
          <w:highlight w:val="none"/>
        </w:rPr>
        <w:br w:type="page"/>
      </w:r>
      <w:r>
        <w:rPr>
          <w:rFonts w:hint="eastAsia" w:ascii="宋体" w:hAnsi="宋体"/>
          <w:b/>
          <w:spacing w:val="-6"/>
          <w:sz w:val="32"/>
          <w:szCs w:val="32"/>
          <w:highlight w:val="none"/>
        </w:rPr>
        <w:t>第三章 招标需求</w:t>
      </w:r>
    </w:p>
    <w:p>
      <w:pPr>
        <w:pStyle w:val="22"/>
        <w:ind w:firstLine="420" w:firstLineChars="200"/>
        <w:jc w:val="both"/>
        <w:rPr>
          <w:rFonts w:hint="eastAsia"/>
          <w:highlight w:val="none"/>
        </w:rPr>
      </w:pPr>
      <w:r>
        <w:rPr>
          <w:rFonts w:hint="eastAsia"/>
          <w:szCs w:val="21"/>
          <w:highlight w:val="none"/>
        </w:rPr>
        <w:t>注：根据《浙江省国资委关于开展省属企业采购管理提升行动的通知》，履行社会责任：大力支持科技创新；加大绿色采购力度；支持中小企业发展。</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ascii="宋体" w:hAnsi="宋体" w:eastAsia="宋体" w:cs="宋体"/>
          <w:b/>
          <w:bCs/>
          <w:sz w:val="24"/>
          <w:highlight w:val="none"/>
        </w:rPr>
      </w:pPr>
      <w:r>
        <w:rPr>
          <w:rFonts w:hint="eastAsia" w:ascii="宋体" w:hAnsi="宋体" w:eastAsia="宋体" w:cs="宋体"/>
          <w:b/>
          <w:bCs/>
          <w:sz w:val="24"/>
          <w:highlight w:val="none"/>
        </w:rPr>
        <w:t>一、项目概况</w:t>
      </w:r>
    </w:p>
    <w:tbl>
      <w:tblPr>
        <w:tblStyle w:val="3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99"/>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679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contextualSpacing/>
              <w:jc w:val="center"/>
              <w:textAlignment w:val="auto"/>
              <w:outlineLvl w:val="1"/>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项目内容</w:t>
            </w:r>
          </w:p>
        </w:tc>
        <w:tc>
          <w:tcPr>
            <w:tcW w:w="15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contextualSpacing/>
              <w:jc w:val="center"/>
              <w:textAlignment w:val="auto"/>
              <w:outlineLvl w:val="1"/>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8" w:hRule="atLeast"/>
          <w:jc w:val="center"/>
        </w:trPr>
        <w:tc>
          <w:tcPr>
            <w:tcW w:w="679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contextualSpacing/>
              <w:jc w:val="center"/>
              <w:textAlignment w:val="auto"/>
              <w:rPr>
                <w:rFonts w:hint="default" w:ascii="宋体" w:hAnsi="宋体" w:eastAsia="宋体" w:cs="Times New Roman"/>
                <w:sz w:val="24"/>
                <w:szCs w:val="24"/>
                <w:highlight w:val="none"/>
                <w:lang w:val="en-US" w:eastAsia="zh-CN"/>
              </w:rPr>
            </w:pPr>
            <w:r>
              <w:rPr>
                <w:rFonts w:hint="default" w:ascii="宋体" w:hAnsi="宋体" w:cs="Times New Roman"/>
                <w:sz w:val="24"/>
                <w:szCs w:val="24"/>
                <w:highlight w:val="none"/>
                <w:lang w:val="en-US" w:eastAsia="zh-CN"/>
              </w:rPr>
              <w:t>浙商银行常州分行本级及辖内常州武进支行2026年保安值守服务</w:t>
            </w:r>
          </w:p>
        </w:tc>
        <w:tc>
          <w:tcPr>
            <w:tcW w:w="15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contextualSpacing/>
              <w:jc w:val="center"/>
              <w:textAlignment w:val="auto"/>
              <w:outlineLvl w:val="1"/>
              <w:rPr>
                <w:rFonts w:ascii="宋体" w:hAnsi="宋体" w:eastAsia="宋体" w:cs="Times New Roman"/>
                <w:kern w:val="0"/>
                <w:sz w:val="24"/>
                <w:szCs w:val="24"/>
                <w:highlight w:val="none"/>
              </w:rPr>
            </w:pPr>
            <w:r>
              <w:rPr>
                <w:rFonts w:ascii="宋体" w:hAnsi="宋体" w:eastAsia="宋体" w:cs="Times New Roman"/>
                <w:kern w:val="0"/>
                <w:sz w:val="24"/>
                <w:szCs w:val="24"/>
                <w:highlight w:val="none"/>
              </w:rPr>
              <w:t>1</w:t>
            </w:r>
            <w:r>
              <w:rPr>
                <w:rFonts w:hint="eastAsia" w:ascii="宋体" w:hAnsi="宋体" w:eastAsia="宋体" w:cs="Times New Roman"/>
                <w:kern w:val="0"/>
                <w:sz w:val="24"/>
                <w:szCs w:val="24"/>
                <w:highlight w:val="none"/>
              </w:rPr>
              <w:t>项</w:t>
            </w:r>
          </w:p>
        </w:tc>
      </w:tr>
    </w:tbl>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b/>
          <w:bCs/>
          <w:sz w:val="24"/>
          <w:highlight w:val="none"/>
          <w:lang w:val="en-US" w:eastAsia="zh-CN"/>
        </w:rPr>
      </w:pPr>
      <w:r>
        <w:rPr>
          <w:rFonts w:hint="eastAsia" w:ascii="宋体" w:hAnsi="宋体" w:cs="宋体"/>
          <w:b/>
          <w:bCs/>
          <w:sz w:val="24"/>
          <w:highlight w:val="none"/>
          <w:lang w:val="en-US" w:eastAsia="zh-CN"/>
        </w:rPr>
        <w:t>二</w:t>
      </w:r>
      <w:r>
        <w:rPr>
          <w:rFonts w:hint="eastAsia" w:ascii="宋体" w:hAnsi="宋体" w:eastAsia="宋体" w:cs="宋体"/>
          <w:b/>
          <w:bCs/>
          <w:sz w:val="24"/>
          <w:highlight w:val="none"/>
          <w:lang w:val="en-US" w:eastAsia="zh-CN"/>
        </w:rPr>
        <w:t>、项目</w:t>
      </w:r>
      <w:r>
        <w:rPr>
          <w:rFonts w:hint="eastAsia" w:ascii="宋体" w:hAnsi="宋体" w:eastAsia="宋体" w:cs="Times New Roman"/>
          <w:b/>
          <w:sz w:val="24"/>
          <w:lang w:val="en-US" w:eastAsia="zh-CN"/>
        </w:rPr>
        <w:t>基本内容</w:t>
      </w:r>
    </w:p>
    <w:tbl>
      <w:tblPr>
        <w:tblStyle w:val="3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0"/>
        <w:gridCol w:w="752"/>
        <w:gridCol w:w="1273"/>
        <w:gridCol w:w="886"/>
        <w:gridCol w:w="1695"/>
        <w:gridCol w:w="661"/>
        <w:gridCol w:w="847"/>
        <w:gridCol w:w="1373"/>
        <w:gridCol w:w="15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5000" w:type="pct"/>
            <w:gridSpan w:val="9"/>
            <w:tcBorders>
              <w:top w:val="nil"/>
              <w:left w:val="nil"/>
              <w:bottom w:val="single" w:color="000000" w:sz="8"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常州采购值守服务人员配置表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306" w:type="pct"/>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390" w:type="pct"/>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类别</w:t>
            </w:r>
          </w:p>
        </w:tc>
        <w:tc>
          <w:tcPr>
            <w:tcW w:w="661" w:type="pct"/>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所服务机构名称</w:t>
            </w:r>
          </w:p>
        </w:tc>
        <w:tc>
          <w:tcPr>
            <w:tcW w:w="460" w:type="pct"/>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人员名称</w:t>
            </w:r>
          </w:p>
        </w:tc>
        <w:tc>
          <w:tcPr>
            <w:tcW w:w="880" w:type="pct"/>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岗位</w:t>
            </w:r>
          </w:p>
        </w:tc>
        <w:tc>
          <w:tcPr>
            <w:tcW w:w="343" w:type="pct"/>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人数</w:t>
            </w:r>
          </w:p>
        </w:tc>
        <w:tc>
          <w:tcPr>
            <w:tcW w:w="439" w:type="pct"/>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工作制</w:t>
            </w:r>
          </w:p>
        </w:tc>
        <w:tc>
          <w:tcPr>
            <w:tcW w:w="713" w:type="pct"/>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夜间值守模式</w:t>
            </w:r>
          </w:p>
        </w:tc>
        <w:tc>
          <w:tcPr>
            <w:tcW w:w="805" w:type="pct"/>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1" w:hRule="atLeast"/>
        </w:trPr>
        <w:tc>
          <w:tcPr>
            <w:tcW w:w="306" w:type="pct"/>
            <w:vMerge w:val="restart"/>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90" w:type="pct"/>
            <w:vMerge w:val="restart"/>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保安队员</w:t>
            </w:r>
          </w:p>
        </w:tc>
        <w:tc>
          <w:tcPr>
            <w:tcW w:w="661" w:type="pct"/>
            <w:vMerge w:val="restart"/>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常州分行本级</w:t>
            </w:r>
          </w:p>
        </w:tc>
        <w:tc>
          <w:tcPr>
            <w:tcW w:w="460" w:type="pct"/>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队长</w:t>
            </w:r>
          </w:p>
        </w:tc>
        <w:tc>
          <w:tcPr>
            <w:tcW w:w="880" w:type="pct"/>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营业守护、秩序维护</w:t>
            </w:r>
          </w:p>
        </w:tc>
        <w:tc>
          <w:tcPr>
            <w:tcW w:w="343" w:type="pct"/>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39" w:type="pct"/>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白班</w:t>
            </w:r>
          </w:p>
        </w:tc>
        <w:tc>
          <w:tcPr>
            <w:tcW w:w="713" w:type="pct"/>
            <w:vMerge w:val="restart"/>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夜间3人值守</w:t>
            </w:r>
          </w:p>
        </w:tc>
        <w:tc>
          <w:tcPr>
            <w:tcW w:w="805" w:type="pct"/>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配备中级及以上消防证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trPr>
        <w:tc>
          <w:tcPr>
            <w:tcW w:w="306" w:type="pct"/>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390" w:type="pct"/>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661" w:type="pct"/>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460" w:type="pct"/>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保安队员</w:t>
            </w:r>
          </w:p>
        </w:tc>
        <w:tc>
          <w:tcPr>
            <w:tcW w:w="880" w:type="pct"/>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监控值守，安全巡查、营业守护</w:t>
            </w:r>
          </w:p>
        </w:tc>
        <w:tc>
          <w:tcPr>
            <w:tcW w:w="343" w:type="pct"/>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439" w:type="pct"/>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早晚班</w:t>
            </w:r>
          </w:p>
        </w:tc>
        <w:tc>
          <w:tcPr>
            <w:tcW w:w="713" w:type="pct"/>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805" w:type="pct"/>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306" w:type="pct"/>
            <w:vMerge w:val="restart"/>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90" w:type="pct"/>
            <w:vMerge w:val="restart"/>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保安队员</w:t>
            </w:r>
          </w:p>
        </w:tc>
        <w:tc>
          <w:tcPr>
            <w:tcW w:w="661" w:type="pct"/>
            <w:vMerge w:val="restart"/>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常州武进支行</w:t>
            </w:r>
          </w:p>
        </w:tc>
        <w:tc>
          <w:tcPr>
            <w:tcW w:w="460" w:type="pct"/>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保安队员</w:t>
            </w:r>
          </w:p>
        </w:tc>
        <w:tc>
          <w:tcPr>
            <w:tcW w:w="880" w:type="pct"/>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监控值守，安全巡查、营业守护、秩序维护</w:t>
            </w:r>
          </w:p>
        </w:tc>
        <w:tc>
          <w:tcPr>
            <w:tcW w:w="343" w:type="pct"/>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39" w:type="pct"/>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白班</w:t>
            </w:r>
          </w:p>
        </w:tc>
        <w:tc>
          <w:tcPr>
            <w:tcW w:w="713" w:type="pct"/>
            <w:vMerge w:val="restart"/>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夜间1人值守</w:t>
            </w:r>
          </w:p>
        </w:tc>
        <w:tc>
          <w:tcPr>
            <w:tcW w:w="805" w:type="pct"/>
            <w:tcBorders>
              <w:top w:val="nil"/>
              <w:left w:val="nil"/>
              <w:bottom w:val="single" w:color="000000" w:sz="8" w:space="0"/>
              <w:right w:val="single" w:color="000000" w:sz="8" w:space="0"/>
            </w:tcBorders>
            <w:shd w:val="clear" w:color="auto" w:fill="FFFFFF"/>
            <w:noWrap/>
            <w:vAlign w:val="center"/>
          </w:tcPr>
          <w:p>
            <w:pPr>
              <w:spacing w:line="360" w:lineRule="auto"/>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eastAsia="zh-CN"/>
              </w:rPr>
              <w:t>队长</w:t>
            </w:r>
            <w:r>
              <w:rPr>
                <w:rFonts w:hint="eastAsia" w:ascii="宋体" w:hAnsi="宋体" w:eastAsia="宋体" w:cs="宋体"/>
                <w:i w:val="0"/>
                <w:iCs w:val="0"/>
                <w:color w:val="000000"/>
                <w:sz w:val="24"/>
                <w:szCs w:val="24"/>
                <w:u w:val="none"/>
                <w:lang w:val="en-US" w:eastAsia="zh-CN"/>
              </w:rPr>
              <w:t>1人、</w:t>
            </w:r>
          </w:p>
          <w:p>
            <w:pPr>
              <w:spacing w:line="360" w:lineRule="auto"/>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保安队员1人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306" w:type="pct"/>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390" w:type="pct"/>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661" w:type="pct"/>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460" w:type="pct"/>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保安队员</w:t>
            </w:r>
          </w:p>
        </w:tc>
        <w:tc>
          <w:tcPr>
            <w:tcW w:w="880" w:type="pct"/>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夜间值守岗</w:t>
            </w:r>
          </w:p>
        </w:tc>
        <w:tc>
          <w:tcPr>
            <w:tcW w:w="343" w:type="pct"/>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39" w:type="pct"/>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晚班</w:t>
            </w:r>
          </w:p>
        </w:tc>
        <w:tc>
          <w:tcPr>
            <w:tcW w:w="713" w:type="pct"/>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805" w:type="pct"/>
            <w:tcBorders>
              <w:top w:val="nil"/>
              <w:left w:val="nil"/>
              <w:bottom w:val="single" w:color="000000" w:sz="8" w:space="0"/>
              <w:right w:val="single" w:color="000000" w:sz="8" w:space="0"/>
            </w:tcBorders>
            <w:shd w:val="clear" w:color="auto" w:fill="FFFFFF"/>
            <w:noWrap/>
            <w:vAlign w:val="top"/>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698" w:type="pct"/>
            <w:gridSpan w:val="5"/>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343" w:type="pct"/>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958" w:type="pct"/>
            <w:gridSpan w:val="3"/>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bl>
    <w:p>
      <w:pPr>
        <w:keepNext w:val="0"/>
        <w:keepLines w:val="0"/>
        <w:pageBreakBefore w:val="0"/>
        <w:widowControl w:val="0"/>
        <w:kinsoku/>
        <w:wordWrap/>
        <w:overflowPunct/>
        <w:topLinePunct w:val="0"/>
        <w:autoSpaceDE/>
        <w:autoSpaceDN/>
        <w:bidi w:val="0"/>
        <w:adjustRightInd/>
        <w:snapToGrid/>
        <w:spacing w:line="360" w:lineRule="auto"/>
        <w:ind w:firstLine="396" w:firstLineChars="200"/>
        <w:contextualSpacing/>
        <w:jc w:val="left"/>
        <w:textAlignment w:val="auto"/>
        <w:rPr>
          <w:rFonts w:hint="eastAsia" w:ascii="宋体" w:hAnsi="宋体"/>
          <w:spacing w:val="-6"/>
          <w:sz w:val="21"/>
          <w:szCs w:val="21"/>
          <w:highlight w:val="none"/>
        </w:rPr>
      </w:pPr>
      <w:r>
        <w:rPr>
          <w:rFonts w:hint="eastAsia" w:ascii="宋体" w:hAnsi="宋体"/>
          <w:spacing w:val="-6"/>
          <w:sz w:val="21"/>
          <w:szCs w:val="21"/>
          <w:highlight w:val="none"/>
        </w:rPr>
        <w:br w:type="page"/>
      </w:r>
      <w:r>
        <w:rPr>
          <w:rFonts w:hint="eastAsia" w:ascii="宋体" w:hAnsi="宋体" w:cs="宋体"/>
          <w:b/>
          <w:bCs/>
          <w:sz w:val="24"/>
          <w:highlight w:val="none"/>
          <w:lang w:val="en-US" w:eastAsia="zh-CN"/>
        </w:rPr>
        <w:t>三</w:t>
      </w:r>
      <w:r>
        <w:rPr>
          <w:rFonts w:hint="eastAsia" w:ascii="宋体" w:hAnsi="宋体" w:eastAsia="宋体" w:cs="宋体"/>
          <w:b/>
          <w:bCs/>
          <w:sz w:val="24"/>
          <w:highlight w:val="none"/>
          <w:lang w:val="en-US" w:eastAsia="zh-CN"/>
        </w:rPr>
        <w:t>、</w:t>
      </w:r>
      <w:r>
        <w:rPr>
          <w:rFonts w:hint="eastAsia" w:ascii="宋体" w:hAnsi="宋体" w:eastAsia="宋体" w:cs="Times New Roman"/>
          <w:b/>
          <w:sz w:val="24"/>
          <w:lang w:val="en-US" w:eastAsia="zh-CN"/>
        </w:rPr>
        <w:t>技术商务要求</w:t>
      </w:r>
    </w:p>
    <w:p>
      <w:pPr>
        <w:spacing w:line="360" w:lineRule="auto"/>
        <w:ind w:firstLine="480" w:firstLineChars="200"/>
        <w:rPr>
          <w:rFonts w:ascii="宋体" w:hAnsi="宋体" w:eastAsia="宋体" w:cs="仿宋_GB2312"/>
          <w:color w:val="000000"/>
          <w:sz w:val="24"/>
        </w:rPr>
      </w:pPr>
      <w:r>
        <w:rPr>
          <w:rFonts w:hint="eastAsia" w:ascii="宋体" w:hAnsi="宋体" w:eastAsia="宋体" w:cs="宋体"/>
          <w:kern w:val="1"/>
          <w:sz w:val="24"/>
        </w:rPr>
        <w:t>★</w:t>
      </w:r>
      <w:r>
        <w:rPr>
          <w:rFonts w:ascii="宋体" w:hAnsi="宋体" w:eastAsia="宋体" w:cs="仿宋_GB2312"/>
          <w:b/>
          <w:bCs w:val="0"/>
          <w:sz w:val="24"/>
        </w:rPr>
        <w:t>（一）</w:t>
      </w:r>
      <w:r>
        <w:rPr>
          <w:rFonts w:hint="eastAsia" w:ascii="宋体" w:hAnsi="宋体" w:eastAsia="宋体" w:cs="仿宋_GB2312"/>
          <w:b/>
          <w:bCs w:val="0"/>
          <w:sz w:val="24"/>
          <w:lang w:eastAsia="zh-CN"/>
        </w:rPr>
        <w:t>人员</w:t>
      </w:r>
      <w:r>
        <w:rPr>
          <w:rFonts w:ascii="宋体" w:hAnsi="宋体" w:eastAsia="宋体" w:cs="仿宋_GB2312"/>
          <w:b/>
          <w:bCs w:val="0"/>
          <w:color w:val="000000"/>
          <w:sz w:val="24"/>
        </w:rPr>
        <w:t>服务需求</w:t>
      </w:r>
      <w:r>
        <w:rPr>
          <w:rFonts w:ascii="宋体" w:hAnsi="宋体" w:eastAsia="宋体" w:cs="仿宋_GB2312"/>
          <w:b/>
          <w:bCs w:val="0"/>
          <w:color w:val="000000"/>
          <w:sz w:val="24"/>
        </w:rPr>
        <w:tab/>
      </w:r>
    </w:p>
    <w:p>
      <w:pPr>
        <w:spacing w:line="360" w:lineRule="auto"/>
        <w:ind w:firstLine="480" w:firstLineChars="200"/>
        <w:rPr>
          <w:rFonts w:ascii="宋体" w:hAnsi="宋体" w:eastAsia="宋体" w:cs="仿宋_GB2312"/>
          <w:color w:val="000000"/>
          <w:sz w:val="24"/>
        </w:rPr>
      </w:pPr>
      <w:r>
        <w:rPr>
          <w:rFonts w:hint="eastAsia" w:ascii="宋体" w:hAnsi="宋体" w:eastAsia="宋体" w:cs="仿宋_GB2312"/>
          <w:color w:val="000000"/>
          <w:sz w:val="24"/>
        </w:rPr>
        <w:t>按照浙商银行</w:t>
      </w:r>
      <w:r>
        <w:rPr>
          <w:rFonts w:hint="eastAsia" w:ascii="宋体" w:hAnsi="宋体" w:eastAsia="宋体" w:cs="仿宋_GB2312"/>
          <w:color w:val="000000"/>
          <w:sz w:val="24"/>
          <w:lang w:eastAsia="zh-CN"/>
        </w:rPr>
        <w:t>常州</w:t>
      </w:r>
      <w:r>
        <w:rPr>
          <w:rFonts w:hint="eastAsia" w:ascii="宋体" w:hAnsi="宋体" w:eastAsia="宋体" w:cs="仿宋_GB2312"/>
          <w:color w:val="000000"/>
          <w:sz w:val="24"/>
        </w:rPr>
        <w:t>分行本级</w:t>
      </w:r>
      <w:r>
        <w:rPr>
          <w:rFonts w:hint="eastAsia" w:ascii="宋体" w:hAnsi="宋体" w:eastAsia="宋体" w:cs="仿宋_GB2312"/>
          <w:color w:val="000000"/>
          <w:sz w:val="24"/>
          <w:lang w:eastAsia="zh-CN"/>
        </w:rPr>
        <w:t>及常州武进支行</w:t>
      </w:r>
      <w:r>
        <w:rPr>
          <w:rFonts w:hint="eastAsia" w:ascii="宋体" w:hAnsi="宋体" w:eastAsia="宋体" w:cs="仿宋_GB2312"/>
          <w:color w:val="000000"/>
          <w:sz w:val="24"/>
        </w:rPr>
        <w:t>办公营业场所安保实际需要，</w:t>
      </w:r>
      <w:r>
        <w:rPr>
          <w:rFonts w:hint="eastAsia" w:ascii="宋体" w:hAnsi="宋体" w:eastAsia="宋体" w:cs="仿宋_GB2312"/>
          <w:color w:val="000000"/>
          <w:sz w:val="24"/>
          <w:lang w:eastAsia="zh-CN"/>
        </w:rPr>
        <w:t>需要保安</w:t>
      </w:r>
      <w:r>
        <w:rPr>
          <w:rFonts w:hint="eastAsia" w:ascii="宋体" w:hAnsi="宋体" w:eastAsia="宋体" w:cs="仿宋_GB2312"/>
          <w:color w:val="000000"/>
          <w:sz w:val="24"/>
          <w:lang w:val="en-US" w:eastAsia="zh-CN"/>
        </w:rPr>
        <w:t>10名，其中常州分行7名，武进支行3名，具体要求见常州采购值守服务人员配置表</w:t>
      </w:r>
      <w:r>
        <w:rPr>
          <w:rFonts w:hint="eastAsia" w:ascii="宋体" w:hAnsi="宋体" w:eastAsia="宋体" w:cs="仿宋_GB2312"/>
          <w:color w:val="000000"/>
          <w:sz w:val="24"/>
        </w:rPr>
        <w:t>。</w:t>
      </w:r>
    </w:p>
    <w:p>
      <w:pPr>
        <w:spacing w:line="360" w:lineRule="auto"/>
        <w:ind w:firstLine="480" w:firstLineChars="200"/>
        <w:rPr>
          <w:rFonts w:ascii="宋体" w:hAnsi="宋体" w:eastAsia="宋体" w:cs="仿宋_GB2312"/>
          <w:color w:val="000000"/>
          <w:sz w:val="24"/>
        </w:rPr>
      </w:pPr>
      <w:r>
        <w:rPr>
          <w:rFonts w:hint="eastAsia" w:ascii="宋体" w:hAnsi="宋体" w:eastAsia="宋体" w:cs="仿宋_GB2312"/>
          <w:color w:val="000000"/>
          <w:sz w:val="24"/>
        </w:rPr>
        <w:t>供应商按照浙商银行</w:t>
      </w:r>
      <w:r>
        <w:rPr>
          <w:rFonts w:hint="eastAsia" w:ascii="宋体" w:hAnsi="宋体" w:eastAsia="宋体" w:cs="仿宋_GB2312"/>
          <w:color w:val="000000"/>
          <w:sz w:val="24"/>
          <w:lang w:eastAsia="zh-CN"/>
        </w:rPr>
        <w:t>常州</w:t>
      </w:r>
      <w:r>
        <w:rPr>
          <w:rFonts w:hint="eastAsia" w:ascii="宋体" w:hAnsi="宋体" w:eastAsia="宋体" w:cs="仿宋_GB2312"/>
          <w:color w:val="000000"/>
          <w:sz w:val="24"/>
        </w:rPr>
        <w:t>分行本级</w:t>
      </w:r>
      <w:r>
        <w:rPr>
          <w:rFonts w:hint="eastAsia" w:ascii="宋体" w:hAnsi="宋体" w:eastAsia="宋体" w:cs="仿宋_GB2312"/>
          <w:color w:val="000000"/>
          <w:sz w:val="24"/>
          <w:lang w:eastAsia="zh-CN"/>
        </w:rPr>
        <w:t>及常州武进支行</w:t>
      </w:r>
      <w:r>
        <w:rPr>
          <w:rFonts w:hint="eastAsia" w:ascii="宋体" w:hAnsi="宋体" w:eastAsia="宋体" w:cs="仿宋_GB2312"/>
          <w:color w:val="000000"/>
          <w:sz w:val="24"/>
        </w:rPr>
        <w:t>办公营业场所安保实际需求，自行制定岗位排班情况，满足采购人的安保服务需求，费用以</w:t>
      </w:r>
      <w:r>
        <w:rPr>
          <w:rFonts w:hint="eastAsia" w:ascii="宋体" w:hAnsi="宋体" w:eastAsia="宋体" w:cs="仿宋_GB2312"/>
          <w:color w:val="000000"/>
          <w:sz w:val="24"/>
          <w:lang w:eastAsia="zh-CN"/>
        </w:rPr>
        <w:t>保安值守</w:t>
      </w:r>
      <w:r>
        <w:rPr>
          <w:rFonts w:hint="eastAsia" w:ascii="宋体" w:hAnsi="宋体" w:eastAsia="宋体" w:cs="仿宋_GB2312"/>
          <w:color w:val="000000"/>
          <w:sz w:val="24"/>
        </w:rPr>
        <w:t>服务团队产生费用结算</w:t>
      </w:r>
      <w:r>
        <w:rPr>
          <w:rFonts w:ascii="宋体" w:hAnsi="宋体" w:eastAsia="宋体" w:cs="仿宋_GB2312"/>
          <w:color w:val="000000"/>
          <w:sz w:val="24"/>
        </w:rPr>
        <w:t>。</w:t>
      </w:r>
    </w:p>
    <w:p>
      <w:pPr>
        <w:numPr>
          <w:ilvl w:val="0"/>
          <w:numId w:val="2"/>
        </w:numPr>
        <w:spacing w:line="360" w:lineRule="auto"/>
        <w:ind w:firstLine="480" w:firstLineChars="200"/>
        <w:rPr>
          <w:rFonts w:ascii="宋体" w:hAnsi="宋体" w:eastAsia="宋体" w:cs="Times New Roman"/>
          <w:b/>
          <w:bCs/>
          <w:color w:val="000000"/>
          <w:sz w:val="24"/>
        </w:rPr>
      </w:pPr>
      <w:r>
        <w:rPr>
          <w:rFonts w:hint="eastAsia" w:ascii="宋体" w:hAnsi="宋体" w:eastAsia="宋体" w:cs="Times New Roman"/>
          <w:b/>
          <w:bCs/>
          <w:color w:val="000000"/>
          <w:sz w:val="24"/>
          <w:lang w:eastAsia="zh-CN"/>
        </w:rPr>
        <w:t>保安</w:t>
      </w:r>
      <w:r>
        <w:rPr>
          <w:rFonts w:ascii="宋体" w:hAnsi="宋体" w:eastAsia="宋体" w:cs="Times New Roman"/>
          <w:b/>
          <w:bCs/>
          <w:color w:val="000000"/>
          <w:sz w:val="24"/>
        </w:rPr>
        <w:t>服务</w:t>
      </w:r>
      <w:r>
        <w:rPr>
          <w:rFonts w:hint="eastAsia" w:ascii="宋体" w:hAnsi="宋体" w:eastAsia="宋体" w:cs="Times New Roman"/>
          <w:b/>
          <w:bCs/>
          <w:color w:val="000000"/>
          <w:sz w:val="24"/>
          <w:lang w:eastAsia="zh-CN"/>
        </w:rPr>
        <w:t>岗位职责</w:t>
      </w:r>
    </w:p>
    <w:p>
      <w:pPr>
        <w:keepNext w:val="0"/>
        <w:keepLines w:val="0"/>
        <w:pageBreakBefore w:val="0"/>
        <w:widowControl/>
        <w:kinsoku/>
        <w:wordWrap/>
        <w:overflowPunct/>
        <w:topLinePunct w:val="0"/>
        <w:autoSpaceDE/>
        <w:autoSpaceDN/>
        <w:bidi w:val="0"/>
        <w:adjustRightInd w:val="0"/>
        <w:snapToGrid w:val="0"/>
        <w:spacing w:beforeLines="0" w:afterLines="0"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保安服务主要负责维护所在行营业办公场所的秩序和安全，以及安防设施设备和系统的日常操作与管理。</w:t>
      </w:r>
    </w:p>
    <w:p>
      <w:pPr>
        <w:keepNext w:val="0"/>
        <w:keepLines w:val="0"/>
        <w:pageBreakBefore w:val="0"/>
        <w:widowControl/>
        <w:kinsoku/>
        <w:wordWrap/>
        <w:overflowPunct/>
        <w:topLinePunct w:val="0"/>
        <w:autoSpaceDE/>
        <w:autoSpaceDN/>
        <w:bidi w:val="0"/>
        <w:adjustRightInd w:val="0"/>
        <w:snapToGrid w:val="0"/>
        <w:spacing w:beforeLines="0" w:afterLines="0"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保安服务岗位按工作性质分为营业守护岗、安全巡查岗、秩序维护岗、监控值守岗等。</w:t>
      </w:r>
    </w:p>
    <w:p>
      <w:pPr>
        <w:keepNext w:val="0"/>
        <w:keepLines w:val="0"/>
        <w:pageBreakBefore w:val="0"/>
        <w:widowControl/>
        <w:kinsoku/>
        <w:wordWrap/>
        <w:overflowPunct/>
        <w:topLinePunct w:val="0"/>
        <w:autoSpaceDE/>
        <w:autoSpaceDN/>
        <w:bidi w:val="0"/>
        <w:adjustRightInd w:val="0"/>
        <w:snapToGrid w:val="0"/>
        <w:spacing w:beforeLines="0" w:afterLines="0"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营业守护岗工作职责</w:t>
      </w:r>
    </w:p>
    <w:p>
      <w:pPr>
        <w:keepNext w:val="0"/>
        <w:keepLines w:val="0"/>
        <w:pageBreakBefore w:val="0"/>
        <w:widowControl/>
        <w:kinsoku/>
        <w:wordWrap/>
        <w:overflowPunct/>
        <w:topLinePunct w:val="0"/>
        <w:autoSpaceDE/>
        <w:autoSpaceDN/>
        <w:bidi w:val="0"/>
        <w:adjustRightInd w:val="0"/>
        <w:snapToGrid w:val="0"/>
        <w:spacing w:beforeLines="0" w:afterLines="0"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维护营业场所的正常秩序和安全，防范相关责任事故和案（事）件的发生。</w:t>
      </w:r>
    </w:p>
    <w:p>
      <w:pPr>
        <w:keepNext w:val="0"/>
        <w:keepLines w:val="0"/>
        <w:pageBreakBefore w:val="0"/>
        <w:widowControl/>
        <w:kinsoku/>
        <w:wordWrap/>
        <w:overflowPunct/>
        <w:topLinePunct w:val="0"/>
        <w:autoSpaceDE/>
        <w:autoSpaceDN/>
        <w:bidi w:val="0"/>
        <w:adjustRightInd w:val="0"/>
        <w:snapToGrid w:val="0"/>
        <w:spacing w:beforeLines="0" w:afterLines="0"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负责营业场所营业前及营业结束后的安全检查工作，协助做好营业场所的关门落锁和布撤防等工作。</w:t>
      </w:r>
    </w:p>
    <w:p>
      <w:pPr>
        <w:keepNext w:val="0"/>
        <w:keepLines w:val="0"/>
        <w:pageBreakBefore w:val="0"/>
        <w:widowControl/>
        <w:kinsoku/>
        <w:wordWrap/>
        <w:overflowPunct/>
        <w:topLinePunct w:val="0"/>
        <w:autoSpaceDE/>
        <w:autoSpaceDN/>
        <w:bidi w:val="0"/>
        <w:adjustRightInd w:val="0"/>
        <w:snapToGrid w:val="0"/>
        <w:spacing w:beforeLines="0" w:afterLines="0"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协助做好大额存取款高风险环节的护卫工作，对大额取款客户应目送其安全离开。</w:t>
      </w:r>
    </w:p>
    <w:p>
      <w:pPr>
        <w:keepNext w:val="0"/>
        <w:keepLines w:val="0"/>
        <w:pageBreakBefore w:val="0"/>
        <w:widowControl/>
        <w:kinsoku/>
        <w:wordWrap/>
        <w:overflowPunct/>
        <w:topLinePunct w:val="0"/>
        <w:autoSpaceDE/>
        <w:autoSpaceDN/>
        <w:bidi w:val="0"/>
        <w:adjustRightInd w:val="0"/>
        <w:snapToGrid w:val="0"/>
        <w:spacing w:beforeLines="0" w:afterLines="0"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按规定穿戴防卫护具，做好运钞车的迎送和款箱的护送工作。</w:t>
      </w:r>
    </w:p>
    <w:p>
      <w:pPr>
        <w:keepNext w:val="0"/>
        <w:keepLines w:val="0"/>
        <w:pageBreakBefore w:val="0"/>
        <w:widowControl/>
        <w:kinsoku/>
        <w:wordWrap/>
        <w:overflowPunct/>
        <w:topLinePunct w:val="0"/>
        <w:autoSpaceDE/>
        <w:autoSpaceDN/>
        <w:bidi w:val="0"/>
        <w:adjustRightInd w:val="0"/>
        <w:snapToGrid w:val="0"/>
        <w:spacing w:beforeLines="0" w:afterLines="0"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负责ATM清机和装钞全过程的安全护卫与警戒。</w:t>
      </w:r>
    </w:p>
    <w:p>
      <w:pPr>
        <w:keepNext w:val="0"/>
        <w:keepLines w:val="0"/>
        <w:pageBreakBefore w:val="0"/>
        <w:widowControl/>
        <w:kinsoku/>
        <w:wordWrap/>
        <w:overflowPunct/>
        <w:topLinePunct w:val="0"/>
        <w:autoSpaceDE/>
        <w:autoSpaceDN/>
        <w:bidi w:val="0"/>
        <w:adjustRightInd w:val="0"/>
        <w:snapToGrid w:val="0"/>
        <w:spacing w:beforeLines="0" w:afterLines="0"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负责对营业场所进行巡查。发现遗留物品，及时交营业场所工作人员处理；发现可疑人员或物品及时向所在行安全保卫部门报告，必要时立即启动应急处置预案；营业期间，对依附式自助银行及ATM机的安全运行情况每小时巡查一次，并做好巡查记录。</w:t>
      </w:r>
    </w:p>
    <w:p>
      <w:pPr>
        <w:keepNext w:val="0"/>
        <w:keepLines w:val="0"/>
        <w:pageBreakBefore w:val="0"/>
        <w:widowControl/>
        <w:kinsoku/>
        <w:wordWrap/>
        <w:overflowPunct/>
        <w:topLinePunct w:val="0"/>
        <w:autoSpaceDE/>
        <w:autoSpaceDN/>
        <w:bidi w:val="0"/>
        <w:adjustRightInd w:val="0"/>
        <w:snapToGrid w:val="0"/>
        <w:spacing w:beforeLines="0" w:afterLines="0"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（7）</w:t>
      </w:r>
      <w:r>
        <w:rPr>
          <w:rFonts w:hint="eastAsia" w:ascii="宋体" w:hAnsi="宋体" w:eastAsia="宋体" w:cs="宋体"/>
          <w:color w:val="000000"/>
          <w:sz w:val="24"/>
          <w:szCs w:val="24"/>
        </w:rPr>
        <w:t>协助处理各类安全事件，如发生刑事、治安案件或突发性事故等紧急情况，应立即启动应急处置预案妥善处置，同时迅速报告所在行安全保卫部门，并保护好现场。</w:t>
      </w:r>
    </w:p>
    <w:p>
      <w:pPr>
        <w:keepNext w:val="0"/>
        <w:keepLines w:val="0"/>
        <w:pageBreakBefore w:val="0"/>
        <w:widowControl/>
        <w:kinsoku/>
        <w:wordWrap/>
        <w:overflowPunct/>
        <w:topLinePunct w:val="0"/>
        <w:autoSpaceDE/>
        <w:autoSpaceDN/>
        <w:bidi w:val="0"/>
        <w:adjustRightInd w:val="0"/>
        <w:snapToGrid w:val="0"/>
        <w:spacing w:beforeLines="0" w:afterLines="0"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（8）</w:t>
      </w:r>
      <w:r>
        <w:rPr>
          <w:rFonts w:hint="eastAsia" w:ascii="宋体" w:hAnsi="宋体" w:eastAsia="宋体" w:cs="宋体"/>
          <w:color w:val="000000"/>
          <w:sz w:val="24"/>
          <w:szCs w:val="24"/>
        </w:rPr>
        <w:t>认真做好值班登记。</w:t>
      </w:r>
    </w:p>
    <w:p>
      <w:pPr>
        <w:keepNext w:val="0"/>
        <w:keepLines w:val="0"/>
        <w:pageBreakBefore w:val="0"/>
        <w:widowControl/>
        <w:kinsoku/>
        <w:wordWrap/>
        <w:overflowPunct/>
        <w:topLinePunct w:val="0"/>
        <w:autoSpaceDE/>
        <w:autoSpaceDN/>
        <w:bidi w:val="0"/>
        <w:adjustRightInd w:val="0"/>
        <w:snapToGrid w:val="0"/>
        <w:spacing w:beforeLines="0" w:afterLines="0"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安全巡查岗工作职责</w:t>
      </w:r>
    </w:p>
    <w:p>
      <w:pPr>
        <w:keepNext w:val="0"/>
        <w:keepLines w:val="0"/>
        <w:pageBreakBefore w:val="0"/>
        <w:widowControl/>
        <w:kinsoku/>
        <w:wordWrap/>
        <w:overflowPunct/>
        <w:topLinePunct w:val="0"/>
        <w:autoSpaceDE/>
        <w:autoSpaceDN/>
        <w:bidi w:val="0"/>
        <w:adjustRightInd w:val="0"/>
        <w:snapToGrid w:val="0"/>
        <w:spacing w:beforeLines="0" w:afterLines="0"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根据巡查计划和路线实施巡查，巡查范围包括但不仅限于办公场所、机房、设备房、厨房、建筑周界、疏散通道等区域。</w:t>
      </w:r>
    </w:p>
    <w:p>
      <w:pPr>
        <w:keepNext w:val="0"/>
        <w:keepLines w:val="0"/>
        <w:pageBreakBefore w:val="0"/>
        <w:widowControl/>
        <w:kinsoku/>
        <w:wordWrap/>
        <w:overflowPunct/>
        <w:topLinePunct w:val="0"/>
        <w:autoSpaceDE/>
        <w:autoSpaceDN/>
        <w:bidi w:val="0"/>
        <w:adjustRightInd w:val="0"/>
        <w:snapToGrid w:val="0"/>
        <w:spacing w:beforeLines="0" w:afterLines="0"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巡查内容主要有：用火用电用气是否有违规情况；安全出口、疏散通道是否畅通，安全疏散指示标志、应急照明是否完好；安防设施、器材和消防安全标志是否在位、完整；常闭式防火门是否处于关闭状态，防火卷帘下是否堆放物品影响使用；电气线路及用电设备是否完好；是否有可疑人员及物品等情况。</w:t>
      </w:r>
    </w:p>
    <w:p>
      <w:pPr>
        <w:keepNext w:val="0"/>
        <w:keepLines w:val="0"/>
        <w:pageBreakBefore w:val="0"/>
        <w:widowControl/>
        <w:kinsoku/>
        <w:wordWrap/>
        <w:overflowPunct/>
        <w:topLinePunct w:val="0"/>
        <w:autoSpaceDE/>
        <w:autoSpaceDN/>
        <w:bidi w:val="0"/>
        <w:adjustRightInd w:val="0"/>
        <w:snapToGrid w:val="0"/>
        <w:spacing w:beforeLines="0" w:afterLines="0"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对办公区域每两小时开展巡查，每天不少于5次，发现可疑人员或物品应及时报告。如发生刑事、治安案件或突发性事故等紧急情况，立即启动应急处置预案妥善处置，同时迅速报告所在行安全保卫部门，并保护好现场。</w:t>
      </w:r>
    </w:p>
    <w:p>
      <w:pPr>
        <w:keepNext w:val="0"/>
        <w:keepLines w:val="0"/>
        <w:pageBreakBefore w:val="0"/>
        <w:widowControl/>
        <w:kinsoku/>
        <w:wordWrap/>
        <w:overflowPunct/>
        <w:topLinePunct w:val="0"/>
        <w:autoSpaceDE/>
        <w:autoSpaceDN/>
        <w:bidi w:val="0"/>
        <w:adjustRightInd w:val="0"/>
        <w:snapToGrid w:val="0"/>
        <w:spacing w:beforeLines="0" w:afterLines="0"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巡查发现消防、视频监控、报警等安防设施设备损坏或缺失等情况应及时报告和处置。</w:t>
      </w:r>
    </w:p>
    <w:p>
      <w:pPr>
        <w:keepNext w:val="0"/>
        <w:keepLines w:val="0"/>
        <w:pageBreakBefore w:val="0"/>
        <w:widowControl/>
        <w:kinsoku/>
        <w:wordWrap/>
        <w:overflowPunct/>
        <w:topLinePunct w:val="0"/>
        <w:autoSpaceDE/>
        <w:autoSpaceDN/>
        <w:bidi w:val="0"/>
        <w:adjustRightInd w:val="0"/>
        <w:snapToGrid w:val="0"/>
        <w:spacing w:beforeLines="0" w:afterLines="0"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认真做好值班登记。</w:t>
      </w:r>
    </w:p>
    <w:p>
      <w:pPr>
        <w:keepNext w:val="0"/>
        <w:keepLines w:val="0"/>
        <w:pageBreakBefore w:val="0"/>
        <w:widowControl/>
        <w:kinsoku/>
        <w:wordWrap/>
        <w:overflowPunct/>
        <w:topLinePunct w:val="0"/>
        <w:autoSpaceDE/>
        <w:autoSpaceDN/>
        <w:bidi w:val="0"/>
        <w:adjustRightInd w:val="0"/>
        <w:snapToGrid w:val="0"/>
        <w:spacing w:beforeLines="0" w:afterLines="0"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秩序维护岗工作职责</w:t>
      </w:r>
    </w:p>
    <w:p>
      <w:pPr>
        <w:keepNext w:val="0"/>
        <w:keepLines w:val="0"/>
        <w:pageBreakBefore w:val="0"/>
        <w:widowControl/>
        <w:kinsoku/>
        <w:wordWrap/>
        <w:overflowPunct/>
        <w:topLinePunct w:val="0"/>
        <w:autoSpaceDE/>
        <w:autoSpaceDN/>
        <w:bidi w:val="0"/>
        <w:adjustRightInd w:val="0"/>
        <w:snapToGrid w:val="0"/>
        <w:spacing w:beforeLines="0" w:afterLines="0"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负责各出入口管理，查验来访人员信息和外来车辆，严格按规定登记。对不符合进入要求的人员和车辆予以劝阻，对可疑人员和情况及时报告和处置。</w:t>
      </w:r>
    </w:p>
    <w:p>
      <w:pPr>
        <w:keepNext w:val="0"/>
        <w:keepLines w:val="0"/>
        <w:pageBreakBefore w:val="0"/>
        <w:widowControl/>
        <w:kinsoku/>
        <w:wordWrap/>
        <w:overflowPunct/>
        <w:topLinePunct w:val="0"/>
        <w:autoSpaceDE/>
        <w:autoSpaceDN/>
        <w:bidi w:val="0"/>
        <w:adjustRightInd w:val="0"/>
        <w:snapToGrid w:val="0"/>
        <w:spacing w:beforeLines="0" w:afterLines="0"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负责引导车辆有序停放，保持道路畅通，防止其他车辆占用运钞车车位。</w:t>
      </w:r>
    </w:p>
    <w:p>
      <w:pPr>
        <w:keepNext w:val="0"/>
        <w:keepLines w:val="0"/>
        <w:pageBreakBefore w:val="0"/>
        <w:widowControl/>
        <w:kinsoku/>
        <w:wordWrap/>
        <w:overflowPunct/>
        <w:topLinePunct w:val="0"/>
        <w:autoSpaceDE/>
        <w:autoSpaceDN/>
        <w:bidi w:val="0"/>
        <w:adjustRightInd w:val="0"/>
        <w:snapToGrid w:val="0"/>
        <w:spacing w:beforeLines="0" w:afterLines="0"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维护办公秩序，发现违规事项的，及时纠正和制止；发现不安全因素的，立即报告和处置。</w:t>
      </w:r>
    </w:p>
    <w:p>
      <w:pPr>
        <w:keepNext w:val="0"/>
        <w:keepLines w:val="0"/>
        <w:pageBreakBefore w:val="0"/>
        <w:widowControl/>
        <w:kinsoku/>
        <w:wordWrap/>
        <w:overflowPunct/>
        <w:topLinePunct w:val="0"/>
        <w:autoSpaceDE/>
        <w:autoSpaceDN/>
        <w:bidi w:val="0"/>
        <w:adjustRightInd w:val="0"/>
        <w:snapToGrid w:val="0"/>
        <w:spacing w:beforeLines="0" w:afterLines="0"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坚守岗位，提高警惕，发现违法犯罪行为的，要坚决予以制止，必要时应立即报警，同时采取措施保护现场，并及时报所在行安全保卫部门。</w:t>
      </w:r>
    </w:p>
    <w:p>
      <w:pPr>
        <w:keepNext w:val="0"/>
        <w:keepLines w:val="0"/>
        <w:pageBreakBefore w:val="0"/>
        <w:widowControl/>
        <w:kinsoku/>
        <w:wordWrap/>
        <w:overflowPunct/>
        <w:topLinePunct w:val="0"/>
        <w:autoSpaceDE/>
        <w:autoSpaceDN/>
        <w:bidi w:val="0"/>
        <w:adjustRightInd w:val="0"/>
        <w:snapToGrid w:val="0"/>
        <w:spacing w:beforeLines="0" w:afterLines="0"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认真做好工作记录，严格执行交接班制度。</w:t>
      </w:r>
    </w:p>
    <w:p>
      <w:pPr>
        <w:keepNext w:val="0"/>
        <w:keepLines w:val="0"/>
        <w:pageBreakBefore w:val="0"/>
        <w:widowControl/>
        <w:kinsoku/>
        <w:wordWrap/>
        <w:overflowPunct/>
        <w:topLinePunct w:val="0"/>
        <w:autoSpaceDE/>
        <w:autoSpaceDN/>
        <w:bidi w:val="0"/>
        <w:adjustRightInd w:val="0"/>
        <w:snapToGrid w:val="0"/>
        <w:spacing w:beforeLines="0" w:afterLines="0"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监控值守岗工作职责</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监控值守岗基本工作职责：熟悉掌握监控、报警等安防系统的应用操作，会判断和处理一般故障；监督维保单位做好安防设施设备的维护保养；安防系统设备运行期间发生故障时，应及时报告和报修；未经批准，严禁在系统正常运行状态下关机。</w:t>
      </w:r>
    </w:p>
    <w:p>
      <w:pPr>
        <w:keepNext w:val="0"/>
        <w:keepLines w:val="0"/>
        <w:pageBreakBefore w:val="0"/>
        <w:widowControl/>
        <w:kinsoku/>
        <w:wordWrap/>
        <w:overflowPunct/>
        <w:topLinePunct w:val="0"/>
        <w:autoSpaceDE/>
        <w:autoSpaceDN/>
        <w:bidi w:val="0"/>
        <w:adjustRightInd w:val="0"/>
        <w:snapToGrid w:val="0"/>
        <w:spacing w:beforeLines="0" w:afterLines="0" w:line="360" w:lineRule="auto"/>
        <w:ind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分行监控值守岗工作职责</w:t>
      </w:r>
      <w:r>
        <w:rPr>
          <w:rFonts w:hint="eastAsia" w:ascii="宋体" w:hAnsi="宋体" w:eastAsia="宋体" w:cs="宋体"/>
          <w:color w:val="000000"/>
          <w:sz w:val="24"/>
          <w:szCs w:val="24"/>
          <w:lang w:eastAsia="zh-CN"/>
        </w:rPr>
        <w:t>（常州分行）</w:t>
      </w:r>
    </w:p>
    <w:p>
      <w:pPr>
        <w:keepNext w:val="0"/>
        <w:keepLines w:val="0"/>
        <w:pageBreakBefore w:val="0"/>
        <w:widowControl/>
        <w:kinsoku/>
        <w:wordWrap/>
        <w:overflowPunct/>
        <w:topLinePunct w:val="0"/>
        <w:autoSpaceDE/>
        <w:autoSpaceDN/>
        <w:bidi w:val="0"/>
        <w:adjustRightInd w:val="0"/>
        <w:snapToGrid w:val="0"/>
        <w:spacing w:beforeLines="0" w:afterLines="0"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负责对分行本级和辖内机构音视频及报警等情况实时监控。</w:t>
      </w:r>
    </w:p>
    <w:p>
      <w:pPr>
        <w:keepNext w:val="0"/>
        <w:keepLines w:val="0"/>
        <w:pageBreakBefore w:val="0"/>
        <w:widowControl/>
        <w:kinsoku/>
        <w:wordWrap/>
        <w:overflowPunct/>
        <w:topLinePunct w:val="0"/>
        <w:autoSpaceDE/>
        <w:autoSpaceDN/>
        <w:bidi w:val="0"/>
        <w:adjustRightInd w:val="0"/>
        <w:snapToGrid w:val="0"/>
        <w:spacing w:beforeLines="0" w:afterLines="0"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熟知所在行及辖内分支机构的地理位置、联系电话和应急处置人员等信息，遇有突发事件，能沉着、冷静、果断应对。</w:t>
      </w:r>
    </w:p>
    <w:p>
      <w:pPr>
        <w:keepNext w:val="0"/>
        <w:keepLines w:val="0"/>
        <w:pageBreakBefore w:val="0"/>
        <w:widowControl/>
        <w:kinsoku/>
        <w:wordWrap/>
        <w:overflowPunct/>
        <w:topLinePunct w:val="0"/>
        <w:autoSpaceDE/>
        <w:autoSpaceDN/>
        <w:bidi w:val="0"/>
        <w:adjustRightInd w:val="0"/>
        <w:snapToGrid w:val="0"/>
        <w:spacing w:beforeLines="0" w:afterLines="0"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对分行本级和辖内机构营业、办公区域的视频进行轮巡监控，对高风险环节及重要区域进行重点监控，发现可疑人员和异常情况立即启动应急预案处置。</w:t>
      </w:r>
    </w:p>
    <w:p>
      <w:pPr>
        <w:keepNext w:val="0"/>
        <w:keepLines w:val="0"/>
        <w:pageBreakBefore w:val="0"/>
        <w:widowControl/>
        <w:kinsoku/>
        <w:wordWrap/>
        <w:overflowPunct/>
        <w:topLinePunct w:val="0"/>
        <w:autoSpaceDE/>
        <w:autoSpaceDN/>
        <w:bidi w:val="0"/>
        <w:adjustRightInd w:val="0"/>
        <w:snapToGrid w:val="0"/>
        <w:spacing w:beforeLines="0" w:afterLines="0"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负责处置分行本级和辖内机构各类报警事件，并将处置情况报所在行安全保卫部门。</w:t>
      </w:r>
    </w:p>
    <w:p>
      <w:pPr>
        <w:keepNext w:val="0"/>
        <w:keepLines w:val="0"/>
        <w:pageBreakBefore w:val="0"/>
        <w:widowControl/>
        <w:kinsoku/>
        <w:wordWrap/>
        <w:overflowPunct/>
        <w:topLinePunct w:val="0"/>
        <w:autoSpaceDE/>
        <w:autoSpaceDN/>
        <w:bidi w:val="0"/>
        <w:adjustRightInd w:val="0"/>
        <w:snapToGrid w:val="0"/>
        <w:spacing w:beforeLines="0" w:afterLines="0"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督促检查辖内营业机构在规定时间对营业、办公区域报警系统进行布撤防，必要时可进行远程布撤防。</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负责对分行本级和辖内机构安全状况开展非现场检查。</w:t>
      </w:r>
    </w:p>
    <w:p>
      <w:pPr>
        <w:keepNext w:val="0"/>
        <w:keepLines w:val="0"/>
        <w:pageBreakBefore w:val="0"/>
        <w:widowControl/>
        <w:kinsoku/>
        <w:wordWrap/>
        <w:overflowPunct/>
        <w:topLinePunct w:val="0"/>
        <w:autoSpaceDE/>
        <w:autoSpaceDN/>
        <w:bidi w:val="0"/>
        <w:adjustRightInd w:val="0"/>
        <w:snapToGrid w:val="0"/>
        <w:spacing w:beforeLines="0" w:afterLines="0" w:line="360" w:lineRule="auto"/>
        <w:ind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营业网点监控值守岗工作职责</w:t>
      </w:r>
      <w:r>
        <w:rPr>
          <w:rFonts w:hint="eastAsia" w:ascii="宋体" w:hAnsi="宋体" w:eastAsia="宋体" w:cs="宋体"/>
          <w:color w:val="000000"/>
          <w:sz w:val="24"/>
          <w:szCs w:val="24"/>
          <w:lang w:eastAsia="zh-CN"/>
        </w:rPr>
        <w:t>（常州武进支行）</w:t>
      </w:r>
    </w:p>
    <w:p>
      <w:pPr>
        <w:keepNext w:val="0"/>
        <w:keepLines w:val="0"/>
        <w:pageBreakBefore w:val="0"/>
        <w:widowControl/>
        <w:kinsoku/>
        <w:wordWrap/>
        <w:overflowPunct/>
        <w:topLinePunct w:val="0"/>
        <w:autoSpaceDE/>
        <w:autoSpaceDN/>
        <w:bidi w:val="0"/>
        <w:adjustRightInd w:val="0"/>
        <w:snapToGrid w:val="0"/>
        <w:spacing w:beforeLines="0" w:afterLines="0"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熟知所在行的地理位置、联系电话和应急处置人员等信息，遇有突发事件，能沉着、冷静、果断应对。</w:t>
      </w:r>
    </w:p>
    <w:p>
      <w:pPr>
        <w:keepNext w:val="0"/>
        <w:keepLines w:val="0"/>
        <w:pageBreakBefore w:val="0"/>
        <w:widowControl/>
        <w:kinsoku/>
        <w:wordWrap/>
        <w:overflowPunct/>
        <w:topLinePunct w:val="0"/>
        <w:autoSpaceDE/>
        <w:autoSpaceDN/>
        <w:bidi w:val="0"/>
        <w:adjustRightInd w:val="0"/>
        <w:snapToGrid w:val="0"/>
        <w:spacing w:beforeLines="0" w:afterLines="0"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定期对营业办公场所的监控录像进行回放检查，检查图像和声音是否清晰，监控范围是否合理，录像保存是否正常。发现问题应及时报告所在行安全保卫部门，并迅速联系维保单位维修。</w:t>
      </w:r>
    </w:p>
    <w:p>
      <w:pPr>
        <w:keepNext w:val="0"/>
        <w:keepLines w:val="0"/>
        <w:pageBreakBefore w:val="0"/>
        <w:widowControl/>
        <w:kinsoku/>
        <w:wordWrap/>
        <w:overflowPunct/>
        <w:topLinePunct w:val="0"/>
        <w:autoSpaceDE/>
        <w:autoSpaceDN/>
        <w:bidi w:val="0"/>
        <w:adjustRightInd w:val="0"/>
        <w:snapToGrid w:val="0"/>
        <w:spacing w:beforeLines="0" w:afterLines="0"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应确保报警电话线路畅通，严禁占用报警电话。</w:t>
      </w:r>
    </w:p>
    <w:p>
      <w:pPr>
        <w:keepNext w:val="0"/>
        <w:keepLines w:val="0"/>
        <w:pageBreakBefore w:val="0"/>
        <w:widowControl/>
        <w:kinsoku/>
        <w:wordWrap/>
        <w:overflowPunct/>
        <w:topLinePunct w:val="0"/>
        <w:autoSpaceDE/>
        <w:autoSpaceDN/>
        <w:bidi w:val="0"/>
        <w:adjustRightInd w:val="0"/>
        <w:snapToGrid w:val="0"/>
        <w:spacing w:beforeLines="0" w:afterLines="0"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在规定时间对营业、办公区域报警系统进行布撤防。</w:t>
      </w:r>
    </w:p>
    <w:p>
      <w:pPr>
        <w:keepNext w:val="0"/>
        <w:keepLines w:val="0"/>
        <w:pageBreakBefore w:val="0"/>
        <w:widowControl/>
        <w:kinsoku/>
        <w:wordWrap/>
        <w:overflowPunct/>
        <w:topLinePunct w:val="0"/>
        <w:autoSpaceDE/>
        <w:autoSpaceDN/>
        <w:bidi w:val="0"/>
        <w:adjustRightInd w:val="0"/>
        <w:snapToGrid w:val="0"/>
        <w:spacing w:beforeLines="0" w:afterLines="0"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外部人员因工作需要进入监控中心（室）的，按规定查验核实手续资料，手续不全的不得进入。</w:t>
      </w:r>
    </w:p>
    <w:p>
      <w:pPr>
        <w:keepNext w:val="0"/>
        <w:keepLines w:val="0"/>
        <w:pageBreakBefore w:val="0"/>
        <w:widowControl/>
        <w:kinsoku/>
        <w:wordWrap/>
        <w:overflowPunct/>
        <w:topLinePunct w:val="0"/>
        <w:autoSpaceDE/>
        <w:autoSpaceDN/>
        <w:bidi w:val="0"/>
        <w:adjustRightInd w:val="0"/>
        <w:snapToGrid w:val="0"/>
        <w:spacing w:beforeLines="0" w:afterLines="0"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值班人员应遵守保密管理规定，认真做好值班登记，值班登记应做到及时、准确、详尽。</w:t>
      </w:r>
    </w:p>
    <w:p>
      <w:pPr>
        <w:keepNext w:val="0"/>
        <w:keepLines w:val="0"/>
        <w:pageBreakBefore w:val="0"/>
        <w:widowControl/>
        <w:kinsoku/>
        <w:wordWrap/>
        <w:overflowPunct/>
        <w:topLinePunct w:val="0"/>
        <w:autoSpaceDE/>
        <w:autoSpaceDN/>
        <w:bidi w:val="0"/>
        <w:adjustRightInd w:val="0"/>
        <w:snapToGrid w:val="0"/>
        <w:spacing w:beforeLines="0" w:afterLines="0"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7</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交岗前应全面检查监控、报警等设施运行状况，严格按规定办理交接班手续。</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8</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营业期间对监控室每两小时巡查一次，同时根据上级分行监控中心的通知，及时处置消防、设备故障、入侵等报警事件，并将处置情况报所在行安全保卫部门，同时做好相关记录。</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仿宋_GB2312"/>
          <w:b/>
          <w:bCs/>
          <w:color w:val="000000"/>
          <w:sz w:val="24"/>
        </w:rPr>
      </w:pPr>
      <w:r>
        <w:rPr>
          <w:rFonts w:hint="eastAsia" w:ascii="宋体" w:hAnsi="宋体" w:eastAsia="宋体" w:cs="仿宋_GB2312"/>
          <w:b/>
          <w:bCs/>
          <w:color w:val="000000"/>
          <w:sz w:val="24"/>
          <w:lang w:eastAsia="zh-CN"/>
        </w:rPr>
        <w:t>（三）</w:t>
      </w:r>
      <w:r>
        <w:rPr>
          <w:rFonts w:hint="eastAsia" w:ascii="宋体" w:hAnsi="宋体" w:eastAsia="宋体" w:cs="仿宋_GB2312"/>
          <w:b/>
          <w:bCs/>
          <w:color w:val="000000"/>
          <w:sz w:val="24"/>
        </w:rPr>
        <w:t>保安服务公司的基本要求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1、</w:t>
      </w:r>
      <w:r>
        <w:rPr>
          <w:rFonts w:hint="default" w:ascii="宋体" w:hAnsi="宋体" w:eastAsia="宋体" w:cs="Times New Roman"/>
          <w:color w:val="000000"/>
          <w:sz w:val="24"/>
          <w:lang w:val="en-US" w:eastAsia="zh-CN"/>
        </w:rPr>
        <w:t>供应商具备有效期内的《保安服务许可证》</w:t>
      </w:r>
      <w:r>
        <w:rPr>
          <w:rFonts w:hint="default" w:ascii="宋体" w:hAnsi="宋体" w:cs="Times New Roman"/>
          <w:color w:val="000000"/>
          <w:sz w:val="24"/>
          <w:lang w:eastAsia="zh-CN"/>
        </w:rPr>
        <w:t>，</w:t>
      </w:r>
      <w:r>
        <w:rPr>
          <w:rFonts w:hint="default" w:ascii="宋体" w:hAnsi="宋体" w:eastAsia="宋体" w:cs="Times New Roman"/>
          <w:color w:val="000000"/>
          <w:sz w:val="24"/>
          <w:lang w:val="en-US" w:eastAsia="zh-CN"/>
        </w:rPr>
        <w:t>提供复印件并加盖公章。</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2、</w:t>
      </w:r>
      <w:r>
        <w:rPr>
          <w:rFonts w:hint="default" w:ascii="宋体" w:hAnsi="宋体" w:eastAsia="宋体" w:cs="Times New Roman"/>
          <w:color w:val="000000"/>
          <w:sz w:val="24"/>
          <w:lang w:val="en-US" w:eastAsia="zh-CN"/>
        </w:rPr>
        <w:t>具有健全的保安服务管理制度、岗位责任制度和保安员管理制度。</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3、</w:t>
      </w:r>
      <w:r>
        <w:rPr>
          <w:rFonts w:hint="default" w:ascii="宋体" w:hAnsi="宋体" w:eastAsia="宋体" w:cs="Times New Roman"/>
          <w:color w:val="000000"/>
          <w:sz w:val="24"/>
          <w:lang w:val="en-US" w:eastAsia="zh-CN"/>
        </w:rPr>
        <w:t>能依法保障保安员在社会保险、劳动用工、劳动保护、工资福利、教育培训等方面的合法权益。</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4、</w:t>
      </w:r>
      <w:r>
        <w:rPr>
          <w:rFonts w:hint="default" w:ascii="宋体" w:hAnsi="宋体" w:eastAsia="宋体" w:cs="Times New Roman"/>
          <w:color w:val="000000"/>
          <w:sz w:val="24"/>
          <w:lang w:val="en-US" w:eastAsia="zh-CN"/>
        </w:rPr>
        <w:t>具备与保安服务业服务标准相适应的保安服务能力。</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5、</w:t>
      </w:r>
      <w:r>
        <w:rPr>
          <w:rFonts w:hint="default" w:ascii="宋体" w:hAnsi="宋体" w:eastAsia="宋体" w:cs="Times New Roman"/>
          <w:color w:val="000000"/>
          <w:sz w:val="24"/>
          <w:lang w:val="en-US" w:eastAsia="zh-CN"/>
        </w:rPr>
        <w:t>保安服务活动文明、合法，不损害社会公共利益或者侵犯他人合法权益。</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Times New Roman"/>
          <w:b/>
          <w:bCs/>
          <w:kern w:val="2"/>
          <w:sz w:val="24"/>
          <w:szCs w:val="24"/>
          <w:lang w:val="en-US" w:eastAsia="zh-CN" w:bidi="ar-SA"/>
        </w:rPr>
      </w:pPr>
      <w:r>
        <w:rPr>
          <w:rFonts w:hint="eastAsia" w:ascii="宋体" w:hAnsi="宋体" w:eastAsia="宋体" w:cs="Times New Roman"/>
          <w:b/>
          <w:bCs/>
          <w:kern w:val="2"/>
          <w:sz w:val="24"/>
          <w:szCs w:val="24"/>
          <w:lang w:val="en-US" w:eastAsia="zh-CN" w:bidi="ar-SA"/>
        </w:rPr>
        <w:t>（四）拟派保安员基本条件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1、具有良好的职业道德和法纪观念，本人经历和社会关系清楚，作风正派，忠于职守。</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2、掌握安全防范知识和技能，熟知银行业金融机构安全保卫规章制度及各类应急预案，能熟练使用防卫器械、报警系统、消防器材等安全防范设施设备。</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3、具有较强的工作责任心和一定的沟通应变能力，能较好地应对处理一般纠纷及各类突发事件，做到文明值勤、礼貌待人。</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4、身体健康，年龄在 18 至 45 周岁以内，高中及以上文化程度，复退军人、本地人士优先，表现优秀的可适当放宽年龄。</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5、具有保安员证，如兼任特殊岗位还应具有相应的职业资格证书。</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6、有下列情形之一的，不得担任保安员：</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（1）曾被收容教育、强制隔离戒毒、劳动教养、行政拘留或刑事处罚的；</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（2）有严重违法行为或犯罪嫌疑尚未查清的；</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（3）曾被党纪政纪军纪处分的；</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（4）曾被吊销保安员证的；</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（5）曾患有精神疾病等不能控制自己行为的疾病的。</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7.派驻常州分行网点现场的保安人员中监控值守岗须有一人持中级及以上消防操作员证，常州武进支行不做要求。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Times New Roman"/>
          <w:b/>
          <w:bCs/>
          <w:kern w:val="2"/>
          <w:sz w:val="24"/>
          <w:szCs w:val="24"/>
          <w:lang w:val="en-US" w:eastAsia="zh-CN" w:bidi="ar-SA"/>
        </w:rPr>
      </w:pPr>
      <w:r>
        <w:rPr>
          <w:rFonts w:hint="eastAsia" w:ascii="宋体" w:hAnsi="宋体" w:eastAsia="宋体" w:cs="Times New Roman"/>
          <w:b/>
          <w:bCs/>
          <w:kern w:val="2"/>
          <w:sz w:val="24"/>
          <w:szCs w:val="24"/>
          <w:lang w:val="en-US" w:eastAsia="zh-CN" w:bidi="ar-SA"/>
        </w:rPr>
        <w:t>（五）保安服务规范</w:t>
      </w:r>
    </w:p>
    <w:p>
      <w:pPr>
        <w:keepNext w:val="0"/>
        <w:keepLines w:val="0"/>
        <w:pageBreakBefore w:val="0"/>
        <w:widowControl/>
        <w:kinsoku/>
        <w:wordWrap/>
        <w:overflowPunct/>
        <w:topLinePunct w:val="0"/>
        <w:autoSpaceDE/>
        <w:autoSpaceDN/>
        <w:bidi w:val="0"/>
        <w:adjustRightInd w:val="0"/>
        <w:snapToGrid w:val="0"/>
        <w:spacing w:beforeLines="0" w:afterLines="0"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保安服务基本规范</w:t>
      </w:r>
    </w:p>
    <w:p>
      <w:pPr>
        <w:keepNext w:val="0"/>
        <w:keepLines w:val="0"/>
        <w:pageBreakBefore w:val="0"/>
        <w:widowControl/>
        <w:kinsoku/>
        <w:wordWrap/>
        <w:overflowPunct/>
        <w:topLinePunct w:val="0"/>
        <w:autoSpaceDE/>
        <w:autoSpaceDN/>
        <w:bidi w:val="0"/>
        <w:adjustRightInd w:val="0"/>
        <w:snapToGrid w:val="0"/>
        <w:spacing w:beforeLines="0" w:afterLines="0"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按规定统一规范着装，款箱接送时须穿好防弹衣、戴头盔、持警械。</w:t>
      </w:r>
    </w:p>
    <w:p>
      <w:pPr>
        <w:keepNext w:val="0"/>
        <w:keepLines w:val="0"/>
        <w:pageBreakBefore w:val="0"/>
        <w:widowControl/>
        <w:kinsoku/>
        <w:wordWrap/>
        <w:overflowPunct/>
        <w:topLinePunct w:val="0"/>
        <w:autoSpaceDE/>
        <w:autoSpaceDN/>
        <w:bidi w:val="0"/>
        <w:adjustRightInd w:val="0"/>
        <w:snapToGrid w:val="0"/>
        <w:spacing w:beforeLines="0" w:afterLines="0"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使用规范服务用语，文明值勤，举止端正，礼貌待人，保持良好形象。</w:t>
      </w:r>
    </w:p>
    <w:p>
      <w:pPr>
        <w:keepNext w:val="0"/>
        <w:keepLines w:val="0"/>
        <w:pageBreakBefore w:val="0"/>
        <w:widowControl/>
        <w:kinsoku/>
        <w:wordWrap/>
        <w:overflowPunct/>
        <w:topLinePunct w:val="0"/>
        <w:autoSpaceDE/>
        <w:autoSpaceDN/>
        <w:bidi w:val="0"/>
        <w:adjustRightInd w:val="0"/>
        <w:snapToGrid w:val="0"/>
        <w:spacing w:beforeLines="0" w:afterLines="0"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遵守劳动纪律，按时到岗，不迟到、早退，不擅自调班、脱岗，严禁上岗期间从事与值勤无关的事情。</w:t>
      </w:r>
    </w:p>
    <w:p>
      <w:pPr>
        <w:keepNext w:val="0"/>
        <w:keepLines w:val="0"/>
        <w:pageBreakBefore w:val="0"/>
        <w:widowControl/>
        <w:kinsoku/>
        <w:wordWrap/>
        <w:overflowPunct/>
        <w:topLinePunct w:val="0"/>
        <w:autoSpaceDE/>
        <w:autoSpaceDN/>
        <w:bidi w:val="0"/>
        <w:adjustRightInd w:val="0"/>
        <w:snapToGrid w:val="0"/>
        <w:spacing w:beforeLines="0" w:afterLines="0"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保守秘密，不得泄露本行内部重要信息。</w:t>
      </w:r>
    </w:p>
    <w:p>
      <w:pPr>
        <w:keepNext w:val="0"/>
        <w:keepLines w:val="0"/>
        <w:pageBreakBefore w:val="0"/>
        <w:widowControl/>
        <w:kinsoku/>
        <w:wordWrap/>
        <w:overflowPunct/>
        <w:topLinePunct w:val="0"/>
        <w:autoSpaceDE/>
        <w:autoSpaceDN/>
        <w:bidi w:val="0"/>
        <w:adjustRightInd w:val="0"/>
        <w:snapToGrid w:val="0"/>
        <w:spacing w:beforeLines="0" w:afterLines="0"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及时、清晰、详细填写值班和交班记录。</w:t>
      </w:r>
    </w:p>
    <w:p>
      <w:pPr>
        <w:keepNext w:val="0"/>
        <w:keepLines w:val="0"/>
        <w:pageBreakBefore w:val="0"/>
        <w:widowControl/>
        <w:kinsoku/>
        <w:wordWrap/>
        <w:overflowPunct/>
        <w:topLinePunct w:val="0"/>
        <w:autoSpaceDE/>
        <w:autoSpaceDN/>
        <w:bidi w:val="0"/>
        <w:adjustRightInd w:val="0"/>
        <w:snapToGrid w:val="0"/>
        <w:spacing w:beforeLines="0" w:afterLines="0"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营业守护岗规范</w:t>
      </w:r>
    </w:p>
    <w:p>
      <w:pPr>
        <w:keepNext w:val="0"/>
        <w:keepLines w:val="0"/>
        <w:pageBreakBefore w:val="0"/>
        <w:widowControl/>
        <w:kinsoku/>
        <w:wordWrap/>
        <w:overflowPunct/>
        <w:topLinePunct w:val="0"/>
        <w:autoSpaceDE/>
        <w:autoSpaceDN/>
        <w:bidi w:val="0"/>
        <w:adjustRightInd w:val="0"/>
        <w:snapToGrid w:val="0"/>
        <w:spacing w:beforeLines="0" w:afterLines="0"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营业前，保安员按规定穿戴防护装备并配备防卫护具，对外来人员进入营业场所需询问并查看证件和登记。</w:t>
      </w:r>
    </w:p>
    <w:p>
      <w:pPr>
        <w:keepNext w:val="0"/>
        <w:keepLines w:val="0"/>
        <w:pageBreakBefore w:val="0"/>
        <w:widowControl/>
        <w:kinsoku/>
        <w:wordWrap/>
        <w:overflowPunct/>
        <w:topLinePunct w:val="0"/>
        <w:autoSpaceDE/>
        <w:autoSpaceDN/>
        <w:bidi w:val="0"/>
        <w:adjustRightInd w:val="0"/>
        <w:snapToGrid w:val="0"/>
        <w:spacing w:beforeLines="0" w:afterLines="0"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营业期间，对进入营业大厅内的人员应进行观察，对未注意保管自身财物或未按规定排队的客户，应及时予以提醒；当客户发生纠纷时，应积极协助大堂经理处置。遇客户咨询业务应礼貌引导至大堂服务人员，严禁代填单、代取号、提供业务咨询等行为。</w:t>
      </w:r>
    </w:p>
    <w:p>
      <w:pPr>
        <w:keepNext w:val="0"/>
        <w:keepLines w:val="0"/>
        <w:pageBreakBefore w:val="0"/>
        <w:widowControl/>
        <w:kinsoku/>
        <w:wordWrap/>
        <w:overflowPunct/>
        <w:topLinePunct w:val="0"/>
        <w:autoSpaceDE/>
        <w:autoSpaceDN/>
        <w:bidi w:val="0"/>
        <w:adjustRightInd w:val="0"/>
        <w:snapToGrid w:val="0"/>
        <w:spacing w:beforeLines="0" w:afterLines="0"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营业终了，巡查营业办公场所，提醒所在行员工及时关闭电源、空调、门、窗，协助关门落锁。</w:t>
      </w:r>
    </w:p>
    <w:p>
      <w:pPr>
        <w:keepNext w:val="0"/>
        <w:keepLines w:val="0"/>
        <w:pageBreakBefore w:val="0"/>
        <w:widowControl/>
        <w:kinsoku/>
        <w:wordWrap/>
        <w:overflowPunct/>
        <w:topLinePunct w:val="0"/>
        <w:autoSpaceDE/>
        <w:autoSpaceDN/>
        <w:bidi w:val="0"/>
        <w:adjustRightInd w:val="0"/>
        <w:snapToGrid w:val="0"/>
        <w:spacing w:beforeLines="0" w:afterLines="0"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早、晚运钞车到达之前，保安员应穿防弹衣、戴头盔、持警械对周边进行清场，确认安全后在营业场所门口等候运钞车；若发现可疑情况，应立即向营业网点负责人或工作人员报告，并及时通知所在行安全保卫部门，必要时立即报警。</w:t>
      </w:r>
    </w:p>
    <w:p>
      <w:pPr>
        <w:keepNext w:val="0"/>
        <w:keepLines w:val="0"/>
        <w:pageBreakBefore w:val="0"/>
        <w:widowControl/>
        <w:kinsoku/>
        <w:wordWrap/>
        <w:overflowPunct/>
        <w:topLinePunct w:val="0"/>
        <w:autoSpaceDE/>
        <w:autoSpaceDN/>
        <w:bidi w:val="0"/>
        <w:adjustRightInd w:val="0"/>
        <w:snapToGrid w:val="0"/>
        <w:spacing w:beforeLines="0" w:afterLines="0"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运钞车到达时，将运钞车引导至规定区域，并按规定做好警戒工作。</w:t>
      </w:r>
    </w:p>
    <w:p>
      <w:pPr>
        <w:keepNext w:val="0"/>
        <w:keepLines w:val="0"/>
        <w:pageBreakBefore w:val="0"/>
        <w:widowControl/>
        <w:kinsoku/>
        <w:wordWrap/>
        <w:overflowPunct/>
        <w:topLinePunct w:val="0"/>
        <w:autoSpaceDE/>
        <w:autoSpaceDN/>
        <w:bidi w:val="0"/>
        <w:adjustRightInd w:val="0"/>
        <w:snapToGrid w:val="0"/>
        <w:spacing w:beforeLines="0" w:afterLines="0"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协助护送款箱至防尾随联动互锁安全门外门口，保安员严禁拎拿款箱，不得进入防尾随联动互锁安全门内，待款箱交接完毕，目送运钞车安全驶离后，方可执行其他任务。</w:t>
      </w:r>
    </w:p>
    <w:p>
      <w:pPr>
        <w:keepNext w:val="0"/>
        <w:keepLines w:val="0"/>
        <w:pageBreakBefore w:val="0"/>
        <w:widowControl/>
        <w:kinsoku/>
        <w:wordWrap/>
        <w:overflowPunct/>
        <w:topLinePunct w:val="0"/>
        <w:autoSpaceDE/>
        <w:autoSpaceDN/>
        <w:bidi w:val="0"/>
        <w:adjustRightInd w:val="0"/>
        <w:snapToGrid w:val="0"/>
        <w:spacing w:beforeLines="0" w:afterLines="0"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（7）</w:t>
      </w:r>
      <w:r>
        <w:rPr>
          <w:rFonts w:hint="eastAsia" w:ascii="宋体" w:hAnsi="宋体" w:eastAsia="宋体" w:cs="宋体"/>
          <w:color w:val="000000"/>
          <w:sz w:val="24"/>
          <w:szCs w:val="24"/>
        </w:rPr>
        <w:t>交接班时，接班人员按规定时间、着装到达营业场所值勤点，与当班人员办理交接，当班人员完成工作记录和交班手续后方可离岗；接班人员办理完接班手续后即视为当值上岗，并需按要求履行职责。</w:t>
      </w:r>
    </w:p>
    <w:p>
      <w:pPr>
        <w:keepNext w:val="0"/>
        <w:keepLines w:val="0"/>
        <w:pageBreakBefore w:val="0"/>
        <w:widowControl/>
        <w:kinsoku/>
        <w:wordWrap/>
        <w:overflowPunct/>
        <w:topLinePunct w:val="0"/>
        <w:autoSpaceDE/>
        <w:autoSpaceDN/>
        <w:bidi w:val="0"/>
        <w:adjustRightInd w:val="0"/>
        <w:snapToGrid w:val="0"/>
        <w:spacing w:beforeLines="0" w:afterLines="0"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安全巡查岗规范</w:t>
      </w:r>
    </w:p>
    <w:p>
      <w:pPr>
        <w:keepNext w:val="0"/>
        <w:keepLines w:val="0"/>
        <w:pageBreakBefore w:val="0"/>
        <w:widowControl/>
        <w:kinsoku/>
        <w:wordWrap/>
        <w:overflowPunct/>
        <w:topLinePunct w:val="0"/>
        <w:autoSpaceDE/>
        <w:autoSpaceDN/>
        <w:bidi w:val="0"/>
        <w:adjustRightInd w:val="0"/>
        <w:snapToGrid w:val="0"/>
        <w:spacing w:beforeLines="0" w:afterLines="0"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携带防卫护具，必要时佩戴视频巡查记录仪，严格按照要求开展营业办公场所巡查。</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巡查时应高度警觉，要善于“听、闻、看、问”，即：关注听到异常声响，闻到异常气味，看到异常情况，询问可疑人员。发现异常和可疑的，立即处置并报告。</w:t>
      </w:r>
    </w:p>
    <w:p>
      <w:pPr>
        <w:keepNext w:val="0"/>
        <w:keepLines w:val="0"/>
        <w:pageBreakBefore w:val="0"/>
        <w:widowControl/>
        <w:kinsoku/>
        <w:wordWrap/>
        <w:overflowPunct/>
        <w:topLinePunct w:val="0"/>
        <w:autoSpaceDE/>
        <w:autoSpaceDN/>
        <w:bidi w:val="0"/>
        <w:adjustRightInd w:val="0"/>
        <w:snapToGrid w:val="0"/>
        <w:spacing w:beforeLines="0" w:afterLines="0"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对营业办公场所内安全重要区域、重点部位不定时开展巡查，及时排除安全隐患。</w:t>
      </w:r>
    </w:p>
    <w:p>
      <w:pPr>
        <w:keepNext w:val="0"/>
        <w:keepLines w:val="0"/>
        <w:pageBreakBefore w:val="0"/>
        <w:widowControl/>
        <w:kinsoku/>
        <w:wordWrap/>
        <w:overflowPunct/>
        <w:topLinePunct w:val="0"/>
        <w:autoSpaceDE/>
        <w:autoSpaceDN/>
        <w:bidi w:val="0"/>
        <w:adjustRightInd w:val="0"/>
        <w:snapToGrid w:val="0"/>
        <w:spacing w:beforeLines="0" w:afterLines="0"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巡查有特殊任务时要及时和其他岗位做好沟通配合，快速有效处置各类突发情况。</w:t>
      </w:r>
    </w:p>
    <w:p>
      <w:pPr>
        <w:keepNext w:val="0"/>
        <w:keepLines w:val="0"/>
        <w:pageBreakBefore w:val="0"/>
        <w:widowControl/>
        <w:kinsoku/>
        <w:wordWrap/>
        <w:overflowPunct/>
        <w:topLinePunct w:val="0"/>
        <w:autoSpaceDE/>
        <w:autoSpaceDN/>
        <w:bidi w:val="0"/>
        <w:adjustRightInd w:val="0"/>
        <w:snapToGrid w:val="0"/>
        <w:spacing w:beforeLines="0" w:afterLines="0"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秩序维护岗规范</w:t>
      </w:r>
    </w:p>
    <w:p>
      <w:pPr>
        <w:keepNext w:val="0"/>
        <w:keepLines w:val="0"/>
        <w:pageBreakBefore w:val="0"/>
        <w:widowControl/>
        <w:kinsoku/>
        <w:wordWrap/>
        <w:overflowPunct/>
        <w:topLinePunct w:val="0"/>
        <w:autoSpaceDE/>
        <w:autoSpaceDN/>
        <w:bidi w:val="0"/>
        <w:adjustRightInd w:val="0"/>
        <w:snapToGrid w:val="0"/>
        <w:spacing w:beforeLines="0" w:afterLines="0"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要熟悉岗位职责，尽职履责，做好营业办公场所秩序维护。</w:t>
      </w:r>
    </w:p>
    <w:p>
      <w:pPr>
        <w:keepNext w:val="0"/>
        <w:keepLines w:val="0"/>
        <w:pageBreakBefore w:val="0"/>
        <w:widowControl/>
        <w:kinsoku/>
        <w:wordWrap/>
        <w:overflowPunct/>
        <w:topLinePunct w:val="0"/>
        <w:autoSpaceDE/>
        <w:autoSpaceDN/>
        <w:bidi w:val="0"/>
        <w:adjustRightInd w:val="0"/>
        <w:snapToGrid w:val="0"/>
        <w:spacing w:beforeLines="0" w:afterLines="0"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学习出入管理相关制度，严格人员和车辆出入管理，禁止无关人员和车辆进入营业办公场所。</w:t>
      </w:r>
    </w:p>
    <w:p>
      <w:pPr>
        <w:keepNext w:val="0"/>
        <w:keepLines w:val="0"/>
        <w:pageBreakBefore w:val="0"/>
        <w:widowControl/>
        <w:kinsoku/>
        <w:wordWrap/>
        <w:overflowPunct/>
        <w:topLinePunct w:val="0"/>
        <w:autoSpaceDE/>
        <w:autoSpaceDN/>
        <w:bidi w:val="0"/>
        <w:adjustRightInd w:val="0"/>
        <w:snapToGrid w:val="0"/>
        <w:spacing w:beforeLines="0" w:afterLines="0"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在岗位上遇有突发情况应及时处置，严防各类事故和事（案）件的发生。</w:t>
      </w:r>
    </w:p>
    <w:p>
      <w:pPr>
        <w:keepNext w:val="0"/>
        <w:keepLines w:val="0"/>
        <w:pageBreakBefore w:val="0"/>
        <w:widowControl/>
        <w:kinsoku/>
        <w:wordWrap/>
        <w:overflowPunct/>
        <w:topLinePunct w:val="0"/>
        <w:autoSpaceDE/>
        <w:autoSpaceDN/>
        <w:bidi w:val="0"/>
        <w:adjustRightInd w:val="0"/>
        <w:snapToGrid w:val="0"/>
        <w:spacing w:beforeLines="0" w:afterLines="0"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监控值守岗规范</w:t>
      </w:r>
    </w:p>
    <w:p>
      <w:pPr>
        <w:keepNext w:val="0"/>
        <w:keepLines w:val="0"/>
        <w:pageBreakBefore w:val="0"/>
        <w:widowControl/>
        <w:kinsoku/>
        <w:wordWrap/>
        <w:overflowPunct/>
        <w:topLinePunct w:val="0"/>
        <w:autoSpaceDE/>
        <w:autoSpaceDN/>
        <w:bidi w:val="0"/>
        <w:adjustRightInd w:val="0"/>
        <w:snapToGrid w:val="0"/>
        <w:spacing w:beforeLines="0" w:afterLines="0"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严格遵守保密规定，值守期间不得擅自接待任何单位和个人，不得拍摄视频影像、照片；禁止在监控中心内使用其他未经允许的电子设备。</w:t>
      </w:r>
    </w:p>
    <w:p>
      <w:pPr>
        <w:keepNext w:val="0"/>
        <w:keepLines w:val="0"/>
        <w:pageBreakBefore w:val="0"/>
        <w:widowControl/>
        <w:kinsoku/>
        <w:wordWrap/>
        <w:overflowPunct/>
        <w:topLinePunct w:val="0"/>
        <w:autoSpaceDE/>
        <w:autoSpaceDN/>
        <w:bidi w:val="0"/>
        <w:adjustRightInd w:val="0"/>
        <w:snapToGrid w:val="0"/>
        <w:spacing w:beforeLines="0" w:afterLines="0"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交接班时共同检查监控报警设施、防卫器械是否完好，未完事项交待清楚，严格办理交接班手续，同时做好安防管理系统的用户注销和登录工作，严禁使用他人用户登录系统。</w:t>
      </w:r>
    </w:p>
    <w:p>
      <w:pPr>
        <w:keepNext w:val="0"/>
        <w:keepLines w:val="0"/>
        <w:pageBreakBefore w:val="0"/>
        <w:widowControl/>
        <w:kinsoku/>
        <w:wordWrap/>
        <w:overflowPunct/>
        <w:topLinePunct w:val="0"/>
        <w:autoSpaceDE/>
        <w:autoSpaceDN/>
        <w:bidi w:val="0"/>
        <w:adjustRightInd w:val="0"/>
        <w:snapToGrid w:val="0"/>
        <w:spacing w:beforeLines="0" w:afterLines="0"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严禁在监控中心（室）吸烟、喝酒、打牌、看书（报），严禁使用监控中心（室）的电脑设备上网、玩游戏，严禁玩手机，严禁将无关设备违规带入监控中心（室）。</w:t>
      </w:r>
    </w:p>
    <w:p>
      <w:pPr>
        <w:keepNext w:val="0"/>
        <w:keepLines w:val="0"/>
        <w:pageBreakBefore w:val="0"/>
        <w:widowControl/>
        <w:kinsoku/>
        <w:wordWrap/>
        <w:overflowPunct/>
        <w:topLinePunct w:val="0"/>
        <w:autoSpaceDE/>
        <w:autoSpaceDN/>
        <w:bidi w:val="0"/>
        <w:adjustRightInd w:val="0"/>
        <w:snapToGrid w:val="0"/>
        <w:spacing w:beforeLines="0" w:afterLines="0"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运钞车到达之前，对运钞车停靠的位置周边进行监控；运钞车到来后对运钞全过程予以监控；若发现有不规范操作的，应立即向所在行安全保卫部门报告；发生犯罪嫌疑人侵犯运钞车的，应迅速报警，并向所在行安全保卫部门报告。</w:t>
      </w:r>
    </w:p>
    <w:p>
      <w:pPr>
        <w:keepNext w:val="0"/>
        <w:keepLines w:val="0"/>
        <w:pageBreakBefore w:val="0"/>
        <w:widowControl/>
        <w:kinsoku/>
        <w:wordWrap/>
        <w:overflowPunct/>
        <w:topLinePunct w:val="0"/>
        <w:autoSpaceDE/>
        <w:autoSpaceDN/>
        <w:bidi w:val="0"/>
        <w:adjustRightInd w:val="0"/>
        <w:snapToGrid w:val="0"/>
        <w:spacing w:beforeLines="0" w:afterLines="0"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对每日录像的图像清晰度、保存时间、保存完好度和系统运行情况进行回放检查，并做好记录。</w:t>
      </w:r>
    </w:p>
    <w:p>
      <w:pPr>
        <w:keepNext w:val="0"/>
        <w:keepLines w:val="0"/>
        <w:pageBreakBefore w:val="0"/>
        <w:widowControl/>
        <w:kinsoku/>
        <w:wordWrap/>
        <w:overflowPunct/>
        <w:topLinePunct w:val="0"/>
        <w:autoSpaceDE/>
        <w:autoSpaceDN/>
        <w:bidi w:val="0"/>
        <w:adjustRightInd w:val="0"/>
        <w:snapToGrid w:val="0"/>
        <w:spacing w:beforeLines="0" w:afterLines="0"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警情发生时，值班人员需严格按照接处警规范妥善处置，并认真做好详细记录。</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Times New Roman"/>
          <w:kern w:val="2"/>
          <w:sz w:val="24"/>
          <w:szCs w:val="24"/>
          <w:lang w:val="en-US" w:eastAsia="zh-CN" w:bidi="ar-SA"/>
        </w:rPr>
      </w:pPr>
      <w:r>
        <w:rPr>
          <w:rFonts w:hint="eastAsia" w:ascii="宋体" w:hAnsi="宋体" w:eastAsia="宋体" w:cs="宋体"/>
          <w:color w:val="000000"/>
          <w:sz w:val="24"/>
          <w:szCs w:val="24"/>
          <w:lang w:val="en-US" w:eastAsia="zh-CN"/>
        </w:rPr>
        <w:t>（7）</w:t>
      </w:r>
      <w:r>
        <w:rPr>
          <w:rFonts w:hint="eastAsia" w:ascii="宋体" w:hAnsi="宋体" w:eastAsia="宋体" w:cs="宋体"/>
          <w:color w:val="000000"/>
          <w:sz w:val="24"/>
          <w:szCs w:val="24"/>
        </w:rPr>
        <w:t>营业办公区域清场后，立即启动报警系统进行布防，及时做好登记和报告。</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仿宋_GB2312"/>
          <w:b/>
          <w:bCs w:val="0"/>
          <w:sz w:val="24"/>
          <w:lang w:eastAsia="zh-CN"/>
        </w:rPr>
      </w:pPr>
      <w:r>
        <w:rPr>
          <w:rFonts w:hint="eastAsia" w:ascii="宋体" w:hAnsi="宋体" w:eastAsia="宋体" w:cs="仿宋_GB2312"/>
          <w:b/>
          <w:bCs w:val="0"/>
          <w:sz w:val="24"/>
          <w:lang w:eastAsia="zh-CN"/>
        </w:rPr>
        <w:t>（六）其他服务质量要求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Times New Roman"/>
          <w:sz w:val="24"/>
        </w:rPr>
      </w:pPr>
      <w:r>
        <w:rPr>
          <w:rFonts w:hint="eastAsia" w:ascii="宋体" w:hAnsi="宋体" w:eastAsia="宋体" w:cs="Times New Roman"/>
          <w:sz w:val="24"/>
          <w:lang w:val="en-US" w:eastAsia="zh-CN"/>
        </w:rPr>
        <w:t>1、</w:t>
      </w:r>
      <w:r>
        <w:rPr>
          <w:rFonts w:hint="eastAsia" w:ascii="宋体" w:hAnsi="宋体" w:eastAsia="宋体" w:cs="Times New Roman"/>
          <w:sz w:val="24"/>
        </w:rPr>
        <w:t>保安服务公司派驻到现场的保安人员总人数应满足浙商银行</w:t>
      </w:r>
      <w:r>
        <w:rPr>
          <w:rFonts w:hint="eastAsia" w:ascii="宋体" w:hAnsi="宋体" w:eastAsia="宋体" w:cs="Times New Roman"/>
          <w:sz w:val="24"/>
          <w:lang w:eastAsia="zh-CN"/>
        </w:rPr>
        <w:t>常州</w:t>
      </w:r>
      <w:r>
        <w:rPr>
          <w:rFonts w:hint="eastAsia" w:ascii="宋体" w:hAnsi="宋体" w:eastAsia="宋体" w:cs="Times New Roman"/>
          <w:sz w:val="24"/>
        </w:rPr>
        <w:t>分行及</w:t>
      </w:r>
      <w:r>
        <w:rPr>
          <w:rFonts w:hint="eastAsia" w:ascii="宋体" w:hAnsi="宋体" w:eastAsia="宋体" w:cs="Times New Roman"/>
          <w:sz w:val="24"/>
          <w:lang w:val="en-US" w:eastAsia="zh-CN"/>
        </w:rPr>
        <w:t>常州武进支行</w:t>
      </w:r>
      <w:r>
        <w:rPr>
          <w:rFonts w:hint="eastAsia" w:ascii="宋体" w:hAnsi="宋体" w:eastAsia="宋体" w:cs="Times New Roman"/>
          <w:sz w:val="24"/>
        </w:rPr>
        <w:t>日常</w:t>
      </w:r>
      <w:r>
        <w:rPr>
          <w:rFonts w:hint="eastAsia" w:ascii="宋体" w:hAnsi="宋体" w:eastAsia="宋体" w:cs="Times New Roman"/>
          <w:sz w:val="24"/>
          <w:lang w:eastAsia="zh-CN"/>
        </w:rPr>
        <w:t>保安值守</w:t>
      </w:r>
      <w:r>
        <w:rPr>
          <w:rFonts w:hint="eastAsia" w:ascii="宋体" w:hAnsi="宋体" w:eastAsia="宋体" w:cs="Times New Roman"/>
          <w:sz w:val="24"/>
        </w:rPr>
        <w:t>需求，且保安服务公司应保证派驻保安人员稳定性，</w:t>
      </w:r>
      <w:r>
        <w:rPr>
          <w:rFonts w:hint="eastAsia" w:ascii="宋体" w:hAnsi="宋体" w:eastAsia="宋体" w:cs="Times New Roman"/>
          <w:color w:val="000000"/>
          <w:sz w:val="24"/>
        </w:rPr>
        <w:t>如有缺少，应在3个工作日内补齐。</w:t>
      </w:r>
      <w:r>
        <w:rPr>
          <w:rFonts w:hint="eastAsia" w:ascii="宋体" w:hAnsi="宋体" w:eastAsia="宋体" w:cs="Times New Roman"/>
          <w:sz w:val="24"/>
        </w:rPr>
        <w:t>投标文件中提供保安人员表。派驻</w:t>
      </w:r>
      <w:r>
        <w:rPr>
          <w:rFonts w:hint="eastAsia" w:ascii="宋体" w:hAnsi="宋体" w:eastAsia="宋体" w:cs="Times New Roman"/>
          <w:sz w:val="24"/>
          <w:lang w:eastAsia="zh-CN"/>
        </w:rPr>
        <w:t>常州</w:t>
      </w:r>
      <w:r>
        <w:rPr>
          <w:rFonts w:hint="eastAsia" w:ascii="宋体" w:hAnsi="宋体" w:eastAsia="宋体" w:cs="Times New Roman"/>
          <w:sz w:val="24"/>
        </w:rPr>
        <w:t>分行的现场保安人员中监控值守岗须持中级及以上消防操作员证。</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color w:val="000000"/>
          <w:sz w:val="24"/>
          <w:lang w:val="en-US" w:eastAsia="zh-CN"/>
        </w:rPr>
        <w:t>2、投标供应商应确保从事本合同项目服务的安保人员为投标供应商合法雇员，并办理了相关职业保险，与甲方不发生劳动关系。投标供应</w:t>
      </w:r>
      <w:r>
        <w:rPr>
          <w:rFonts w:hint="eastAsia" w:ascii="宋体" w:hAnsi="宋体" w:eastAsia="宋体" w:cs="Times New Roman"/>
          <w:kern w:val="2"/>
          <w:sz w:val="24"/>
          <w:szCs w:val="24"/>
          <w:lang w:val="en-US" w:eastAsia="zh-CN" w:bidi="ar-SA"/>
        </w:rPr>
        <w:t>商雇员在为浙商银行常州分行及常州武进支行提供本合同项目服务过程中的一切行为视为投标供应商行为，非因浙商银行常州分行及常州武进支行原因而受到的人身伤害由投标供应商承担全部责任。乙方员工在工作期间发生的所有债权、债务及相关费用及劳动纠纷、社会保障问题、人身健康安全问题均与甲方无关，如：员工工资、加班费、员工伤病治疗费、保险费、因意外事故产生的费用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3、因管理模式、监管要求发生变化，浙商银行常州分行或常州武进支行有权增（减）安保岗位数量；遇岗位数量发生变化前一个月，浙商银行常州分行或常州武进支行应书面通知投标供应商，投标供应商应积极配合。</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4、中标（成交）供应商安保人员正式上岗前须将安保人员个人简历、社会关系、家庭住址、联系电话、紧急联系人、身份证复印件、免冠照片、无犯罪记录证明、身体健康报告等资料作为合同的副本送浙商银行常州分行或常州武进支行留存。投标供应商对提供上述副本资料的合法性、真实性承担法律责任。</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5、保安服务公司应根据《企业事业单位内部治安保卫条例》（中华人民共和国国务院令第421号）、《保安服务管理条例》（中华人民共和国国务院令第564号）、《浙商银行安全保卫工作管理办法（2018年版）》（浙商银发〔2018〕367号）、《浙商银行保安服务管理办法（2019年版）》（浙商银办〔2019〕317号）等有关法律法规和浙商银行相关文件制度及管理要求为浙商银行常州分行及常州武进支行提供保安值守服务，保障其日常安全、稳定、正常营业。</w:t>
      </w:r>
    </w:p>
    <w:p>
      <w:pPr>
        <w:spacing w:line="360" w:lineRule="auto"/>
        <w:ind w:firstLine="480" w:firstLineChars="200"/>
        <w:rPr>
          <w:rFonts w:hint="eastAsia" w:ascii="宋体" w:hAnsi="宋体" w:eastAsia="宋体" w:cs="Times New Roman"/>
          <w:b/>
          <w:bCs w:val="0"/>
          <w:sz w:val="24"/>
        </w:rPr>
      </w:pPr>
      <w:r>
        <w:rPr>
          <w:rFonts w:hint="eastAsia" w:ascii="宋体" w:hAnsi="宋体" w:eastAsia="宋体" w:cs="仿宋_GB2312"/>
          <w:b/>
          <w:bCs w:val="0"/>
          <w:sz w:val="24"/>
          <w:lang w:eastAsia="zh-CN"/>
        </w:rPr>
        <w:t>（六）</w:t>
      </w:r>
      <w:r>
        <w:rPr>
          <w:rFonts w:hint="eastAsia" w:ascii="宋体" w:hAnsi="宋体" w:eastAsia="宋体" w:cs="Times New Roman"/>
          <w:b/>
          <w:bCs w:val="0"/>
          <w:sz w:val="24"/>
        </w:rPr>
        <w:t>各机构保安</w:t>
      </w:r>
      <w:r>
        <w:rPr>
          <w:rFonts w:hint="eastAsia" w:ascii="宋体" w:hAnsi="宋体" w:eastAsia="宋体" w:cs="Times New Roman"/>
          <w:b/>
          <w:bCs w:val="0"/>
          <w:sz w:val="24"/>
          <w:lang w:eastAsia="zh-CN"/>
        </w:rPr>
        <w:t>服务费</w:t>
      </w:r>
      <w:r>
        <w:rPr>
          <w:rFonts w:hint="eastAsia" w:ascii="宋体" w:hAnsi="宋体" w:eastAsia="宋体" w:cs="仿宋_GB2312"/>
          <w:b/>
          <w:bCs w:val="0"/>
          <w:sz w:val="24"/>
          <w:lang w:eastAsia="zh-CN"/>
        </w:rPr>
        <w:t>最高限价如下</w:t>
      </w:r>
      <w:r>
        <w:rPr>
          <w:rFonts w:hint="eastAsia" w:ascii="宋体" w:hAnsi="宋体" w:eastAsia="宋体" w:cs="Times New Roman"/>
          <w:b/>
          <w:bCs w:val="0"/>
          <w:sz w:val="24"/>
        </w:rPr>
        <w:t>：</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9"/>
        <w:gridCol w:w="3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9" w:type="dxa"/>
            <w:vAlign w:val="center"/>
          </w:tcPr>
          <w:p>
            <w:pPr>
              <w:adjustRightInd w:val="0"/>
              <w:snapToGrid w:val="0"/>
              <w:spacing w:line="360" w:lineRule="auto"/>
              <w:jc w:val="center"/>
              <w:rPr>
                <w:rFonts w:ascii="宋体" w:hAnsi="宋体" w:eastAsia="宋体" w:cs="Times New Roman"/>
                <w:kern w:val="0"/>
                <w:sz w:val="24"/>
              </w:rPr>
            </w:pPr>
            <w:r>
              <w:rPr>
                <w:rFonts w:hint="eastAsia" w:ascii="宋体" w:hAnsi="宋体" w:eastAsia="宋体" w:cs="Times New Roman"/>
                <w:kern w:val="0"/>
                <w:sz w:val="24"/>
              </w:rPr>
              <w:t>机构名称</w:t>
            </w:r>
          </w:p>
        </w:tc>
        <w:tc>
          <w:tcPr>
            <w:tcW w:w="3163" w:type="dxa"/>
            <w:vAlign w:val="center"/>
          </w:tcPr>
          <w:p>
            <w:pPr>
              <w:adjustRightInd w:val="0"/>
              <w:snapToGrid w:val="0"/>
              <w:spacing w:line="360" w:lineRule="auto"/>
              <w:jc w:val="center"/>
              <w:rPr>
                <w:rFonts w:hint="eastAsia" w:ascii="宋体" w:hAnsi="宋体" w:eastAsia="宋体" w:cs="Times New Roman"/>
                <w:kern w:val="0"/>
                <w:sz w:val="24"/>
                <w:lang w:eastAsia="zh-CN"/>
              </w:rPr>
            </w:pPr>
            <w:r>
              <w:rPr>
                <w:rFonts w:hint="eastAsia" w:ascii="宋体" w:hAnsi="宋体" w:eastAsia="宋体" w:cs="Times New Roman"/>
                <w:kern w:val="0"/>
                <w:sz w:val="24"/>
                <w:lang w:eastAsia="zh-CN"/>
              </w:rPr>
              <w:t>全年人员服务费（万元</w:t>
            </w:r>
            <w:r>
              <w:rPr>
                <w:rFonts w:hint="eastAsia" w:ascii="宋体" w:hAnsi="宋体" w:eastAsia="宋体" w:cs="Times New Roman"/>
                <w:kern w:val="0"/>
                <w:sz w:val="24"/>
                <w:lang w:val="en-US" w:eastAsia="zh-CN"/>
              </w:rPr>
              <w:t>/年</w:t>
            </w:r>
            <w:r>
              <w:rPr>
                <w:rFonts w:hint="eastAsia" w:ascii="宋体" w:hAnsi="宋体" w:eastAsia="宋体" w:cs="Times New Roman"/>
                <w:kern w:val="0"/>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709" w:type="dxa"/>
            <w:vMerge w:val="restart"/>
            <w:vAlign w:val="center"/>
          </w:tcPr>
          <w:p>
            <w:pPr>
              <w:adjustRightInd w:val="0"/>
              <w:snapToGrid w:val="0"/>
              <w:spacing w:line="360" w:lineRule="auto"/>
              <w:jc w:val="center"/>
              <w:rPr>
                <w:rFonts w:hint="eastAsia" w:ascii="宋体" w:hAnsi="宋体" w:eastAsia="宋体" w:cs="Times New Roman"/>
                <w:kern w:val="0"/>
                <w:sz w:val="24"/>
                <w:u w:val="none"/>
                <w:lang w:eastAsia="zh-CN"/>
              </w:rPr>
            </w:pPr>
            <w:r>
              <w:rPr>
                <w:rFonts w:hint="eastAsia" w:ascii="宋体" w:hAnsi="宋体" w:eastAsia="宋体" w:cs="Times New Roman"/>
                <w:kern w:val="0"/>
                <w:sz w:val="24"/>
                <w:u w:val="none"/>
                <w:lang w:eastAsia="zh-CN"/>
              </w:rPr>
              <w:t>常州分行</w:t>
            </w:r>
          </w:p>
        </w:tc>
        <w:tc>
          <w:tcPr>
            <w:tcW w:w="3163" w:type="dxa"/>
            <w:vMerge w:val="restart"/>
            <w:vAlign w:val="center"/>
          </w:tcPr>
          <w:p>
            <w:pPr>
              <w:adjustRightInd w:val="0"/>
              <w:snapToGrid w:val="0"/>
              <w:spacing w:line="360" w:lineRule="auto"/>
              <w:jc w:val="center"/>
              <w:rPr>
                <w:rFonts w:hint="default" w:ascii="宋体" w:hAnsi="宋体" w:eastAsia="宋体" w:cs="Times New Roman"/>
                <w:kern w:val="0"/>
                <w:sz w:val="24"/>
                <w:u w:val="none"/>
                <w:lang w:val="en-US" w:eastAsia="zh-CN"/>
              </w:rPr>
            </w:pPr>
            <w:r>
              <w:rPr>
                <w:rFonts w:hint="eastAsia" w:ascii="宋体" w:hAnsi="宋体" w:eastAsia="宋体" w:cs="Times New Roman"/>
                <w:kern w:val="0"/>
                <w:sz w:val="24"/>
                <w:u w:val="none"/>
                <w:lang w:val="en-US" w:eastAsia="zh-CN"/>
              </w:rPr>
              <w:t>不高于62.58万元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709" w:type="dxa"/>
            <w:vMerge w:val="continue"/>
            <w:vAlign w:val="center"/>
          </w:tcPr>
          <w:p>
            <w:pPr>
              <w:adjustRightInd w:val="0"/>
              <w:snapToGrid w:val="0"/>
              <w:spacing w:line="360" w:lineRule="auto"/>
              <w:jc w:val="center"/>
              <w:rPr>
                <w:rFonts w:ascii="宋体" w:hAnsi="宋体" w:eastAsia="宋体" w:cs="Times New Roman"/>
                <w:kern w:val="0"/>
                <w:sz w:val="24"/>
              </w:rPr>
            </w:pPr>
          </w:p>
        </w:tc>
        <w:tc>
          <w:tcPr>
            <w:tcW w:w="3163" w:type="dxa"/>
            <w:vMerge w:val="continue"/>
            <w:vAlign w:val="center"/>
          </w:tcPr>
          <w:p>
            <w:pPr>
              <w:adjustRightInd w:val="0"/>
              <w:snapToGrid w:val="0"/>
              <w:spacing w:line="360" w:lineRule="auto"/>
              <w:jc w:val="center"/>
              <w:rPr>
                <w:rFonts w:hint="eastAsia" w:ascii="宋体" w:hAnsi="宋体" w:eastAsia="宋体" w:cs="Times New Roman"/>
                <w:ker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709" w:type="dxa"/>
            <w:vMerge w:val="restart"/>
            <w:vAlign w:val="center"/>
          </w:tcPr>
          <w:p>
            <w:pPr>
              <w:adjustRightInd w:val="0"/>
              <w:snapToGrid w:val="0"/>
              <w:spacing w:line="360" w:lineRule="auto"/>
              <w:jc w:val="center"/>
              <w:rPr>
                <w:rFonts w:hint="eastAsia" w:ascii="宋体" w:hAnsi="宋体" w:eastAsia="宋体" w:cs="Times New Roman"/>
                <w:kern w:val="0"/>
                <w:sz w:val="24"/>
                <w:lang w:eastAsia="zh-CN"/>
              </w:rPr>
            </w:pPr>
            <w:r>
              <w:rPr>
                <w:rFonts w:hint="eastAsia" w:ascii="宋体" w:hAnsi="宋体" w:eastAsia="宋体" w:cs="Times New Roman"/>
                <w:kern w:val="0"/>
                <w:sz w:val="24"/>
                <w:lang w:eastAsia="zh-CN"/>
              </w:rPr>
              <w:t>常州武进支行</w:t>
            </w:r>
          </w:p>
        </w:tc>
        <w:tc>
          <w:tcPr>
            <w:tcW w:w="3163" w:type="dxa"/>
            <w:vMerge w:val="restart"/>
            <w:vAlign w:val="center"/>
          </w:tcPr>
          <w:p>
            <w:pPr>
              <w:adjustRightInd w:val="0"/>
              <w:snapToGrid w:val="0"/>
              <w:spacing w:line="360" w:lineRule="auto"/>
              <w:jc w:val="center"/>
              <w:rPr>
                <w:rFonts w:hint="default" w:ascii="宋体" w:hAnsi="宋体" w:eastAsia="宋体" w:cs="Times New Roman"/>
                <w:kern w:val="0"/>
                <w:sz w:val="24"/>
                <w:lang w:val="en-US" w:eastAsia="zh-CN"/>
              </w:rPr>
            </w:pPr>
            <w:r>
              <w:rPr>
                <w:rFonts w:hint="eastAsia" w:ascii="宋体" w:hAnsi="宋体" w:eastAsia="宋体" w:cs="Times New Roman"/>
                <w:kern w:val="0"/>
                <w:sz w:val="24"/>
                <w:lang w:val="en-US" w:eastAsia="zh-CN"/>
              </w:rPr>
              <w:t>不高于24.84万元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709" w:type="dxa"/>
            <w:vMerge w:val="continue"/>
            <w:vAlign w:val="center"/>
          </w:tcPr>
          <w:p>
            <w:pPr>
              <w:adjustRightInd w:val="0"/>
              <w:snapToGrid w:val="0"/>
              <w:spacing w:line="360" w:lineRule="auto"/>
              <w:jc w:val="center"/>
              <w:rPr>
                <w:rFonts w:ascii="宋体" w:hAnsi="宋体" w:eastAsia="宋体" w:cs="Times New Roman"/>
                <w:kern w:val="0"/>
                <w:sz w:val="24"/>
              </w:rPr>
            </w:pPr>
          </w:p>
        </w:tc>
        <w:tc>
          <w:tcPr>
            <w:tcW w:w="3163" w:type="dxa"/>
            <w:vMerge w:val="continue"/>
            <w:vAlign w:val="center"/>
          </w:tcPr>
          <w:p>
            <w:pPr>
              <w:adjustRightInd w:val="0"/>
              <w:snapToGrid w:val="0"/>
              <w:spacing w:line="360" w:lineRule="auto"/>
              <w:jc w:val="center"/>
              <w:rPr>
                <w:rFonts w:hint="eastAsia" w:ascii="宋体" w:hAnsi="宋体" w:eastAsia="宋体" w:cs="Times New Roman"/>
                <w:kern w:val="0"/>
                <w:sz w:val="24"/>
                <w:lang w:val="en-US" w:eastAsia="zh-CN"/>
              </w:rPr>
            </w:pPr>
          </w:p>
        </w:tc>
      </w:tr>
    </w:tbl>
    <w:p>
      <w:pPr>
        <w:spacing w:line="360" w:lineRule="auto"/>
        <w:ind w:firstLine="480" w:firstLineChars="200"/>
        <w:rPr>
          <w:rFonts w:hint="eastAsia" w:ascii="宋体" w:hAnsi="宋体" w:eastAsia="宋体" w:cs="仿宋_GB2312"/>
          <w:b/>
          <w:bCs w:val="0"/>
          <w:sz w:val="24"/>
          <w:lang w:eastAsia="zh-CN"/>
        </w:rPr>
      </w:pPr>
      <w:r>
        <w:rPr>
          <w:rFonts w:hint="eastAsia" w:ascii="宋体" w:hAnsi="宋体" w:eastAsia="宋体" w:cs="仿宋_GB2312"/>
          <w:b/>
          <w:bCs w:val="0"/>
          <w:sz w:val="24"/>
          <w:lang w:eastAsia="zh-CN"/>
        </w:rPr>
        <w:t>（七）服务考核</w:t>
      </w:r>
    </w:p>
    <w:p>
      <w:pPr>
        <w:widowControl/>
        <w:tabs>
          <w:tab w:val="left" w:pos="720"/>
        </w:tabs>
        <w:overflowPunct w:val="0"/>
        <w:autoSpaceDE w:val="0"/>
        <w:autoSpaceDN w:val="0"/>
        <w:spacing w:before="80" w:after="80" w:line="360" w:lineRule="auto"/>
        <w:ind w:left="0" w:firstLine="480" w:firstLineChars="200"/>
        <w:jc w:val="left"/>
        <w:rPr>
          <w:rFonts w:hint="eastAsia" w:ascii="Tahoma" w:hAnsi="Tahoma" w:eastAsia="宋体" w:cs="Times New Roman"/>
          <w:kern w:val="0"/>
          <w:sz w:val="24"/>
          <w:szCs w:val="24"/>
          <w:lang w:val="en-US" w:eastAsia="zh-CN" w:bidi="ar-SA"/>
        </w:rPr>
      </w:pPr>
      <w:r>
        <w:rPr>
          <w:rFonts w:hint="eastAsia" w:ascii="Tahoma" w:hAnsi="Tahoma" w:eastAsia="宋体" w:cs="Times New Roman"/>
          <w:kern w:val="0"/>
          <w:sz w:val="24"/>
          <w:szCs w:val="24"/>
          <w:lang w:val="en-US" w:eastAsia="zh-CN" w:bidi="ar-SA"/>
        </w:rPr>
        <w:t>浙商银行常州分行及常州武进支行组织考核小组，采取日常考核与月度考核相结合的方式，对中标人履行服务承诺、保安人员综合考核结果等方面进行质量考核，并以此作为支付服务费用的主要依据。考核实行绩效管理，制定量化考评细则，根据考核内容和标准打分，满分为100分。月度考核得分在90（含）至100分的为A级；月度考核得分在80分（含）至90分的为B级；月度考核得分在70（含）至80分的为C级。月度考核为A级服务费全额发放，B级及以下扣罚相应服务费，连续两次月度考核得分低于70分的，招标人有权立即终止或者解除合同。</w:t>
      </w:r>
    </w:p>
    <w:p>
      <w:pPr>
        <w:spacing w:line="360" w:lineRule="auto"/>
        <w:ind w:firstLine="480" w:firstLineChars="200"/>
        <w:rPr>
          <w:rFonts w:hint="eastAsia" w:ascii="宋体" w:hAnsi="宋体" w:eastAsia="宋体" w:cs="仿宋_GB2312"/>
          <w:b/>
          <w:bCs w:val="0"/>
          <w:sz w:val="24"/>
          <w:lang w:eastAsia="zh-CN"/>
        </w:rPr>
      </w:pPr>
      <w:r>
        <w:rPr>
          <w:rFonts w:hint="eastAsia" w:ascii="宋体" w:hAnsi="宋体" w:eastAsia="宋体" w:cs="仿宋_GB2312"/>
          <w:b/>
          <w:bCs w:val="0"/>
          <w:sz w:val="24"/>
          <w:lang w:eastAsia="zh-CN"/>
        </w:rPr>
        <w:t>（八）商务要求</w:t>
      </w:r>
    </w:p>
    <w:p>
      <w:pPr>
        <w:widowControl w:val="0"/>
        <w:numPr>
          <w:ilvl w:val="0"/>
          <w:numId w:val="3"/>
        </w:numPr>
        <w:spacing w:line="200" w:lineRule="atLeast"/>
        <w:ind w:left="0" w:leftChars="0" w:firstLine="404" w:firstLineChars="200"/>
        <w:jc w:val="both"/>
        <w:rPr>
          <w:rFonts w:hint="eastAsia" w:ascii="宋体" w:hAnsi="宋体" w:eastAsia="宋体" w:cs="宋体"/>
          <w:bCs/>
          <w:color w:val="auto"/>
          <w:spacing w:val="-4"/>
          <w:kern w:val="2"/>
          <w:sz w:val="21"/>
          <w:szCs w:val="21"/>
          <w:lang w:val="en-US" w:eastAsia="zh-CN" w:bidi="ar-SA"/>
        </w:rPr>
      </w:pPr>
      <w:r>
        <w:rPr>
          <w:rFonts w:hint="eastAsia" w:ascii="宋体" w:hAnsi="宋体" w:eastAsia="宋体" w:cs="宋体"/>
          <w:color w:val="000000"/>
          <w:spacing w:val="-4"/>
          <w:kern w:val="2"/>
          <w:sz w:val="21"/>
          <w:szCs w:val="21"/>
          <w:lang w:val="en-US" w:eastAsia="zh-CN" w:bidi="ar-SA"/>
        </w:rPr>
        <w:t>保安服务费报价应包含下列内容：</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0"/>
        <w:gridCol w:w="1548"/>
        <w:gridCol w:w="1545"/>
        <w:gridCol w:w="1110"/>
        <w:gridCol w:w="1110"/>
        <w:gridCol w:w="1170"/>
        <w:gridCol w:w="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978" w:type="dxa"/>
            <w:gridSpan w:val="2"/>
            <w:vAlign w:val="center"/>
          </w:tcPr>
          <w:p>
            <w:pPr>
              <w:autoSpaceDE w:val="0"/>
              <w:autoSpaceDN w:val="0"/>
              <w:adjustRightInd w:val="0"/>
              <w:snapToGrid w:val="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项目名称</w:t>
            </w:r>
          </w:p>
        </w:tc>
        <w:tc>
          <w:tcPr>
            <w:tcW w:w="1545" w:type="dxa"/>
            <w:vAlign w:val="center"/>
          </w:tcPr>
          <w:p>
            <w:pPr>
              <w:autoSpaceDE w:val="0"/>
              <w:autoSpaceDN w:val="0"/>
              <w:adjustRightInd w:val="0"/>
              <w:snapToGrid w:val="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投标报价</w:t>
            </w:r>
          </w:p>
          <w:p>
            <w:pPr>
              <w:autoSpaceDE w:val="0"/>
              <w:autoSpaceDN w:val="0"/>
              <w:adjustRightInd w:val="0"/>
              <w:snapToGrid w:val="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（不含税）</w:t>
            </w:r>
          </w:p>
        </w:tc>
        <w:tc>
          <w:tcPr>
            <w:tcW w:w="1110" w:type="dxa"/>
            <w:vAlign w:val="center"/>
          </w:tcPr>
          <w:p>
            <w:pPr>
              <w:autoSpaceDE w:val="0"/>
              <w:autoSpaceDN w:val="0"/>
              <w:adjustRightInd w:val="0"/>
              <w:snapToGrid w:val="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增值税税率（%）</w:t>
            </w:r>
          </w:p>
        </w:tc>
        <w:tc>
          <w:tcPr>
            <w:tcW w:w="1110" w:type="dxa"/>
            <w:vAlign w:val="center"/>
          </w:tcPr>
          <w:p>
            <w:pPr>
              <w:autoSpaceDE w:val="0"/>
              <w:autoSpaceDN w:val="0"/>
              <w:adjustRightInd w:val="0"/>
              <w:snapToGrid w:val="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是否开具增值税专用发票</w:t>
            </w:r>
          </w:p>
        </w:tc>
        <w:tc>
          <w:tcPr>
            <w:tcW w:w="1170" w:type="dxa"/>
            <w:vAlign w:val="center"/>
          </w:tcPr>
          <w:p>
            <w:pPr>
              <w:autoSpaceDE w:val="0"/>
              <w:autoSpaceDN w:val="0"/>
              <w:adjustRightInd w:val="0"/>
              <w:snapToGrid w:val="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投标报价</w:t>
            </w:r>
          </w:p>
          <w:p>
            <w:pPr>
              <w:autoSpaceDE w:val="0"/>
              <w:autoSpaceDN w:val="0"/>
              <w:adjustRightInd w:val="0"/>
              <w:snapToGrid w:val="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（含税）</w:t>
            </w:r>
          </w:p>
        </w:tc>
        <w:tc>
          <w:tcPr>
            <w:tcW w:w="606" w:type="dxa"/>
            <w:vAlign w:val="center"/>
          </w:tcPr>
          <w:p>
            <w:pPr>
              <w:autoSpaceDE w:val="0"/>
              <w:autoSpaceDN w:val="0"/>
              <w:adjustRightInd w:val="0"/>
              <w:snapToGrid w:val="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1430" w:type="dxa"/>
            <w:vMerge w:val="restart"/>
            <w:vAlign w:val="center"/>
          </w:tcPr>
          <w:p>
            <w:pPr>
              <w:autoSpaceDE w:val="0"/>
              <w:autoSpaceDN w:val="0"/>
              <w:adjustRightInd w:val="0"/>
              <w:snapToGrid w:val="0"/>
              <w:jc w:val="center"/>
              <w:rPr>
                <w:rFonts w:hint="eastAsia" w:ascii="宋体" w:hAnsi="宋体" w:eastAsia="宋体" w:cs="宋体"/>
                <w:color w:val="000000"/>
                <w:kern w:val="0"/>
                <w:sz w:val="21"/>
                <w:szCs w:val="21"/>
              </w:rPr>
            </w:pPr>
            <w:r>
              <w:rPr>
                <w:rFonts w:hint="eastAsia" w:ascii="宋体" w:hAnsi="宋体" w:eastAsia="宋体" w:cs="仿宋_GB2312"/>
                <w:color w:val="000000"/>
                <w:sz w:val="24"/>
                <w:lang w:eastAsia="zh-CN"/>
              </w:rPr>
              <w:t>浙商银行</w:t>
            </w:r>
            <w:r>
              <w:rPr>
                <w:rFonts w:hint="eastAsia" w:ascii="宋体" w:hAnsi="宋体" w:eastAsia="宋体" w:cs="仿宋_GB2312"/>
                <w:color w:val="000000"/>
                <w:sz w:val="24"/>
              </w:rPr>
              <w:t>常州分行本级及辖内常州武进支行2026年</w:t>
            </w:r>
            <w:r>
              <w:rPr>
                <w:rFonts w:hint="eastAsia" w:ascii="宋体" w:hAnsi="宋体" w:eastAsia="宋体" w:cs="仿宋_GB2312"/>
                <w:color w:val="000000"/>
                <w:sz w:val="24"/>
                <w:lang w:eastAsia="zh-CN"/>
              </w:rPr>
              <w:t>保安值守</w:t>
            </w:r>
            <w:r>
              <w:rPr>
                <w:rFonts w:hint="eastAsia" w:ascii="宋体" w:hAnsi="宋体" w:eastAsia="宋体" w:cs="仿宋_GB2312"/>
                <w:color w:val="000000"/>
                <w:sz w:val="24"/>
              </w:rPr>
              <w:t>服务</w:t>
            </w:r>
          </w:p>
        </w:tc>
        <w:tc>
          <w:tcPr>
            <w:tcW w:w="1548" w:type="dxa"/>
            <w:vAlign w:val="center"/>
          </w:tcPr>
          <w:p>
            <w:pPr>
              <w:autoSpaceDE w:val="0"/>
              <w:autoSpaceDN w:val="0"/>
              <w:adjustRightInd w:val="0"/>
              <w:snapToGrid w:val="0"/>
              <w:jc w:val="center"/>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常州分行本级</w:t>
            </w:r>
          </w:p>
        </w:tc>
        <w:tc>
          <w:tcPr>
            <w:tcW w:w="1545" w:type="dxa"/>
            <w:vAlign w:val="center"/>
          </w:tcPr>
          <w:p>
            <w:pPr>
              <w:autoSpaceDE w:val="0"/>
              <w:autoSpaceDN w:val="0"/>
              <w:adjustRightInd w:val="0"/>
              <w:snapToGrid w:val="0"/>
              <w:jc w:val="center"/>
              <w:rPr>
                <w:rFonts w:hint="eastAsia" w:ascii="宋体" w:hAnsi="宋体" w:eastAsia="宋体" w:cs="宋体"/>
                <w:color w:val="000000"/>
                <w:kern w:val="0"/>
                <w:sz w:val="21"/>
                <w:szCs w:val="21"/>
              </w:rPr>
            </w:pPr>
          </w:p>
        </w:tc>
        <w:tc>
          <w:tcPr>
            <w:tcW w:w="1110" w:type="dxa"/>
            <w:vAlign w:val="center"/>
          </w:tcPr>
          <w:p>
            <w:pPr>
              <w:autoSpaceDE w:val="0"/>
              <w:autoSpaceDN w:val="0"/>
              <w:adjustRightInd w:val="0"/>
              <w:snapToGrid w:val="0"/>
              <w:jc w:val="center"/>
              <w:rPr>
                <w:rFonts w:hint="eastAsia" w:ascii="宋体" w:hAnsi="宋体" w:eastAsia="宋体" w:cs="宋体"/>
                <w:color w:val="000000"/>
                <w:kern w:val="0"/>
                <w:sz w:val="21"/>
                <w:szCs w:val="21"/>
              </w:rPr>
            </w:pPr>
          </w:p>
        </w:tc>
        <w:tc>
          <w:tcPr>
            <w:tcW w:w="1110" w:type="dxa"/>
            <w:vAlign w:val="center"/>
          </w:tcPr>
          <w:p>
            <w:pPr>
              <w:autoSpaceDE w:val="0"/>
              <w:autoSpaceDN w:val="0"/>
              <w:adjustRightInd w:val="0"/>
              <w:snapToGrid w:val="0"/>
              <w:jc w:val="center"/>
              <w:rPr>
                <w:rFonts w:hint="eastAsia" w:ascii="宋体" w:hAnsi="宋体" w:eastAsia="宋体" w:cs="宋体"/>
                <w:color w:val="000000"/>
                <w:kern w:val="0"/>
                <w:sz w:val="21"/>
                <w:szCs w:val="21"/>
              </w:rPr>
            </w:pPr>
          </w:p>
        </w:tc>
        <w:tc>
          <w:tcPr>
            <w:tcW w:w="1170" w:type="dxa"/>
            <w:vAlign w:val="center"/>
          </w:tcPr>
          <w:p>
            <w:pPr>
              <w:autoSpaceDE w:val="0"/>
              <w:autoSpaceDN w:val="0"/>
              <w:adjustRightInd w:val="0"/>
              <w:snapToGrid w:val="0"/>
              <w:jc w:val="center"/>
              <w:rPr>
                <w:rFonts w:hint="eastAsia" w:ascii="宋体" w:hAnsi="宋体" w:eastAsia="宋体" w:cs="宋体"/>
                <w:color w:val="000000"/>
                <w:kern w:val="0"/>
                <w:sz w:val="21"/>
                <w:szCs w:val="21"/>
              </w:rPr>
            </w:pPr>
          </w:p>
        </w:tc>
        <w:tc>
          <w:tcPr>
            <w:tcW w:w="606" w:type="dxa"/>
            <w:vAlign w:val="center"/>
          </w:tcPr>
          <w:p>
            <w:pPr>
              <w:autoSpaceDE w:val="0"/>
              <w:autoSpaceDN w:val="0"/>
              <w:adjustRightInd w:val="0"/>
              <w:snapToGrid w:val="0"/>
              <w:jc w:val="center"/>
              <w:rPr>
                <w:rFonts w:hint="eastAsia" w:ascii="宋体" w:hAnsi="宋体" w:eastAsia="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430" w:type="dxa"/>
            <w:vMerge w:val="continue"/>
            <w:vAlign w:val="center"/>
          </w:tcPr>
          <w:p>
            <w:pPr>
              <w:autoSpaceDE w:val="0"/>
              <w:autoSpaceDN w:val="0"/>
              <w:adjustRightInd w:val="0"/>
              <w:snapToGrid w:val="0"/>
              <w:jc w:val="center"/>
              <w:rPr>
                <w:rFonts w:ascii="Times New Roman" w:hAnsi="Times New Roman" w:eastAsia="宋体" w:cs="Times New Roman"/>
                <w:sz w:val="21"/>
              </w:rPr>
            </w:pPr>
          </w:p>
        </w:tc>
        <w:tc>
          <w:tcPr>
            <w:tcW w:w="1548" w:type="dxa"/>
            <w:vAlign w:val="center"/>
          </w:tcPr>
          <w:p>
            <w:pPr>
              <w:autoSpaceDE w:val="0"/>
              <w:autoSpaceDN w:val="0"/>
              <w:adjustRightInd w:val="0"/>
              <w:snapToGrid w:val="0"/>
              <w:jc w:val="center"/>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常州武进支行</w:t>
            </w:r>
          </w:p>
        </w:tc>
        <w:tc>
          <w:tcPr>
            <w:tcW w:w="1545" w:type="dxa"/>
            <w:vAlign w:val="center"/>
          </w:tcPr>
          <w:p>
            <w:pPr>
              <w:autoSpaceDE w:val="0"/>
              <w:autoSpaceDN w:val="0"/>
              <w:adjustRightInd w:val="0"/>
              <w:snapToGrid w:val="0"/>
              <w:jc w:val="center"/>
              <w:rPr>
                <w:rFonts w:hint="eastAsia" w:ascii="宋体" w:hAnsi="宋体" w:eastAsia="宋体" w:cs="宋体"/>
                <w:color w:val="000000"/>
                <w:kern w:val="0"/>
                <w:sz w:val="21"/>
                <w:szCs w:val="21"/>
              </w:rPr>
            </w:pPr>
          </w:p>
        </w:tc>
        <w:tc>
          <w:tcPr>
            <w:tcW w:w="1110" w:type="dxa"/>
            <w:vAlign w:val="center"/>
          </w:tcPr>
          <w:p>
            <w:pPr>
              <w:autoSpaceDE w:val="0"/>
              <w:autoSpaceDN w:val="0"/>
              <w:adjustRightInd w:val="0"/>
              <w:snapToGrid w:val="0"/>
              <w:jc w:val="center"/>
              <w:rPr>
                <w:rFonts w:hint="eastAsia" w:ascii="宋体" w:hAnsi="宋体" w:eastAsia="宋体" w:cs="宋体"/>
                <w:color w:val="000000"/>
                <w:kern w:val="0"/>
                <w:sz w:val="21"/>
                <w:szCs w:val="21"/>
              </w:rPr>
            </w:pPr>
          </w:p>
        </w:tc>
        <w:tc>
          <w:tcPr>
            <w:tcW w:w="1110" w:type="dxa"/>
            <w:vAlign w:val="center"/>
          </w:tcPr>
          <w:p>
            <w:pPr>
              <w:autoSpaceDE w:val="0"/>
              <w:autoSpaceDN w:val="0"/>
              <w:adjustRightInd w:val="0"/>
              <w:snapToGrid w:val="0"/>
              <w:jc w:val="center"/>
              <w:rPr>
                <w:rFonts w:hint="eastAsia" w:ascii="宋体" w:hAnsi="宋体" w:eastAsia="宋体" w:cs="宋体"/>
                <w:color w:val="000000"/>
                <w:kern w:val="0"/>
                <w:sz w:val="21"/>
                <w:szCs w:val="21"/>
              </w:rPr>
            </w:pPr>
          </w:p>
        </w:tc>
        <w:tc>
          <w:tcPr>
            <w:tcW w:w="1170" w:type="dxa"/>
            <w:vAlign w:val="center"/>
          </w:tcPr>
          <w:p>
            <w:pPr>
              <w:autoSpaceDE w:val="0"/>
              <w:autoSpaceDN w:val="0"/>
              <w:adjustRightInd w:val="0"/>
              <w:snapToGrid w:val="0"/>
              <w:jc w:val="center"/>
              <w:rPr>
                <w:rFonts w:hint="eastAsia" w:ascii="宋体" w:hAnsi="宋体" w:eastAsia="宋体" w:cs="宋体"/>
                <w:color w:val="000000"/>
                <w:kern w:val="0"/>
                <w:sz w:val="21"/>
                <w:szCs w:val="21"/>
              </w:rPr>
            </w:pPr>
          </w:p>
        </w:tc>
        <w:tc>
          <w:tcPr>
            <w:tcW w:w="606" w:type="dxa"/>
            <w:vAlign w:val="center"/>
          </w:tcPr>
          <w:p>
            <w:pPr>
              <w:autoSpaceDE w:val="0"/>
              <w:autoSpaceDN w:val="0"/>
              <w:adjustRightInd w:val="0"/>
              <w:snapToGrid w:val="0"/>
              <w:jc w:val="center"/>
              <w:rPr>
                <w:rFonts w:hint="eastAsia" w:ascii="宋体" w:hAnsi="宋体" w:eastAsia="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jc w:val="center"/>
        </w:trPr>
        <w:tc>
          <w:tcPr>
            <w:tcW w:w="1430" w:type="dxa"/>
            <w:vAlign w:val="center"/>
          </w:tcPr>
          <w:p>
            <w:pPr>
              <w:autoSpaceDE w:val="0"/>
              <w:autoSpaceDN w:val="0"/>
              <w:adjustRightInd w:val="0"/>
              <w:snapToGrid w:val="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其他事项说明</w:t>
            </w:r>
          </w:p>
        </w:tc>
        <w:tc>
          <w:tcPr>
            <w:tcW w:w="7089" w:type="dxa"/>
            <w:gridSpan w:val="6"/>
            <w:vAlign w:val="center"/>
          </w:tcPr>
          <w:p>
            <w:pPr>
              <w:autoSpaceDE w:val="0"/>
              <w:autoSpaceDN w:val="0"/>
              <w:adjustRightInd w:val="0"/>
              <w:snapToGrid w:val="0"/>
              <w:spacing w:line="240" w:lineRule="auto"/>
              <w:jc w:val="left"/>
              <w:rPr>
                <w:rFonts w:hint="eastAsia" w:ascii="Times New Roman" w:hAnsi="Times New Roman" w:eastAsia="宋体" w:cs="Times New Roman"/>
                <w:sz w:val="21"/>
              </w:rPr>
            </w:pPr>
            <w:r>
              <w:rPr>
                <w:rFonts w:hint="eastAsia" w:ascii="Times New Roman" w:hAnsi="Times New Roman" w:eastAsia="宋体" w:cs="Times New Roman"/>
                <w:sz w:val="21"/>
              </w:rPr>
              <w:t>1.不接受可选择的报价。</w:t>
            </w:r>
          </w:p>
          <w:p>
            <w:pPr>
              <w:autoSpaceDE w:val="0"/>
              <w:autoSpaceDN w:val="0"/>
              <w:adjustRightInd w:val="0"/>
              <w:snapToGrid w:val="0"/>
              <w:spacing w:line="240" w:lineRule="auto"/>
              <w:jc w:val="left"/>
              <w:rPr>
                <w:rFonts w:hint="eastAsia" w:ascii="Times New Roman" w:hAnsi="Times New Roman" w:eastAsia="宋体" w:cs="Times New Roman"/>
                <w:sz w:val="21"/>
              </w:rPr>
            </w:pPr>
            <w:r>
              <w:rPr>
                <w:rFonts w:hint="eastAsia" w:ascii="Times New Roman" w:hAnsi="Times New Roman" w:eastAsia="宋体" w:cs="Times New Roman"/>
                <w:sz w:val="21"/>
              </w:rPr>
              <w:t>2.报价文件出现空白，视同为未响应；报价明细出现空白，视同为免费。</w:t>
            </w:r>
          </w:p>
          <w:p>
            <w:pPr>
              <w:autoSpaceDE w:val="0"/>
              <w:autoSpaceDN w:val="0"/>
              <w:adjustRightInd w:val="0"/>
              <w:snapToGrid w:val="0"/>
              <w:spacing w:line="240" w:lineRule="auto"/>
              <w:jc w:val="left"/>
              <w:rPr>
                <w:rFonts w:hint="default" w:ascii="宋体" w:hAnsi="宋体" w:eastAsia="宋体" w:cs="宋体"/>
                <w:color w:val="000000"/>
                <w:kern w:val="0"/>
                <w:sz w:val="21"/>
                <w:szCs w:val="21"/>
                <w:lang w:val="en-US" w:eastAsia="zh-CN"/>
              </w:rPr>
            </w:pPr>
            <w:r>
              <w:rPr>
                <w:rFonts w:hint="eastAsia" w:ascii="Times New Roman" w:hAnsi="Times New Roman" w:eastAsia="宋体" w:cs="Times New Roman"/>
                <w:sz w:val="21"/>
              </w:rPr>
              <w:t>3.所有报价均应已包含国家规定的所有税费,税率必须保持一致。</w:t>
            </w:r>
          </w:p>
        </w:tc>
      </w:tr>
    </w:tbl>
    <w:p>
      <w:pPr>
        <w:adjustRightInd w:val="0"/>
        <w:snapToGrid w:val="0"/>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单    位：人民币元</w:t>
      </w:r>
    </w:p>
    <w:p>
      <w:pPr>
        <w:adjustRightInd w:val="0"/>
        <w:snapToGrid w:val="0"/>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报价应包含本项目服务的所有费用，包括但不限于人员的工资、员工福利、加班费、</w:t>
      </w:r>
      <w:r>
        <w:rPr>
          <w:rFonts w:hint="eastAsia" w:ascii="宋体" w:hAnsi="宋体" w:eastAsia="宋体" w:cs="Times New Roman"/>
          <w:sz w:val="24"/>
          <w:lang w:eastAsia="zh-CN"/>
        </w:rPr>
        <w:t>法定节假日加班费、餐费</w:t>
      </w:r>
      <w:r>
        <w:rPr>
          <w:rFonts w:hint="eastAsia" w:ascii="宋体" w:hAnsi="宋体" w:eastAsia="宋体" w:cs="Times New Roman"/>
          <w:sz w:val="24"/>
          <w:lang w:val="en-US" w:eastAsia="zh-CN"/>
        </w:rPr>
        <w:t>500元/人/月</w:t>
      </w:r>
      <w:r>
        <w:rPr>
          <w:rFonts w:hint="eastAsia" w:ascii="宋体" w:hAnsi="宋体" w:eastAsia="宋体" w:cs="Times New Roman"/>
          <w:sz w:val="24"/>
          <w:lang w:eastAsia="zh-CN"/>
        </w:rPr>
        <w:t>、</w:t>
      </w:r>
      <w:r>
        <w:rPr>
          <w:rFonts w:hint="eastAsia" w:ascii="宋体" w:hAnsi="宋体" w:eastAsia="宋体" w:cs="Times New Roman"/>
          <w:sz w:val="24"/>
        </w:rPr>
        <w:t>个人社会保险、公积金、生活补贴、劳保用品费用、着装费用、</w:t>
      </w:r>
      <w:r>
        <w:rPr>
          <w:rFonts w:hint="eastAsia" w:ascii="宋体" w:hAnsi="宋体" w:eastAsia="宋体" w:cs="Times New Roman"/>
          <w:sz w:val="24"/>
          <w:lang w:eastAsia="zh-CN"/>
        </w:rPr>
        <w:t>物业责任险、</w:t>
      </w:r>
      <w:r>
        <w:rPr>
          <w:rFonts w:hint="eastAsia" w:ascii="宋体" w:hAnsi="宋体" w:eastAsia="宋体" w:cs="Times New Roman"/>
          <w:sz w:val="24"/>
        </w:rPr>
        <w:t>人员意外伤亡</w:t>
      </w:r>
      <w:r>
        <w:rPr>
          <w:rFonts w:hint="eastAsia" w:ascii="宋体" w:hAnsi="宋体" w:eastAsia="宋体" w:cs="Times New Roman"/>
          <w:sz w:val="24"/>
          <w:lang w:eastAsia="zh-CN"/>
        </w:rPr>
        <w:t>、服务费</w:t>
      </w:r>
      <w:r>
        <w:rPr>
          <w:rFonts w:hint="eastAsia" w:ascii="宋体" w:hAnsi="宋体" w:eastAsia="宋体" w:cs="Times New Roman"/>
          <w:sz w:val="24"/>
        </w:rPr>
        <w:t>等一切费用。除上述服务费用外，招标人不再向中标方支付任何费用。</w:t>
      </w:r>
    </w:p>
    <w:p>
      <w:pPr>
        <w:adjustRightInd w:val="0"/>
        <w:snapToGrid w:val="0"/>
        <w:spacing w:line="360" w:lineRule="auto"/>
        <w:ind w:firstLine="480" w:firstLineChars="200"/>
        <w:rPr>
          <w:rFonts w:hint="default" w:ascii="宋体" w:hAnsi="宋体" w:eastAsia="宋体" w:cs="Times New Roman"/>
          <w:sz w:val="24"/>
          <w:lang w:val="en-US" w:eastAsia="zh-CN"/>
        </w:rPr>
      </w:pPr>
      <w:r>
        <w:rPr>
          <w:rFonts w:hint="eastAsia" w:ascii="宋体" w:hAnsi="宋体" w:eastAsia="宋体" w:cs="Times New Roman"/>
          <w:sz w:val="24"/>
          <w:lang w:val="en-US" w:eastAsia="zh-CN"/>
        </w:rPr>
        <w:t xml:space="preserve">2.结算方式： </w:t>
      </w:r>
    </w:p>
    <w:p>
      <w:pPr>
        <w:adjustRightInd w:val="0"/>
        <w:snapToGrid w:val="0"/>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保安服务费</w:t>
      </w:r>
      <w:r>
        <w:rPr>
          <w:rFonts w:hint="eastAsia" w:ascii="宋体" w:hAnsi="宋体" w:eastAsia="宋体" w:cs="Times New Roman"/>
          <w:sz w:val="24"/>
          <w:lang w:eastAsia="zh-CN"/>
        </w:rPr>
        <w:t>每半年</w:t>
      </w:r>
      <w:r>
        <w:rPr>
          <w:rFonts w:hint="eastAsia" w:ascii="宋体" w:hAnsi="宋体" w:eastAsia="宋体" w:cs="Times New Roman"/>
          <w:sz w:val="24"/>
        </w:rPr>
        <w:t>按实际到岗人数和考核情况据实结算。</w:t>
      </w:r>
    </w:p>
    <w:p>
      <w:pPr>
        <w:adjustRightInd w:val="0"/>
        <w:snapToGrid w:val="0"/>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（1）如中标人在该服务期内保安人员总人数符合</w:t>
      </w:r>
      <w:r>
        <w:rPr>
          <w:rFonts w:hint="eastAsia" w:ascii="宋体" w:hAnsi="宋体" w:eastAsia="宋体" w:cs="Times New Roman"/>
          <w:sz w:val="24"/>
          <w:lang w:val="en-US" w:eastAsia="zh-CN"/>
        </w:rPr>
        <w:t>招标人</w:t>
      </w:r>
      <w:r>
        <w:rPr>
          <w:rFonts w:hint="eastAsia" w:ascii="宋体" w:hAnsi="宋体" w:eastAsia="宋体" w:cs="Times New Roman"/>
          <w:sz w:val="24"/>
        </w:rPr>
        <w:t>要求，</w:t>
      </w:r>
      <w:r>
        <w:rPr>
          <w:rFonts w:hint="eastAsia" w:ascii="宋体" w:hAnsi="宋体" w:eastAsia="宋体" w:cs="Times New Roman"/>
          <w:sz w:val="24"/>
          <w:lang w:val="en-US" w:eastAsia="zh-CN"/>
        </w:rPr>
        <w:t>保安</w:t>
      </w:r>
      <w:r>
        <w:rPr>
          <w:rFonts w:hint="eastAsia" w:ascii="宋体" w:hAnsi="宋体" w:eastAsia="宋体" w:cs="Times New Roman"/>
          <w:sz w:val="24"/>
        </w:rPr>
        <w:t>服务经招标人考核验收合格，则招标人向中标人每</w:t>
      </w:r>
      <w:r>
        <w:rPr>
          <w:rFonts w:hint="eastAsia" w:ascii="宋体" w:hAnsi="宋体" w:eastAsia="宋体" w:cs="Times New Roman"/>
          <w:sz w:val="24"/>
          <w:lang w:eastAsia="zh-CN"/>
        </w:rPr>
        <w:t>半年</w:t>
      </w:r>
      <w:r>
        <w:rPr>
          <w:rFonts w:hint="eastAsia" w:ascii="宋体" w:hAnsi="宋体" w:eastAsia="宋体" w:cs="Times New Roman"/>
          <w:sz w:val="24"/>
        </w:rPr>
        <w:t>支付服务费；</w:t>
      </w:r>
    </w:p>
    <w:p>
      <w:pPr>
        <w:adjustRightInd w:val="0"/>
        <w:snapToGrid w:val="0"/>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（2）如中标人在该服务期内出现保安人员总人数少于</w:t>
      </w:r>
      <w:r>
        <w:rPr>
          <w:rFonts w:hint="eastAsia" w:ascii="宋体" w:hAnsi="宋体" w:eastAsia="宋体" w:cs="Times New Roman"/>
          <w:sz w:val="24"/>
          <w:lang w:val="en-US" w:eastAsia="zh-CN"/>
        </w:rPr>
        <w:t>招标人</w:t>
      </w:r>
      <w:r>
        <w:rPr>
          <w:rFonts w:hint="eastAsia" w:ascii="宋体" w:hAnsi="宋体" w:eastAsia="宋体" w:cs="Times New Roman"/>
          <w:sz w:val="24"/>
        </w:rPr>
        <w:t>要求且未在3个工作日内补齐的情形，则招标人按照中标人未按时补齐的人数和天数扣除相应服务费后与中标人据实结算服务费，同时按照招标人的相应要求整改并承担违约责任，扣除相应违约金。</w:t>
      </w:r>
    </w:p>
    <w:p>
      <w:pPr>
        <w:spacing w:line="360" w:lineRule="auto"/>
        <w:ind w:firstLine="480" w:firstLineChars="200"/>
        <w:rPr>
          <w:rFonts w:hint="eastAsia" w:ascii="宋体" w:hAnsi="宋体" w:eastAsia="宋体" w:cs="仿宋_GB2312"/>
          <w:b/>
          <w:bCs w:val="0"/>
          <w:sz w:val="24"/>
          <w:szCs w:val="24"/>
          <w:lang w:eastAsia="zh-CN"/>
        </w:rPr>
      </w:pPr>
      <w:r>
        <w:rPr>
          <w:rFonts w:hint="eastAsia" w:ascii="宋体" w:hAnsi="宋体" w:eastAsia="宋体" w:cs="仿宋_GB2312"/>
          <w:b/>
          <w:bCs w:val="0"/>
          <w:sz w:val="24"/>
          <w:szCs w:val="24"/>
          <w:lang w:eastAsia="zh-CN"/>
        </w:rPr>
        <w:t>（九）合同订立要求</w:t>
      </w:r>
    </w:p>
    <w:p>
      <w:pPr>
        <w:widowControl/>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是否框架协议：否</w:t>
      </w:r>
    </w:p>
    <w:p>
      <w:pPr>
        <w:widowControl/>
        <w:snapToGrid w:val="0"/>
        <w:spacing w:line="360" w:lineRule="auto"/>
        <w:ind w:firstLine="480" w:firstLineChars="200"/>
        <w:rPr>
          <w:rFonts w:ascii="仿宋_GB2312" w:hAnsi="仿宋" w:eastAsia="仿宋_GB2312" w:cs="仿宋_GB2312"/>
          <w:color w:val="000000"/>
          <w:kern w:val="0"/>
          <w:sz w:val="24"/>
          <w:szCs w:val="24"/>
          <w:lang w:bidi="ar"/>
        </w:rPr>
      </w:pPr>
      <w:r>
        <w:rPr>
          <w:rFonts w:hint="eastAsia" w:ascii="宋体" w:hAnsi="宋体" w:eastAsia="宋体" w:cs="宋体"/>
          <w:sz w:val="24"/>
          <w:szCs w:val="24"/>
        </w:rPr>
        <w:t>合同定价模式：</w:t>
      </w:r>
      <w:r>
        <w:rPr>
          <w:rFonts w:hint="eastAsia" w:ascii="宋体" w:hAnsi="宋体" w:eastAsia="宋体" w:cs="宋体"/>
          <w:color w:val="000000"/>
          <w:kern w:val="0"/>
          <w:sz w:val="24"/>
          <w:szCs w:val="24"/>
          <w:lang w:bidi="ar"/>
        </w:rPr>
        <w:t>固定总价</w:t>
      </w:r>
      <w:r>
        <w:rPr>
          <w:rFonts w:hint="eastAsia" w:ascii="仿宋_GB2312" w:hAnsi="仿宋" w:eastAsia="仿宋_GB2312" w:cs="仿宋_GB2312"/>
          <w:color w:val="000000"/>
          <w:kern w:val="0"/>
          <w:sz w:val="24"/>
          <w:szCs w:val="24"/>
          <w:lang w:bidi="ar"/>
        </w:rPr>
        <w:t xml:space="preserve"> </w:t>
      </w:r>
    </w:p>
    <w:p>
      <w:pPr>
        <w:spacing w:line="288" w:lineRule="auto"/>
        <w:ind w:firstLine="659" w:firstLineChars="214"/>
        <w:jc w:val="center"/>
        <w:outlineLvl w:val="0"/>
        <w:rPr>
          <w:rFonts w:hint="eastAsia" w:ascii="宋体" w:hAnsi="宋体"/>
          <w:b/>
          <w:spacing w:val="-6"/>
          <w:sz w:val="32"/>
          <w:szCs w:val="32"/>
          <w:highlight w:val="none"/>
        </w:rPr>
      </w:pPr>
    </w:p>
    <w:p>
      <w:pPr>
        <w:spacing w:line="288" w:lineRule="auto"/>
        <w:ind w:firstLine="659" w:firstLineChars="214"/>
        <w:jc w:val="center"/>
        <w:outlineLvl w:val="0"/>
        <w:rPr>
          <w:rFonts w:hint="eastAsia" w:ascii="宋体" w:hAnsi="宋体"/>
          <w:b/>
          <w:spacing w:val="-6"/>
          <w:sz w:val="32"/>
          <w:szCs w:val="32"/>
          <w:highlight w:val="none"/>
        </w:rPr>
      </w:pPr>
      <w:r>
        <w:rPr>
          <w:rFonts w:hint="eastAsia" w:ascii="宋体" w:hAnsi="宋体"/>
          <w:b/>
          <w:spacing w:val="-6"/>
          <w:sz w:val="32"/>
          <w:szCs w:val="32"/>
          <w:highlight w:val="none"/>
        </w:rPr>
        <w:t>第四章  评标办法及评分标准</w:t>
      </w:r>
    </w:p>
    <w:p>
      <w:pPr>
        <w:spacing w:line="288" w:lineRule="auto"/>
        <w:outlineLvl w:val="1"/>
        <w:rPr>
          <w:rFonts w:hint="eastAsia" w:ascii="宋体" w:hAnsi="宋体"/>
          <w:b/>
          <w:spacing w:val="-6"/>
          <w:sz w:val="24"/>
          <w:highlight w:val="none"/>
        </w:rPr>
      </w:pPr>
      <w:r>
        <w:rPr>
          <w:rFonts w:hint="eastAsia" w:ascii="宋体" w:hAnsi="宋体"/>
          <w:b/>
          <w:spacing w:val="-6"/>
          <w:sz w:val="24"/>
          <w:highlight w:val="none"/>
        </w:rPr>
        <w:t>一、总则</w:t>
      </w:r>
    </w:p>
    <w:p>
      <w:pPr>
        <w:pStyle w:val="13"/>
        <w:spacing w:line="288" w:lineRule="auto"/>
        <w:ind w:firstLine="396" w:firstLineChars="200"/>
        <w:rPr>
          <w:rFonts w:hint="eastAsia" w:hAnsi="宋体"/>
          <w:b/>
          <w:bCs/>
          <w:spacing w:val="-6"/>
          <w:sz w:val="21"/>
          <w:szCs w:val="21"/>
          <w:highlight w:val="none"/>
        </w:rPr>
      </w:pPr>
      <w:r>
        <w:rPr>
          <w:rFonts w:hint="eastAsia" w:hAnsi="宋体"/>
          <w:spacing w:val="-6"/>
          <w:sz w:val="21"/>
          <w:szCs w:val="21"/>
          <w:highlight w:val="none"/>
        </w:rPr>
        <w:t>□评标办法1</w:t>
      </w:r>
      <w:r>
        <w:rPr>
          <w:rFonts w:hint="eastAsia" w:hAnsi="宋体"/>
          <w:b/>
          <w:bCs/>
          <w:spacing w:val="-6"/>
          <w:sz w:val="21"/>
          <w:szCs w:val="21"/>
          <w:highlight w:val="none"/>
        </w:rPr>
        <w:t>【经评审的最低价法】</w:t>
      </w:r>
    </w:p>
    <w:p>
      <w:pPr>
        <w:pStyle w:val="13"/>
        <w:spacing w:line="288" w:lineRule="auto"/>
        <w:ind w:firstLine="396" w:firstLineChars="200"/>
        <w:rPr>
          <w:rFonts w:hAnsi="宋体"/>
          <w:spacing w:val="-6"/>
          <w:sz w:val="21"/>
          <w:szCs w:val="21"/>
          <w:highlight w:val="none"/>
        </w:rPr>
      </w:pPr>
      <w:r>
        <w:rPr>
          <w:rFonts w:hint="eastAsia" w:hAnsi="宋体"/>
          <w:spacing w:val="-6"/>
          <w:sz w:val="21"/>
          <w:szCs w:val="21"/>
          <w:highlight w:val="none"/>
        </w:rPr>
        <w:t>采用经评审的最低价法的，评标结果按投标报价由低到高顺序排列，推荐中标候选人。</w:t>
      </w:r>
    </w:p>
    <w:p>
      <w:pPr>
        <w:pStyle w:val="13"/>
        <w:spacing w:line="288" w:lineRule="auto"/>
        <w:ind w:firstLine="396" w:firstLineChars="200"/>
        <w:rPr>
          <w:rFonts w:hint="eastAsia" w:hAnsi="宋体"/>
          <w:b/>
          <w:bCs/>
          <w:spacing w:val="-6"/>
          <w:sz w:val="21"/>
          <w:szCs w:val="21"/>
          <w:highlight w:val="none"/>
        </w:rPr>
      </w:pPr>
      <w:r>
        <w:rPr>
          <w:rFonts w:hint="eastAsia" w:hAnsi="宋体"/>
          <w:spacing w:val="-6"/>
          <w:sz w:val="21"/>
          <w:szCs w:val="21"/>
          <w:highlight w:val="none"/>
          <w:lang w:eastAsia="zh-CN"/>
        </w:rPr>
        <w:t>☑</w:t>
      </w:r>
      <w:r>
        <w:rPr>
          <w:rFonts w:hint="eastAsia" w:hAnsi="宋体"/>
          <w:spacing w:val="-6"/>
          <w:sz w:val="21"/>
          <w:szCs w:val="21"/>
          <w:highlight w:val="none"/>
        </w:rPr>
        <w:t>评标办法2</w:t>
      </w:r>
      <w:r>
        <w:rPr>
          <w:rFonts w:hint="eastAsia" w:hAnsi="宋体"/>
          <w:b/>
          <w:bCs/>
          <w:spacing w:val="-6"/>
          <w:sz w:val="21"/>
          <w:szCs w:val="21"/>
          <w:highlight w:val="none"/>
        </w:rPr>
        <w:t>【综合评估法】</w:t>
      </w:r>
    </w:p>
    <w:p>
      <w:pPr>
        <w:pStyle w:val="13"/>
        <w:spacing w:line="288" w:lineRule="auto"/>
        <w:ind w:firstLine="396" w:firstLineChars="200"/>
        <w:rPr>
          <w:rFonts w:hAnsi="宋体"/>
          <w:spacing w:val="-6"/>
          <w:sz w:val="21"/>
          <w:szCs w:val="21"/>
          <w:highlight w:val="none"/>
        </w:rPr>
      </w:pPr>
      <w:r>
        <w:rPr>
          <w:rFonts w:hint="eastAsia" w:hAnsi="宋体"/>
          <w:spacing w:val="-6"/>
          <w:sz w:val="21"/>
          <w:szCs w:val="21"/>
          <w:highlight w:val="none"/>
        </w:rPr>
        <w:t>本次评标采用综合评估法，总分为100分。合格投标人的评标得分为各项目汇总得分，中标候选资格按评标得分由高到低顺序排列，得分相同的，按投标报价由低到高顺序排列。</w:t>
      </w:r>
    </w:p>
    <w:p>
      <w:pPr>
        <w:pStyle w:val="13"/>
        <w:spacing w:line="288" w:lineRule="auto"/>
        <w:ind w:firstLine="396" w:firstLineChars="200"/>
        <w:rPr>
          <w:rFonts w:hint="eastAsia" w:hAnsi="宋体"/>
          <w:spacing w:val="-6"/>
          <w:sz w:val="21"/>
          <w:szCs w:val="21"/>
          <w:highlight w:val="none"/>
        </w:rPr>
      </w:pPr>
      <w:r>
        <w:rPr>
          <w:rFonts w:hint="eastAsia" w:hAnsi="宋体"/>
          <w:spacing w:val="-6"/>
          <w:sz w:val="21"/>
          <w:szCs w:val="21"/>
          <w:highlight w:val="none"/>
        </w:rPr>
        <w:t>评分过程中采用四舍五入法，并保留小数2位。</w:t>
      </w:r>
    </w:p>
    <w:p>
      <w:pPr>
        <w:pStyle w:val="13"/>
        <w:spacing w:line="288" w:lineRule="auto"/>
        <w:ind w:firstLine="396" w:firstLineChars="200"/>
        <w:rPr>
          <w:rFonts w:hint="eastAsia" w:hAnsi="宋体"/>
          <w:spacing w:val="-6"/>
          <w:sz w:val="21"/>
          <w:szCs w:val="21"/>
          <w:highlight w:val="none"/>
        </w:rPr>
      </w:pPr>
      <w:r>
        <w:rPr>
          <w:rFonts w:hint="eastAsia" w:hAnsi="宋体"/>
          <w:spacing w:val="-6"/>
          <w:sz w:val="21"/>
          <w:szCs w:val="21"/>
          <w:highlight w:val="none"/>
        </w:rPr>
        <w:t>投标人评标总得分=资信技术分+价格分。</w:t>
      </w:r>
    </w:p>
    <w:p>
      <w:pPr>
        <w:pStyle w:val="13"/>
        <w:spacing w:line="288" w:lineRule="auto"/>
        <w:ind w:firstLine="396" w:firstLineChars="200"/>
        <w:rPr>
          <w:rFonts w:hAnsi="宋体"/>
          <w:spacing w:val="-6"/>
          <w:sz w:val="21"/>
          <w:szCs w:val="21"/>
          <w:highlight w:val="none"/>
        </w:rPr>
      </w:pPr>
      <w:r>
        <w:rPr>
          <w:rFonts w:hint="eastAsia" w:hAnsi="宋体"/>
          <w:spacing w:val="-6"/>
          <w:sz w:val="21"/>
          <w:szCs w:val="21"/>
          <w:highlight w:val="none"/>
        </w:rPr>
        <w:t>资信技术分按照评标委员会成员的独立评分结果的算术平均分计算，计算公式为：资信技术分=评标委员会所有成员评分合计数</w:t>
      </w:r>
      <w:r>
        <w:rPr>
          <w:rFonts w:hAnsi="宋体"/>
          <w:spacing w:val="-6"/>
          <w:sz w:val="21"/>
          <w:szCs w:val="21"/>
          <w:highlight w:val="none"/>
        </w:rPr>
        <w:t>/</w:t>
      </w:r>
      <w:r>
        <w:rPr>
          <w:rFonts w:hint="eastAsia" w:hAnsi="宋体"/>
          <w:spacing w:val="-6"/>
          <w:sz w:val="21"/>
          <w:szCs w:val="21"/>
          <w:highlight w:val="none"/>
        </w:rPr>
        <w:t>评标委员会组成人员数。</w:t>
      </w:r>
    </w:p>
    <w:p>
      <w:pPr>
        <w:pStyle w:val="13"/>
        <w:spacing w:line="288" w:lineRule="auto"/>
        <w:ind w:firstLine="0"/>
        <w:outlineLvl w:val="2"/>
        <w:rPr>
          <w:rFonts w:hint="eastAsia" w:hAnsi="宋体"/>
          <w:b/>
          <w:spacing w:val="-6"/>
          <w:sz w:val="24"/>
          <w:szCs w:val="24"/>
          <w:highlight w:val="none"/>
        </w:rPr>
      </w:pPr>
      <w:r>
        <w:rPr>
          <w:rFonts w:hint="eastAsia" w:hAnsi="宋体"/>
          <w:b/>
          <w:spacing w:val="-6"/>
          <w:sz w:val="24"/>
          <w:szCs w:val="24"/>
          <w:highlight w:val="none"/>
        </w:rPr>
        <w:t>二、评标程序</w:t>
      </w:r>
    </w:p>
    <w:p>
      <w:pPr>
        <w:pStyle w:val="13"/>
        <w:spacing w:line="288" w:lineRule="auto"/>
        <w:ind w:firstLine="396" w:firstLineChars="200"/>
        <w:rPr>
          <w:rFonts w:hint="eastAsia" w:hAnsi="宋体"/>
          <w:spacing w:val="-6"/>
          <w:sz w:val="21"/>
          <w:szCs w:val="21"/>
          <w:highlight w:val="none"/>
        </w:rPr>
      </w:pPr>
      <w:r>
        <w:rPr>
          <w:rFonts w:hint="eastAsia" w:hAnsi="宋体"/>
          <w:spacing w:val="-6"/>
          <w:sz w:val="21"/>
          <w:szCs w:val="21"/>
          <w:highlight w:val="none"/>
        </w:rPr>
        <w:t>招标代理机构</w:t>
      </w:r>
      <w:r>
        <w:rPr>
          <w:rFonts w:hAnsi="宋体"/>
          <w:spacing w:val="-6"/>
          <w:sz w:val="21"/>
          <w:szCs w:val="21"/>
          <w:highlight w:val="none"/>
        </w:rPr>
        <w:t>按照</w:t>
      </w:r>
      <w:r>
        <w:rPr>
          <w:rFonts w:hint="eastAsia" w:hAnsi="宋体"/>
          <w:spacing w:val="-6"/>
          <w:sz w:val="21"/>
          <w:szCs w:val="21"/>
          <w:highlight w:val="none"/>
        </w:rPr>
        <w:t>招标</w:t>
      </w:r>
      <w:r>
        <w:rPr>
          <w:rFonts w:hAnsi="宋体"/>
          <w:spacing w:val="-6"/>
          <w:sz w:val="21"/>
          <w:szCs w:val="21"/>
          <w:highlight w:val="none"/>
        </w:rPr>
        <w:t>文件规定的时间、地点及程序组织评审。评审活动一般应按以下程序组织开展：</w:t>
      </w:r>
    </w:p>
    <w:p>
      <w:pPr>
        <w:pStyle w:val="13"/>
        <w:spacing w:line="288" w:lineRule="auto"/>
        <w:ind w:firstLine="396" w:firstLineChars="200"/>
        <w:rPr>
          <w:rFonts w:hint="eastAsia" w:hAnsi="宋体"/>
          <w:spacing w:val="-6"/>
          <w:sz w:val="21"/>
          <w:szCs w:val="21"/>
          <w:highlight w:val="none"/>
        </w:rPr>
      </w:pPr>
      <w:r>
        <w:rPr>
          <w:rFonts w:hint="eastAsia" w:hAnsi="宋体"/>
          <w:spacing w:val="-6"/>
          <w:sz w:val="21"/>
          <w:szCs w:val="21"/>
          <w:highlight w:val="none"/>
        </w:rPr>
        <w:t>1.</w:t>
      </w:r>
      <w:r>
        <w:rPr>
          <w:rFonts w:hAnsi="宋体"/>
          <w:spacing w:val="-6"/>
          <w:sz w:val="21"/>
          <w:szCs w:val="21"/>
          <w:highlight w:val="none"/>
        </w:rPr>
        <w:t>核验出席评审活动现场的</w:t>
      </w:r>
      <w:r>
        <w:rPr>
          <w:rFonts w:hint="eastAsia" w:hAnsi="宋体"/>
          <w:spacing w:val="-6"/>
          <w:sz w:val="21"/>
          <w:szCs w:val="21"/>
          <w:highlight w:val="none"/>
        </w:rPr>
        <w:t>评标委员会</w:t>
      </w:r>
      <w:r>
        <w:rPr>
          <w:rFonts w:hAnsi="宋体"/>
          <w:spacing w:val="-6"/>
          <w:sz w:val="21"/>
          <w:szCs w:val="21"/>
          <w:highlight w:val="none"/>
        </w:rPr>
        <w:t>各成员身份，并要求其分别登记、签到，按规定统一收缴、保存其通讯工具，无关人员一律拒绝其进入评审现场。</w:t>
      </w:r>
    </w:p>
    <w:p>
      <w:pPr>
        <w:pStyle w:val="13"/>
        <w:spacing w:line="288" w:lineRule="auto"/>
        <w:ind w:firstLine="396" w:firstLineChars="200"/>
        <w:rPr>
          <w:rFonts w:hint="eastAsia" w:hAnsi="宋体"/>
          <w:spacing w:val="-6"/>
          <w:sz w:val="21"/>
          <w:szCs w:val="21"/>
          <w:highlight w:val="none"/>
        </w:rPr>
      </w:pPr>
      <w:r>
        <w:rPr>
          <w:rFonts w:hint="eastAsia" w:hAnsi="宋体"/>
          <w:spacing w:val="-6"/>
          <w:sz w:val="21"/>
          <w:szCs w:val="21"/>
          <w:highlight w:val="none"/>
        </w:rPr>
        <w:t>2.</w:t>
      </w:r>
      <w:r>
        <w:rPr>
          <w:rFonts w:hAnsi="宋体"/>
          <w:spacing w:val="-6"/>
          <w:sz w:val="21"/>
          <w:szCs w:val="21"/>
          <w:highlight w:val="none"/>
        </w:rPr>
        <w:t>介绍评审现场的人员情况，宣布评审工作纪律，告知</w:t>
      </w:r>
      <w:r>
        <w:rPr>
          <w:rFonts w:hint="eastAsia" w:hAnsi="宋体"/>
          <w:spacing w:val="-6"/>
          <w:sz w:val="21"/>
          <w:szCs w:val="21"/>
          <w:highlight w:val="none"/>
        </w:rPr>
        <w:t>评标委员会</w:t>
      </w:r>
      <w:r>
        <w:rPr>
          <w:rFonts w:hAnsi="宋体"/>
          <w:spacing w:val="-6"/>
          <w:sz w:val="21"/>
          <w:szCs w:val="21"/>
          <w:highlight w:val="none"/>
        </w:rPr>
        <w:t>应当回避情形；组织推选</w:t>
      </w:r>
      <w:r>
        <w:rPr>
          <w:rFonts w:hint="eastAsia" w:hAnsi="宋体"/>
          <w:spacing w:val="-6"/>
          <w:sz w:val="21"/>
          <w:szCs w:val="21"/>
          <w:highlight w:val="none"/>
        </w:rPr>
        <w:t>评标委员会</w:t>
      </w:r>
      <w:r>
        <w:rPr>
          <w:rFonts w:hAnsi="宋体"/>
          <w:spacing w:val="-6"/>
          <w:sz w:val="21"/>
          <w:szCs w:val="21"/>
          <w:highlight w:val="none"/>
        </w:rPr>
        <w:t>组长。</w:t>
      </w:r>
    </w:p>
    <w:p>
      <w:pPr>
        <w:pStyle w:val="13"/>
        <w:spacing w:line="288" w:lineRule="auto"/>
        <w:ind w:firstLine="396" w:firstLineChars="200"/>
        <w:rPr>
          <w:rFonts w:hint="eastAsia" w:hAnsi="宋体"/>
          <w:spacing w:val="-6"/>
          <w:sz w:val="21"/>
          <w:szCs w:val="21"/>
          <w:highlight w:val="none"/>
        </w:rPr>
      </w:pPr>
      <w:r>
        <w:rPr>
          <w:rFonts w:hint="eastAsia" w:hAnsi="宋体"/>
          <w:spacing w:val="-6"/>
          <w:sz w:val="21"/>
          <w:szCs w:val="21"/>
          <w:highlight w:val="none"/>
        </w:rPr>
        <w:t>3.</w:t>
      </w:r>
      <w:r>
        <w:rPr>
          <w:rFonts w:hAnsi="宋体"/>
          <w:spacing w:val="-6"/>
          <w:sz w:val="21"/>
          <w:szCs w:val="21"/>
          <w:highlight w:val="none"/>
        </w:rPr>
        <w:t>通报报名参加本项目招标的</w:t>
      </w:r>
      <w:r>
        <w:rPr>
          <w:rFonts w:hint="eastAsia" w:hAnsi="宋体"/>
          <w:spacing w:val="-6"/>
          <w:sz w:val="21"/>
          <w:szCs w:val="21"/>
          <w:highlight w:val="none"/>
        </w:rPr>
        <w:t>投标人</w:t>
      </w:r>
      <w:r>
        <w:rPr>
          <w:rFonts w:hAnsi="宋体"/>
          <w:spacing w:val="-6"/>
          <w:sz w:val="21"/>
          <w:szCs w:val="21"/>
          <w:highlight w:val="none"/>
        </w:rPr>
        <w:t>名单及资格预审情况（如有），宣读最终提交</w:t>
      </w:r>
      <w:r>
        <w:rPr>
          <w:rFonts w:hint="eastAsia" w:hAnsi="宋体"/>
          <w:spacing w:val="-6"/>
          <w:sz w:val="21"/>
          <w:szCs w:val="21"/>
          <w:highlight w:val="none"/>
        </w:rPr>
        <w:t>投标文件</w:t>
      </w:r>
      <w:r>
        <w:rPr>
          <w:rFonts w:hAnsi="宋体"/>
          <w:spacing w:val="-6"/>
          <w:sz w:val="21"/>
          <w:szCs w:val="21"/>
          <w:highlight w:val="none"/>
        </w:rPr>
        <w:t>的</w:t>
      </w:r>
      <w:r>
        <w:rPr>
          <w:rFonts w:hint="eastAsia" w:hAnsi="宋体"/>
          <w:spacing w:val="-6"/>
          <w:sz w:val="21"/>
          <w:szCs w:val="21"/>
          <w:highlight w:val="none"/>
        </w:rPr>
        <w:t>投标人</w:t>
      </w:r>
      <w:r>
        <w:rPr>
          <w:rFonts w:hAnsi="宋体"/>
          <w:spacing w:val="-6"/>
          <w:sz w:val="21"/>
          <w:szCs w:val="21"/>
          <w:highlight w:val="none"/>
        </w:rPr>
        <w:t>名单，组织</w:t>
      </w:r>
      <w:r>
        <w:rPr>
          <w:rFonts w:hint="eastAsia" w:hAnsi="宋体"/>
          <w:spacing w:val="-6"/>
          <w:sz w:val="21"/>
          <w:szCs w:val="21"/>
          <w:highlight w:val="none"/>
        </w:rPr>
        <w:t>评标委员会</w:t>
      </w:r>
      <w:r>
        <w:rPr>
          <w:rFonts w:hAnsi="宋体"/>
          <w:spacing w:val="-6"/>
          <w:sz w:val="21"/>
          <w:szCs w:val="21"/>
          <w:highlight w:val="none"/>
        </w:rPr>
        <w:t>各位成员签订《</w:t>
      </w:r>
      <w:r>
        <w:rPr>
          <w:rFonts w:hint="eastAsia" w:hAnsi="宋体"/>
          <w:spacing w:val="-6"/>
          <w:sz w:val="21"/>
          <w:szCs w:val="21"/>
          <w:highlight w:val="none"/>
        </w:rPr>
        <w:t>评审人员廉洁自律承诺书</w:t>
      </w:r>
      <w:r>
        <w:rPr>
          <w:rFonts w:hAnsi="宋体"/>
          <w:spacing w:val="-6"/>
          <w:sz w:val="21"/>
          <w:szCs w:val="21"/>
          <w:highlight w:val="none"/>
        </w:rPr>
        <w:t>》。</w:t>
      </w:r>
    </w:p>
    <w:p>
      <w:pPr>
        <w:pStyle w:val="13"/>
        <w:spacing w:line="288" w:lineRule="auto"/>
        <w:ind w:firstLine="396" w:firstLineChars="200"/>
        <w:rPr>
          <w:rFonts w:hint="eastAsia" w:hAnsi="宋体"/>
          <w:spacing w:val="-6"/>
          <w:sz w:val="21"/>
          <w:szCs w:val="21"/>
          <w:highlight w:val="none"/>
        </w:rPr>
      </w:pPr>
      <w:r>
        <w:rPr>
          <w:rFonts w:hint="eastAsia" w:hAnsi="宋体"/>
          <w:spacing w:val="-6"/>
          <w:sz w:val="21"/>
          <w:szCs w:val="21"/>
          <w:highlight w:val="none"/>
        </w:rPr>
        <w:t>4.</w:t>
      </w:r>
      <w:r>
        <w:rPr>
          <w:rFonts w:hAnsi="宋体"/>
          <w:spacing w:val="-6"/>
          <w:sz w:val="21"/>
          <w:szCs w:val="21"/>
          <w:highlight w:val="none"/>
        </w:rPr>
        <w:t>根据需要简要介绍</w:t>
      </w:r>
      <w:r>
        <w:rPr>
          <w:rFonts w:hint="eastAsia" w:hAnsi="宋体"/>
          <w:spacing w:val="-6"/>
          <w:sz w:val="21"/>
          <w:szCs w:val="21"/>
          <w:highlight w:val="none"/>
        </w:rPr>
        <w:t>招标</w:t>
      </w:r>
      <w:r>
        <w:rPr>
          <w:rFonts w:hAnsi="宋体"/>
          <w:spacing w:val="-6"/>
          <w:sz w:val="21"/>
          <w:szCs w:val="21"/>
          <w:highlight w:val="none"/>
        </w:rPr>
        <w:t>文件（含补充文件）制定及质疑答复情况、按书面陈述项目基本情况及评审工作需注意事项等，让评审专家尽快知悉和了解所评审项目的招标需求、评审依据、评审标准、工作程序等；提醒</w:t>
      </w:r>
      <w:r>
        <w:rPr>
          <w:rFonts w:hint="eastAsia" w:hAnsi="宋体"/>
          <w:spacing w:val="-6"/>
          <w:sz w:val="21"/>
          <w:szCs w:val="21"/>
          <w:highlight w:val="none"/>
        </w:rPr>
        <w:t>评标委员会</w:t>
      </w:r>
      <w:r>
        <w:rPr>
          <w:rFonts w:hAnsi="宋体"/>
          <w:spacing w:val="-6"/>
          <w:sz w:val="21"/>
          <w:szCs w:val="21"/>
          <w:highlight w:val="none"/>
        </w:rPr>
        <w:t>对客观评审项目应统一评审依据和评审标准，对主观评审项目应确定大致的评审要求和评审尺度；对</w:t>
      </w:r>
      <w:r>
        <w:rPr>
          <w:rFonts w:hint="eastAsia" w:hAnsi="宋体"/>
          <w:spacing w:val="-6"/>
          <w:sz w:val="21"/>
          <w:szCs w:val="21"/>
          <w:highlight w:val="none"/>
        </w:rPr>
        <w:t>评标委员会</w:t>
      </w:r>
      <w:r>
        <w:rPr>
          <w:rFonts w:hAnsi="宋体"/>
          <w:spacing w:val="-6"/>
          <w:sz w:val="21"/>
          <w:szCs w:val="21"/>
          <w:highlight w:val="none"/>
        </w:rPr>
        <w:t>提出的有关</w:t>
      </w:r>
      <w:r>
        <w:rPr>
          <w:rFonts w:hint="eastAsia" w:hAnsi="宋体"/>
          <w:spacing w:val="-6"/>
          <w:sz w:val="21"/>
          <w:szCs w:val="21"/>
          <w:highlight w:val="none"/>
        </w:rPr>
        <w:t>招标</w:t>
      </w:r>
      <w:r>
        <w:rPr>
          <w:rFonts w:hAnsi="宋体"/>
          <w:spacing w:val="-6"/>
          <w:sz w:val="21"/>
          <w:szCs w:val="21"/>
          <w:highlight w:val="none"/>
        </w:rPr>
        <w:t>文件、</w:t>
      </w:r>
      <w:r>
        <w:rPr>
          <w:rFonts w:hint="eastAsia" w:hAnsi="宋体"/>
          <w:spacing w:val="-6"/>
          <w:sz w:val="21"/>
          <w:szCs w:val="21"/>
          <w:highlight w:val="none"/>
        </w:rPr>
        <w:t>投标</w:t>
      </w:r>
      <w:r>
        <w:rPr>
          <w:rFonts w:hAnsi="宋体"/>
          <w:spacing w:val="-6"/>
          <w:sz w:val="21"/>
          <w:szCs w:val="21"/>
          <w:highlight w:val="none"/>
        </w:rPr>
        <w:t>文件的问题进行必要的说明、解释或讨论。</w:t>
      </w:r>
    </w:p>
    <w:p>
      <w:pPr>
        <w:pStyle w:val="13"/>
        <w:spacing w:line="288" w:lineRule="auto"/>
        <w:ind w:firstLine="396" w:firstLineChars="200"/>
        <w:rPr>
          <w:rFonts w:hint="eastAsia" w:hAnsi="宋体"/>
          <w:spacing w:val="-6"/>
          <w:sz w:val="21"/>
          <w:szCs w:val="21"/>
          <w:highlight w:val="none"/>
        </w:rPr>
      </w:pPr>
      <w:r>
        <w:rPr>
          <w:rFonts w:hint="eastAsia" w:hAnsi="宋体"/>
          <w:spacing w:val="-6"/>
          <w:sz w:val="21"/>
          <w:szCs w:val="21"/>
          <w:highlight w:val="none"/>
        </w:rPr>
        <w:t>5.评标委员会</w:t>
      </w:r>
      <w:r>
        <w:rPr>
          <w:rFonts w:hAnsi="宋体"/>
          <w:spacing w:val="-6"/>
          <w:sz w:val="21"/>
          <w:szCs w:val="21"/>
          <w:highlight w:val="none"/>
        </w:rPr>
        <w:t>组长组织</w:t>
      </w:r>
      <w:r>
        <w:rPr>
          <w:rFonts w:hint="eastAsia" w:hAnsi="宋体"/>
          <w:spacing w:val="-6"/>
          <w:sz w:val="21"/>
          <w:szCs w:val="21"/>
          <w:highlight w:val="none"/>
        </w:rPr>
        <w:t>评标委员会</w:t>
      </w:r>
      <w:r>
        <w:rPr>
          <w:rFonts w:hAnsi="宋体"/>
          <w:spacing w:val="-6"/>
          <w:sz w:val="21"/>
          <w:szCs w:val="21"/>
          <w:highlight w:val="none"/>
        </w:rPr>
        <w:t>独立评审。评标委员会对拟认定为投标文件无效</w:t>
      </w:r>
      <w:r>
        <w:rPr>
          <w:rFonts w:hint="eastAsia" w:hAnsi="宋体"/>
          <w:spacing w:val="-6"/>
          <w:sz w:val="21"/>
          <w:szCs w:val="21"/>
          <w:highlight w:val="none"/>
        </w:rPr>
        <w:t>的</w:t>
      </w:r>
      <w:r>
        <w:rPr>
          <w:rFonts w:hAnsi="宋体"/>
          <w:spacing w:val="-6"/>
          <w:sz w:val="21"/>
          <w:szCs w:val="21"/>
          <w:highlight w:val="none"/>
        </w:rPr>
        <w:t>，应组织相关</w:t>
      </w:r>
      <w:r>
        <w:rPr>
          <w:rFonts w:hint="eastAsia" w:hAnsi="宋体"/>
          <w:spacing w:val="-6"/>
          <w:sz w:val="21"/>
          <w:szCs w:val="21"/>
          <w:highlight w:val="none"/>
        </w:rPr>
        <w:t>投标人</w:t>
      </w:r>
      <w:r>
        <w:rPr>
          <w:rFonts w:hAnsi="宋体"/>
          <w:spacing w:val="-6"/>
          <w:sz w:val="21"/>
          <w:szCs w:val="21"/>
          <w:highlight w:val="none"/>
        </w:rPr>
        <w:t>代表进行陈述、澄清或申辩；招标代理机构可协助评标委员会组长对打分结果进行校对、核对并汇总统计；</w:t>
      </w:r>
      <w:r>
        <w:rPr>
          <w:rFonts w:hAnsi="宋体"/>
          <w:b/>
          <w:spacing w:val="-6"/>
          <w:sz w:val="21"/>
          <w:szCs w:val="21"/>
          <w:highlight w:val="none"/>
        </w:rPr>
        <w:t>对明显畸高、畸低的评分（其总评分偏离平均分30%以上的）</w:t>
      </w:r>
      <w:r>
        <w:rPr>
          <w:rFonts w:hAnsi="宋体"/>
          <w:spacing w:val="-6"/>
          <w:sz w:val="21"/>
          <w:szCs w:val="21"/>
          <w:highlight w:val="none"/>
        </w:rPr>
        <w:t>，评标委员会组长应提醒相关评审人员进行复核或书面说明理由，评审人员拒绝说明的，</w:t>
      </w:r>
      <w:r>
        <w:rPr>
          <w:rFonts w:hint="eastAsia" w:hAnsi="宋体"/>
          <w:spacing w:val="-6"/>
          <w:sz w:val="21"/>
          <w:szCs w:val="21"/>
          <w:highlight w:val="none"/>
        </w:rPr>
        <w:t>将如实记录在评审报告中</w:t>
      </w:r>
      <w:r>
        <w:rPr>
          <w:rFonts w:hAnsi="宋体"/>
          <w:spacing w:val="-6"/>
          <w:sz w:val="21"/>
          <w:szCs w:val="21"/>
          <w:highlight w:val="none"/>
        </w:rPr>
        <w:t>；评审人员的评审记录应保留原件，随项目其他资料一并存档。</w:t>
      </w:r>
    </w:p>
    <w:p>
      <w:pPr>
        <w:pStyle w:val="13"/>
        <w:spacing w:line="288" w:lineRule="auto"/>
        <w:ind w:firstLine="396" w:firstLineChars="200"/>
        <w:rPr>
          <w:rFonts w:hint="eastAsia" w:hAnsi="宋体"/>
          <w:spacing w:val="-6"/>
          <w:sz w:val="21"/>
          <w:szCs w:val="21"/>
          <w:highlight w:val="none"/>
        </w:rPr>
      </w:pPr>
      <w:r>
        <w:rPr>
          <w:rFonts w:hint="eastAsia" w:hAnsi="宋体"/>
          <w:spacing w:val="-6"/>
          <w:sz w:val="21"/>
          <w:szCs w:val="21"/>
          <w:highlight w:val="none"/>
        </w:rPr>
        <w:t>6.</w:t>
      </w:r>
      <w:r>
        <w:rPr>
          <w:rFonts w:hAnsi="宋体"/>
          <w:spacing w:val="-6"/>
          <w:sz w:val="21"/>
          <w:szCs w:val="21"/>
          <w:highlight w:val="none"/>
        </w:rPr>
        <w:t>做好评审现场相关记录，协助评标委员会组长做好评审报告起草、有关内容电脑文字录入等工作，并要求评标委员会各成员签字确认。</w:t>
      </w:r>
    </w:p>
    <w:p>
      <w:pPr>
        <w:pStyle w:val="13"/>
        <w:spacing w:line="288" w:lineRule="auto"/>
        <w:ind w:firstLine="396" w:firstLineChars="200"/>
        <w:rPr>
          <w:rFonts w:hAnsi="宋体"/>
          <w:spacing w:val="-6"/>
          <w:sz w:val="21"/>
          <w:szCs w:val="21"/>
          <w:highlight w:val="none"/>
        </w:rPr>
      </w:pPr>
      <w:r>
        <w:rPr>
          <w:rFonts w:hint="eastAsia" w:hAnsi="宋体"/>
          <w:spacing w:val="-6"/>
          <w:sz w:val="21"/>
          <w:szCs w:val="21"/>
          <w:highlight w:val="none"/>
        </w:rPr>
        <w:t>7.</w:t>
      </w:r>
      <w:r>
        <w:rPr>
          <w:rFonts w:hAnsi="宋体"/>
          <w:spacing w:val="-6"/>
          <w:sz w:val="21"/>
          <w:szCs w:val="21"/>
          <w:highlight w:val="none"/>
        </w:rPr>
        <w:t>评审结束后，</w:t>
      </w:r>
      <w:r>
        <w:rPr>
          <w:rFonts w:hint="eastAsia" w:hAnsi="宋体"/>
          <w:spacing w:val="-6"/>
          <w:sz w:val="21"/>
          <w:szCs w:val="21"/>
          <w:highlight w:val="none"/>
        </w:rPr>
        <w:t>招标代理机构</w:t>
      </w:r>
      <w:r>
        <w:rPr>
          <w:rFonts w:hAnsi="宋体"/>
          <w:spacing w:val="-6"/>
          <w:sz w:val="21"/>
          <w:szCs w:val="21"/>
          <w:highlight w:val="none"/>
        </w:rPr>
        <w:t>交还评审人员及其他现场相关人员的通讯工具。</w:t>
      </w:r>
    </w:p>
    <w:p>
      <w:pPr>
        <w:pStyle w:val="13"/>
        <w:spacing w:line="288" w:lineRule="auto"/>
        <w:ind w:firstLine="396" w:firstLineChars="200"/>
        <w:rPr>
          <w:rFonts w:hint="eastAsia" w:hAnsi="宋体"/>
          <w:spacing w:val="-6"/>
          <w:sz w:val="21"/>
          <w:szCs w:val="21"/>
          <w:highlight w:val="none"/>
        </w:rPr>
      </w:pPr>
      <w:r>
        <w:rPr>
          <w:rFonts w:hint="eastAsia" w:hAnsi="宋体"/>
          <w:spacing w:val="-6"/>
          <w:sz w:val="21"/>
          <w:szCs w:val="21"/>
          <w:highlight w:val="none"/>
        </w:rPr>
        <w:t>8. 如评审过程中有效投标单位小于3家的，则本项目作废标处理。</w:t>
      </w:r>
    </w:p>
    <w:p>
      <w:pPr>
        <w:pStyle w:val="13"/>
        <w:spacing w:line="288" w:lineRule="auto"/>
        <w:ind w:firstLine="0"/>
        <w:outlineLvl w:val="2"/>
        <w:rPr>
          <w:rFonts w:hint="eastAsia" w:hAnsi="宋体"/>
          <w:b/>
          <w:spacing w:val="-6"/>
          <w:sz w:val="24"/>
          <w:szCs w:val="24"/>
          <w:highlight w:val="none"/>
        </w:rPr>
      </w:pPr>
      <w:r>
        <w:rPr>
          <w:rFonts w:hint="eastAsia" w:hAnsi="宋体"/>
          <w:b/>
          <w:spacing w:val="-6"/>
          <w:sz w:val="24"/>
          <w:szCs w:val="24"/>
          <w:highlight w:val="none"/>
        </w:rPr>
        <w:t>三、澄清问题的形式</w:t>
      </w:r>
    </w:p>
    <w:p>
      <w:pPr>
        <w:spacing w:line="288" w:lineRule="auto"/>
        <w:ind w:firstLine="396" w:firstLineChars="200"/>
        <w:rPr>
          <w:rFonts w:hint="eastAsia" w:ascii="宋体" w:hAnsi="宋体"/>
          <w:spacing w:val="-6"/>
          <w:sz w:val="21"/>
          <w:szCs w:val="21"/>
          <w:highlight w:val="none"/>
        </w:rPr>
      </w:pPr>
      <w:r>
        <w:rPr>
          <w:rFonts w:hint="eastAsia" w:ascii="宋体" w:hAnsi="宋体"/>
          <w:spacing w:val="-6"/>
          <w:sz w:val="21"/>
          <w:szCs w:val="21"/>
          <w:highlight w:val="none"/>
        </w:rPr>
        <w:t>1.投标文件中有含义不明确的内容、明显文字或者计算错误，评标委员会认为需要投标人作出必要澄清、说明的，书面通知投标人。</w:t>
      </w:r>
    </w:p>
    <w:p>
      <w:pPr>
        <w:spacing w:line="288" w:lineRule="auto"/>
        <w:ind w:firstLine="396" w:firstLineChars="200"/>
        <w:rPr>
          <w:rFonts w:ascii="宋体" w:hAnsi="宋体"/>
          <w:spacing w:val="-6"/>
          <w:sz w:val="21"/>
          <w:szCs w:val="21"/>
          <w:highlight w:val="none"/>
        </w:rPr>
      </w:pPr>
      <w:r>
        <w:rPr>
          <w:rFonts w:hint="eastAsia" w:ascii="宋体" w:hAnsi="宋体"/>
          <w:spacing w:val="-6"/>
          <w:sz w:val="21"/>
          <w:szCs w:val="21"/>
          <w:highlight w:val="none"/>
        </w:rPr>
        <w:t>2.投标人的澄清、说明应当采用书面形式，并不得超出投标文件的范围或者改变投标文件的实质性内容。</w:t>
      </w:r>
    </w:p>
    <w:p>
      <w:pPr>
        <w:pStyle w:val="22"/>
        <w:jc w:val="left"/>
        <w:rPr>
          <w:rFonts w:hint="eastAsia" w:ascii="宋体" w:hAnsi="宋体" w:cs="宋体"/>
          <w:szCs w:val="21"/>
          <w:highlight w:val="none"/>
        </w:rPr>
      </w:pPr>
      <w:r>
        <w:rPr>
          <w:rFonts w:hint="eastAsia" w:ascii="宋体" w:hAnsi="宋体" w:cs="宋体"/>
          <w:szCs w:val="21"/>
          <w:highlight w:val="none"/>
        </w:rPr>
        <w:t xml:space="preserve">    3.澄清回复时间不得超过发出通知后30分钟，投标人逾期或未按要求澄清回复的，将视为不予回复或确认，评标委员会有权否决其投标。投标人通讯不畅通，导致不能及时联系的，视作为投标人不予回复或确认。评标委员会对投标人提交的澄清、说明或补正有疑问的，可以要求投标人进一步澄清、说明或补正，直至满足评标委员会的要求。投标人拒不按照要求对投标文件进行澄清、说明或者补正的，评标委员会可以否决其投标。</w:t>
      </w:r>
    </w:p>
    <w:p>
      <w:pPr>
        <w:pStyle w:val="13"/>
        <w:spacing w:line="288" w:lineRule="auto"/>
        <w:ind w:firstLine="0"/>
        <w:outlineLvl w:val="2"/>
        <w:rPr>
          <w:rFonts w:hint="eastAsia" w:hAnsi="宋体"/>
          <w:b/>
          <w:spacing w:val="-6"/>
          <w:sz w:val="24"/>
          <w:szCs w:val="24"/>
          <w:highlight w:val="none"/>
        </w:rPr>
      </w:pPr>
      <w:r>
        <w:rPr>
          <w:rFonts w:hint="eastAsia" w:hAnsi="宋体"/>
          <w:b/>
          <w:spacing w:val="-6"/>
          <w:sz w:val="24"/>
          <w:szCs w:val="24"/>
          <w:highlight w:val="none"/>
        </w:rPr>
        <w:t>四、错误修正</w:t>
      </w:r>
    </w:p>
    <w:p>
      <w:pPr>
        <w:spacing w:line="288" w:lineRule="auto"/>
        <w:ind w:firstLine="396" w:firstLineChars="200"/>
        <w:rPr>
          <w:rFonts w:ascii="宋体" w:hAnsi="宋体"/>
          <w:spacing w:val="-6"/>
          <w:sz w:val="21"/>
          <w:szCs w:val="21"/>
          <w:highlight w:val="none"/>
        </w:rPr>
      </w:pPr>
      <w:r>
        <w:rPr>
          <w:rFonts w:hint="eastAsia" w:ascii="宋体" w:hAnsi="宋体"/>
          <w:spacing w:val="-6"/>
          <w:sz w:val="21"/>
          <w:szCs w:val="21"/>
          <w:highlight w:val="none"/>
        </w:rPr>
        <w:t>投标文件报价出现前后不一致的，除招标文件另有规定外，按照下列规定修正：</w:t>
      </w:r>
    </w:p>
    <w:p>
      <w:pPr>
        <w:spacing w:line="288" w:lineRule="auto"/>
        <w:ind w:firstLine="396" w:firstLineChars="200"/>
        <w:rPr>
          <w:rFonts w:ascii="宋体" w:hAnsi="宋体"/>
          <w:spacing w:val="-6"/>
          <w:sz w:val="21"/>
          <w:szCs w:val="21"/>
          <w:highlight w:val="none"/>
        </w:rPr>
      </w:pPr>
      <w:r>
        <w:rPr>
          <w:rFonts w:hint="eastAsia" w:ascii="宋体" w:hAnsi="宋体"/>
          <w:spacing w:val="-6"/>
          <w:sz w:val="21"/>
          <w:szCs w:val="21"/>
          <w:highlight w:val="none"/>
        </w:rPr>
        <w:t>1.投标文件中开标一览表内容与投标文件中相应内容不一致的，以开标一览表为准；</w:t>
      </w:r>
    </w:p>
    <w:p>
      <w:pPr>
        <w:spacing w:line="288" w:lineRule="auto"/>
        <w:ind w:firstLine="396" w:firstLineChars="200"/>
        <w:rPr>
          <w:rFonts w:ascii="宋体" w:hAnsi="宋体"/>
          <w:spacing w:val="-6"/>
          <w:sz w:val="21"/>
          <w:szCs w:val="21"/>
          <w:highlight w:val="none"/>
        </w:rPr>
      </w:pPr>
      <w:r>
        <w:rPr>
          <w:rFonts w:hint="eastAsia" w:ascii="宋体" w:hAnsi="宋体"/>
          <w:spacing w:val="-6"/>
          <w:sz w:val="21"/>
          <w:szCs w:val="21"/>
          <w:highlight w:val="none"/>
        </w:rPr>
        <w:t>2.大写金额和小写金额不一致的，以大写金额为准；</w:t>
      </w:r>
    </w:p>
    <w:p>
      <w:pPr>
        <w:spacing w:line="288" w:lineRule="auto"/>
        <w:ind w:firstLine="396" w:firstLineChars="200"/>
        <w:rPr>
          <w:rFonts w:ascii="宋体" w:hAnsi="宋体"/>
          <w:spacing w:val="-6"/>
          <w:sz w:val="21"/>
          <w:szCs w:val="21"/>
          <w:highlight w:val="none"/>
        </w:rPr>
      </w:pPr>
      <w:r>
        <w:rPr>
          <w:rFonts w:hint="eastAsia" w:ascii="宋体" w:hAnsi="宋体"/>
          <w:spacing w:val="-6"/>
          <w:sz w:val="21"/>
          <w:szCs w:val="21"/>
          <w:highlight w:val="none"/>
        </w:rPr>
        <w:t>3.单价金额小数点或者百分比有明显错位的，以开标一览表的总价为准，并修改单价；</w:t>
      </w:r>
    </w:p>
    <w:p>
      <w:pPr>
        <w:spacing w:line="288" w:lineRule="auto"/>
        <w:ind w:firstLine="396" w:firstLineChars="200"/>
        <w:rPr>
          <w:rFonts w:hint="eastAsia" w:ascii="宋体" w:hAnsi="宋体"/>
          <w:color w:val="FF0000"/>
          <w:spacing w:val="-6"/>
          <w:sz w:val="21"/>
          <w:szCs w:val="21"/>
          <w:highlight w:val="none"/>
        </w:rPr>
      </w:pPr>
      <w:r>
        <w:rPr>
          <w:rFonts w:hint="eastAsia" w:ascii="宋体" w:hAnsi="宋体"/>
          <w:color w:val="FF0000"/>
          <w:spacing w:val="-6"/>
          <w:sz w:val="21"/>
          <w:szCs w:val="21"/>
          <w:highlight w:val="none"/>
        </w:rPr>
        <w:t>4.总价金额与按单价汇总金额不一致的，以单价金额计算结果为准；</w:t>
      </w:r>
    </w:p>
    <w:p>
      <w:pPr>
        <w:spacing w:line="288" w:lineRule="auto"/>
        <w:ind w:firstLine="396" w:firstLineChars="200"/>
        <w:rPr>
          <w:rFonts w:hint="eastAsia" w:ascii="宋体" w:hAnsi="宋体"/>
          <w:spacing w:val="-6"/>
          <w:sz w:val="21"/>
          <w:szCs w:val="21"/>
          <w:highlight w:val="none"/>
        </w:rPr>
      </w:pPr>
      <w:r>
        <w:rPr>
          <w:rFonts w:hint="eastAsia" w:ascii="宋体" w:hAnsi="宋体"/>
          <w:spacing w:val="-6"/>
          <w:sz w:val="21"/>
          <w:szCs w:val="21"/>
          <w:highlight w:val="none"/>
        </w:rPr>
        <w:t>5.不含税价经计算与含税价不一致的，以不含税价为准修正含税价。如修正后的含税价格低于投标人的含税报价，以修正后的含税价格为准签订合同；如修正后的含税价格高于投标人的含税报价，则以投标人含税报价为准签订合同。</w:t>
      </w:r>
    </w:p>
    <w:p>
      <w:pPr>
        <w:spacing w:line="288" w:lineRule="auto"/>
        <w:ind w:firstLine="396" w:firstLineChars="200"/>
        <w:rPr>
          <w:rFonts w:hint="eastAsia" w:ascii="宋体" w:hAnsi="宋体"/>
          <w:spacing w:val="-6"/>
          <w:sz w:val="21"/>
          <w:szCs w:val="21"/>
          <w:highlight w:val="none"/>
        </w:rPr>
      </w:pPr>
      <w:r>
        <w:rPr>
          <w:rFonts w:hint="eastAsia" w:ascii="宋体" w:hAnsi="宋体"/>
          <w:spacing w:val="-6"/>
          <w:sz w:val="21"/>
          <w:szCs w:val="21"/>
          <w:highlight w:val="none"/>
        </w:rPr>
        <w:t>同时出现两种以上不一致的，按照前款规定的顺序修正。修正后的报价按照</w:t>
      </w:r>
      <w:r>
        <w:rPr>
          <w:rFonts w:ascii="宋体" w:hAnsi="宋体"/>
          <w:spacing w:val="-6"/>
          <w:sz w:val="21"/>
          <w:szCs w:val="21"/>
          <w:highlight w:val="none"/>
        </w:rPr>
        <w:t>（</w:t>
      </w:r>
      <w:r>
        <w:rPr>
          <w:rFonts w:hint="eastAsia" w:ascii="宋体" w:hAnsi="宋体"/>
          <w:spacing w:val="-6"/>
          <w:sz w:val="21"/>
          <w:szCs w:val="21"/>
          <w:highlight w:val="none"/>
        </w:rPr>
        <w:t>三</w:t>
      </w:r>
      <w:r>
        <w:rPr>
          <w:rFonts w:ascii="宋体" w:hAnsi="宋体"/>
          <w:spacing w:val="-6"/>
          <w:sz w:val="21"/>
          <w:szCs w:val="21"/>
          <w:highlight w:val="none"/>
        </w:rPr>
        <w:t>）澄清问题的形式</w:t>
      </w:r>
      <w:r>
        <w:rPr>
          <w:rFonts w:hint="eastAsia" w:ascii="宋体" w:hAnsi="宋体"/>
          <w:spacing w:val="-6"/>
          <w:sz w:val="21"/>
          <w:szCs w:val="21"/>
          <w:highlight w:val="none"/>
        </w:rPr>
        <w:t>第二款的规定经投标人确认后产生约束力，投标人不确认的，其投标无效。</w:t>
      </w:r>
    </w:p>
    <w:p>
      <w:pPr>
        <w:pStyle w:val="13"/>
        <w:spacing w:line="288" w:lineRule="auto"/>
        <w:ind w:firstLine="0"/>
        <w:outlineLvl w:val="2"/>
        <w:rPr>
          <w:rFonts w:hint="eastAsia" w:hAnsi="宋体"/>
          <w:b/>
          <w:spacing w:val="-6"/>
          <w:sz w:val="24"/>
          <w:szCs w:val="24"/>
          <w:highlight w:val="none"/>
        </w:rPr>
      </w:pPr>
      <w:bookmarkStart w:id="7" w:name="_Hlk184977373"/>
      <w:r>
        <w:rPr>
          <w:rFonts w:hint="eastAsia" w:hAnsi="宋体"/>
          <w:b/>
          <w:spacing w:val="-6"/>
          <w:sz w:val="24"/>
          <w:szCs w:val="24"/>
          <w:highlight w:val="none"/>
        </w:rPr>
        <w:t>五、</w:t>
      </w:r>
      <w:bookmarkEnd w:id="7"/>
      <w:r>
        <w:rPr>
          <w:rFonts w:hint="eastAsia" w:hAnsi="宋体"/>
          <w:b/>
          <w:spacing w:val="-6"/>
          <w:sz w:val="24"/>
          <w:szCs w:val="24"/>
          <w:highlight w:val="none"/>
        </w:rPr>
        <w:t>投标无效的情形</w:t>
      </w:r>
    </w:p>
    <w:p>
      <w:pPr>
        <w:spacing w:line="288" w:lineRule="auto"/>
        <w:ind w:firstLine="404"/>
        <w:rPr>
          <w:rFonts w:hint="eastAsia" w:ascii="宋体" w:hAnsi="宋体"/>
          <w:sz w:val="21"/>
          <w:szCs w:val="21"/>
          <w:highlight w:val="none"/>
        </w:rPr>
      </w:pPr>
      <w:r>
        <w:rPr>
          <w:rFonts w:hint="eastAsia" w:ascii="宋体" w:hAnsi="宋体"/>
          <w:sz w:val="21"/>
          <w:szCs w:val="21"/>
          <w:highlight w:val="none"/>
        </w:rPr>
        <w:t>1.在资格审查时，如发现下列情形之一的，投标人将被视为资格审查不通过：</w:t>
      </w:r>
    </w:p>
    <w:p>
      <w:pPr>
        <w:adjustRightInd w:val="0"/>
        <w:snapToGrid w:val="0"/>
        <w:spacing w:line="288" w:lineRule="auto"/>
        <w:ind w:firstLine="420" w:firstLineChars="200"/>
        <w:rPr>
          <w:rFonts w:hint="eastAsia" w:ascii="宋体" w:hAnsi="宋体" w:cs="宋体"/>
          <w:szCs w:val="21"/>
          <w:highlight w:val="none"/>
        </w:rPr>
      </w:pPr>
      <w:r>
        <w:rPr>
          <w:rFonts w:hint="eastAsia" w:ascii="宋体" w:hAnsi="宋体" w:cs="宋体"/>
          <w:sz w:val="21"/>
          <w:szCs w:val="21"/>
          <w:highlight w:val="none"/>
        </w:rPr>
        <w:t>（1）投标人不具备招标文件中规定的资格要求；</w:t>
      </w:r>
    </w:p>
    <w:p>
      <w:pPr>
        <w:adjustRightInd w:val="0"/>
        <w:snapToGrid w:val="0"/>
        <w:spacing w:line="288" w:lineRule="auto"/>
        <w:ind w:firstLine="420" w:firstLineChars="200"/>
        <w:rPr>
          <w:rFonts w:hint="eastAsia" w:ascii="宋体" w:hAnsi="宋体" w:cs="宋体"/>
          <w:szCs w:val="21"/>
          <w:highlight w:val="none"/>
        </w:rPr>
      </w:pPr>
      <w:r>
        <w:rPr>
          <w:rFonts w:hint="eastAsia" w:ascii="宋体" w:hAnsi="宋体" w:cs="宋体"/>
          <w:sz w:val="21"/>
          <w:szCs w:val="21"/>
          <w:highlight w:val="none"/>
        </w:rPr>
        <w:t>（2）资格文件未按要求签署、盖章；</w:t>
      </w:r>
    </w:p>
    <w:p>
      <w:pPr>
        <w:adjustRightInd w:val="0"/>
        <w:snapToGrid w:val="0"/>
        <w:spacing w:line="288" w:lineRule="auto"/>
        <w:ind w:firstLine="420" w:firstLineChars="200"/>
        <w:rPr>
          <w:rFonts w:hint="eastAsia" w:ascii="宋体" w:hAnsi="宋体" w:cs="宋体"/>
          <w:szCs w:val="21"/>
          <w:highlight w:val="none"/>
        </w:rPr>
      </w:pPr>
      <w:r>
        <w:rPr>
          <w:rFonts w:hint="eastAsia" w:ascii="宋体" w:hAnsi="宋体" w:cs="宋体"/>
          <w:sz w:val="21"/>
          <w:szCs w:val="21"/>
          <w:highlight w:val="none"/>
        </w:rPr>
        <w:t>（3）资格证明材料不全的，或者不符合招标文件要求；</w:t>
      </w:r>
    </w:p>
    <w:p>
      <w:pPr>
        <w:adjustRightInd w:val="0"/>
        <w:snapToGrid w:val="0"/>
        <w:spacing w:line="288" w:lineRule="auto"/>
        <w:ind w:firstLine="420" w:firstLineChars="200"/>
        <w:rPr>
          <w:rFonts w:hint="eastAsia" w:ascii="宋体" w:hAnsi="宋体" w:cs="宋体"/>
          <w:kern w:val="0"/>
          <w:szCs w:val="21"/>
          <w:highlight w:val="none"/>
        </w:rPr>
      </w:pPr>
      <w:r>
        <w:rPr>
          <w:rFonts w:hint="eastAsia" w:ascii="宋体" w:hAnsi="宋体" w:cs="宋体"/>
          <w:kern w:val="0"/>
          <w:sz w:val="21"/>
          <w:szCs w:val="21"/>
          <w:highlight w:val="none"/>
        </w:rPr>
        <w:t>（4）联合体投标但未提交联合协议；</w:t>
      </w:r>
    </w:p>
    <w:p>
      <w:pPr>
        <w:pStyle w:val="8"/>
        <w:spacing w:line="288" w:lineRule="auto"/>
        <w:ind w:firstLineChars="200"/>
        <w:rPr>
          <w:rFonts w:hint="eastAsia" w:hAnsi="宋体" w:cs="宋体"/>
          <w:szCs w:val="21"/>
          <w:highlight w:val="none"/>
        </w:rPr>
      </w:pPr>
      <w:r>
        <w:rPr>
          <w:rFonts w:hint="eastAsia" w:ascii="宋体" w:hAnsi="宋体" w:cs="宋体"/>
          <w:kern w:val="0"/>
          <w:szCs w:val="21"/>
          <w:highlight w:val="none"/>
        </w:rPr>
        <w:t>（5）以联合体形式参加招标活动的，联合体成员再单独参加或者与其他投标人另外组成联合体参加同项目的招投标活动；</w:t>
      </w:r>
    </w:p>
    <w:p>
      <w:pPr>
        <w:pStyle w:val="8"/>
        <w:spacing w:line="288" w:lineRule="auto"/>
        <w:ind w:firstLineChars="200"/>
        <w:rPr>
          <w:rFonts w:hint="eastAsia" w:hAnsi="宋体" w:cs="宋体"/>
          <w:szCs w:val="21"/>
          <w:highlight w:val="none"/>
        </w:rPr>
      </w:pPr>
      <w:r>
        <w:rPr>
          <w:rFonts w:hint="eastAsia" w:ascii="宋体" w:hAnsi="宋体" w:cs="宋体"/>
          <w:szCs w:val="21"/>
          <w:highlight w:val="none"/>
        </w:rPr>
        <w:t>（6）接受联合体投标并进行资格预审的，资格预审后联合体增减、更换成员；</w:t>
      </w:r>
    </w:p>
    <w:p>
      <w:pPr>
        <w:adjustRightInd w:val="0"/>
        <w:snapToGrid w:val="0"/>
        <w:spacing w:line="288" w:lineRule="auto"/>
        <w:ind w:firstLine="420" w:firstLineChars="200"/>
        <w:rPr>
          <w:rFonts w:hint="eastAsia"/>
          <w:highlight w:val="none"/>
        </w:rPr>
      </w:pPr>
      <w:r>
        <w:rPr>
          <w:rFonts w:hint="eastAsia" w:ascii="宋体" w:hAnsi="宋体" w:cs="宋体"/>
          <w:sz w:val="21"/>
          <w:szCs w:val="21"/>
          <w:highlight w:val="none"/>
        </w:rPr>
        <w:t>（7）单位负责人为同一人或者存在直接控股、管理关系的不同投标人；为本项目提供整体设计、规范编制或者项目管理、监理、检测等服务的投标人；公益一类事业单位、使用事业编制且由财政拨款保障的群团组织，作为政府购买服务的购买主体和承接主体的。</w:t>
      </w:r>
    </w:p>
    <w:p>
      <w:pPr>
        <w:spacing w:line="288" w:lineRule="auto"/>
        <w:ind w:firstLine="404"/>
        <w:rPr>
          <w:rFonts w:hint="eastAsia" w:ascii="宋体" w:hAnsi="宋体"/>
          <w:sz w:val="21"/>
          <w:szCs w:val="21"/>
          <w:highlight w:val="none"/>
        </w:rPr>
      </w:pPr>
      <w:r>
        <w:rPr>
          <w:rFonts w:hint="eastAsia" w:ascii="宋体" w:hAnsi="宋体"/>
          <w:sz w:val="21"/>
          <w:szCs w:val="21"/>
          <w:highlight w:val="none"/>
        </w:rPr>
        <w:t>2.在符合性审查、商务和技术评审时，如发现下列情形之一的，投标文件将被视为无效：</w:t>
      </w:r>
    </w:p>
    <w:p>
      <w:pPr>
        <w:spacing w:line="288" w:lineRule="auto"/>
        <w:ind w:firstLine="404"/>
        <w:rPr>
          <w:rFonts w:hint="eastAsia" w:ascii="宋体" w:hAnsi="宋体"/>
          <w:sz w:val="21"/>
          <w:szCs w:val="21"/>
          <w:highlight w:val="none"/>
        </w:rPr>
      </w:pPr>
      <w:r>
        <w:rPr>
          <w:rFonts w:hint="eastAsia" w:ascii="宋体" w:hAnsi="宋体"/>
          <w:sz w:val="21"/>
          <w:szCs w:val="21"/>
          <w:highlight w:val="none"/>
        </w:rPr>
        <w:t>（1）投标文件未按要求签署、盖章的；</w:t>
      </w:r>
    </w:p>
    <w:p>
      <w:pPr>
        <w:spacing w:line="288" w:lineRule="auto"/>
        <w:ind w:firstLine="404"/>
        <w:rPr>
          <w:rFonts w:hint="eastAsia" w:ascii="宋体" w:hAnsi="宋体"/>
          <w:color w:val="FF0000"/>
          <w:sz w:val="21"/>
          <w:szCs w:val="21"/>
          <w:highlight w:val="none"/>
        </w:rPr>
      </w:pPr>
      <w:r>
        <w:rPr>
          <w:rFonts w:hint="eastAsia" w:ascii="宋体" w:hAnsi="宋体"/>
          <w:sz w:val="21"/>
          <w:szCs w:val="21"/>
          <w:highlight w:val="none"/>
        </w:rPr>
        <w:t>（2）未提供或未按要求提供投标函、法定代表人资格证明书、法定代表人授权委托书的；</w:t>
      </w:r>
    </w:p>
    <w:p>
      <w:pPr>
        <w:spacing w:line="288" w:lineRule="auto"/>
        <w:ind w:firstLine="404"/>
        <w:rPr>
          <w:rFonts w:ascii="宋体" w:hAnsi="宋体" w:cs="宋体"/>
          <w:spacing w:val="-6"/>
          <w:sz w:val="21"/>
          <w:szCs w:val="21"/>
          <w:highlight w:val="none"/>
        </w:rPr>
      </w:pPr>
      <w:r>
        <w:rPr>
          <w:rFonts w:hint="eastAsia" w:ascii="宋体" w:hAnsi="宋体"/>
          <w:sz w:val="21"/>
          <w:szCs w:val="21"/>
          <w:highlight w:val="none"/>
        </w:rPr>
        <w:t>（3）</w:t>
      </w:r>
      <w:r>
        <w:rPr>
          <w:rFonts w:hint="eastAsia" w:ascii="宋体" w:hAnsi="宋体" w:cs="宋体"/>
          <w:spacing w:val="-6"/>
          <w:sz w:val="21"/>
          <w:szCs w:val="21"/>
          <w:highlight w:val="none"/>
        </w:rPr>
        <w:t>投标文件中承诺的投标有效期少于招标文件中载明的投标有效期；</w:t>
      </w:r>
    </w:p>
    <w:p>
      <w:pPr>
        <w:spacing w:line="288" w:lineRule="auto"/>
        <w:ind w:firstLine="404"/>
        <w:rPr>
          <w:rFonts w:hint="eastAsia" w:ascii="宋体" w:hAnsi="宋体"/>
          <w:sz w:val="21"/>
          <w:szCs w:val="21"/>
          <w:highlight w:val="none"/>
        </w:rPr>
      </w:pPr>
      <w:r>
        <w:rPr>
          <w:rFonts w:hint="eastAsia" w:ascii="宋体" w:hAnsi="宋体" w:cs="宋体"/>
          <w:spacing w:val="-6"/>
          <w:sz w:val="21"/>
          <w:szCs w:val="21"/>
          <w:highlight w:val="none"/>
        </w:rPr>
        <w:t>（4）</w:t>
      </w:r>
      <w:r>
        <w:rPr>
          <w:rFonts w:hint="eastAsia" w:ascii="宋体" w:hAnsi="宋体"/>
          <w:sz w:val="21"/>
          <w:szCs w:val="21"/>
          <w:highlight w:val="none"/>
        </w:rPr>
        <w:t>未提供或未如实提供招标需求偏离表的；</w:t>
      </w:r>
    </w:p>
    <w:p>
      <w:pPr>
        <w:spacing w:line="288" w:lineRule="auto"/>
        <w:ind w:firstLine="404"/>
        <w:rPr>
          <w:rFonts w:hint="eastAsia" w:ascii="宋体" w:hAnsi="宋体"/>
          <w:sz w:val="21"/>
          <w:szCs w:val="21"/>
          <w:highlight w:val="none"/>
        </w:rPr>
      </w:pPr>
      <w:r>
        <w:rPr>
          <w:rFonts w:hint="eastAsia" w:ascii="宋体" w:hAnsi="宋体"/>
          <w:sz w:val="21"/>
          <w:szCs w:val="21"/>
          <w:highlight w:val="none"/>
        </w:rPr>
        <w:t>（5）明显不符合招标文件要求，或者与招标文件中标“▲”的项目发生实质性偏离的；</w:t>
      </w:r>
    </w:p>
    <w:p>
      <w:pPr>
        <w:spacing w:line="288" w:lineRule="auto"/>
        <w:ind w:firstLine="404"/>
        <w:rPr>
          <w:rFonts w:hint="eastAsia" w:ascii="宋体" w:hAnsi="宋体"/>
          <w:sz w:val="21"/>
          <w:szCs w:val="21"/>
          <w:highlight w:val="none"/>
        </w:rPr>
      </w:pPr>
      <w:r>
        <w:rPr>
          <w:rFonts w:hint="eastAsia" w:ascii="宋体" w:hAnsi="宋体"/>
          <w:sz w:val="21"/>
          <w:szCs w:val="21"/>
          <w:highlight w:val="none"/>
        </w:rPr>
        <w:t>（6）未提供或未如实提供服务方案，或者投标文件标明的响应或偏离与事实不符或虚假投标的；</w:t>
      </w:r>
    </w:p>
    <w:p>
      <w:pPr>
        <w:spacing w:line="288" w:lineRule="auto"/>
        <w:ind w:firstLine="404"/>
        <w:rPr>
          <w:rFonts w:hint="eastAsia" w:ascii="宋体" w:hAnsi="宋体"/>
          <w:sz w:val="21"/>
          <w:szCs w:val="21"/>
          <w:highlight w:val="none"/>
        </w:rPr>
      </w:pPr>
      <w:r>
        <w:rPr>
          <w:rFonts w:hint="eastAsia" w:ascii="宋体" w:hAnsi="宋体"/>
          <w:sz w:val="21"/>
          <w:szCs w:val="21"/>
          <w:highlight w:val="none"/>
        </w:rPr>
        <w:t>（7）投标服务方案不明确，存在一个或一个以上备选（替代）投标方案的；</w:t>
      </w:r>
    </w:p>
    <w:p>
      <w:pPr>
        <w:spacing w:line="288" w:lineRule="auto"/>
        <w:ind w:firstLine="404"/>
        <w:rPr>
          <w:rFonts w:hint="eastAsia" w:ascii="宋体" w:hAnsi="宋体"/>
          <w:sz w:val="21"/>
          <w:szCs w:val="21"/>
          <w:highlight w:val="none"/>
        </w:rPr>
      </w:pPr>
      <w:r>
        <w:rPr>
          <w:rFonts w:hint="eastAsia" w:ascii="宋体" w:hAnsi="宋体"/>
          <w:sz w:val="21"/>
          <w:szCs w:val="21"/>
          <w:highlight w:val="none"/>
        </w:rPr>
        <w:t>（8）投标文件含有招标人不能接受的附加条件的；</w:t>
      </w:r>
    </w:p>
    <w:p>
      <w:pPr>
        <w:spacing w:line="288" w:lineRule="auto"/>
        <w:ind w:firstLine="404"/>
        <w:rPr>
          <w:rFonts w:ascii="宋体" w:hAnsi="宋体"/>
          <w:sz w:val="21"/>
          <w:szCs w:val="21"/>
          <w:highlight w:val="none"/>
        </w:rPr>
      </w:pPr>
      <w:r>
        <w:rPr>
          <w:rFonts w:hint="eastAsia" w:ascii="宋体" w:hAnsi="宋体"/>
          <w:sz w:val="21"/>
          <w:szCs w:val="21"/>
          <w:highlight w:val="none"/>
        </w:rPr>
        <w:t>（9）投标人未按照招标文件的要求提供投标保证金的；</w:t>
      </w:r>
    </w:p>
    <w:p>
      <w:pPr>
        <w:spacing w:line="288" w:lineRule="auto"/>
        <w:ind w:firstLine="404"/>
        <w:rPr>
          <w:rFonts w:hint="eastAsia" w:ascii="宋体" w:hAnsi="宋体"/>
          <w:sz w:val="21"/>
          <w:szCs w:val="21"/>
          <w:highlight w:val="none"/>
        </w:rPr>
      </w:pPr>
      <w:r>
        <w:rPr>
          <w:rFonts w:hint="eastAsia" w:ascii="宋体" w:hAnsi="宋体"/>
          <w:sz w:val="21"/>
          <w:szCs w:val="21"/>
          <w:highlight w:val="none"/>
        </w:rPr>
        <w:t>（10）投标人提供虚假材料谋取中标；</w:t>
      </w:r>
    </w:p>
    <w:p>
      <w:pPr>
        <w:spacing w:line="288" w:lineRule="auto"/>
        <w:ind w:firstLine="404"/>
        <w:rPr>
          <w:rFonts w:hint="eastAsia" w:ascii="宋体" w:hAnsi="宋体"/>
          <w:sz w:val="21"/>
          <w:szCs w:val="21"/>
          <w:highlight w:val="none"/>
        </w:rPr>
      </w:pPr>
      <w:r>
        <w:rPr>
          <w:rFonts w:hint="eastAsia" w:ascii="宋体" w:hAnsi="宋体"/>
          <w:sz w:val="21"/>
          <w:szCs w:val="21"/>
          <w:highlight w:val="none"/>
        </w:rPr>
        <w:t>（11）法律、法规和招标文件规定的其他无效情形。</w:t>
      </w:r>
    </w:p>
    <w:p>
      <w:pPr>
        <w:spacing w:line="288" w:lineRule="auto"/>
        <w:ind w:firstLine="404"/>
        <w:rPr>
          <w:rFonts w:hint="eastAsia" w:ascii="宋体" w:hAnsi="宋体"/>
          <w:sz w:val="21"/>
          <w:szCs w:val="21"/>
          <w:highlight w:val="none"/>
        </w:rPr>
      </w:pPr>
      <w:r>
        <w:rPr>
          <w:rFonts w:hint="eastAsia" w:ascii="宋体" w:hAnsi="宋体"/>
          <w:sz w:val="21"/>
          <w:szCs w:val="21"/>
          <w:highlight w:val="none"/>
        </w:rPr>
        <w:t>3.在报价评审时，如发现下列情形之一的，投标文件将被视为无效：</w:t>
      </w:r>
    </w:p>
    <w:p>
      <w:pPr>
        <w:spacing w:line="288" w:lineRule="auto"/>
        <w:ind w:firstLine="404"/>
        <w:rPr>
          <w:rFonts w:hint="eastAsia" w:ascii="宋体" w:hAnsi="宋体"/>
          <w:sz w:val="21"/>
          <w:szCs w:val="21"/>
          <w:highlight w:val="none"/>
        </w:rPr>
      </w:pPr>
      <w:r>
        <w:rPr>
          <w:rFonts w:hint="eastAsia" w:ascii="宋体" w:hAnsi="宋体"/>
          <w:sz w:val="21"/>
          <w:szCs w:val="21"/>
          <w:highlight w:val="none"/>
        </w:rPr>
        <w:t>（1）报价文件未按要求签署、盖章的；</w:t>
      </w:r>
    </w:p>
    <w:p>
      <w:pPr>
        <w:spacing w:line="288" w:lineRule="auto"/>
        <w:ind w:firstLine="404"/>
        <w:rPr>
          <w:rFonts w:hint="eastAsia" w:ascii="宋体" w:hAnsi="宋体"/>
          <w:sz w:val="21"/>
          <w:szCs w:val="21"/>
          <w:highlight w:val="none"/>
        </w:rPr>
      </w:pPr>
      <w:r>
        <w:rPr>
          <w:rFonts w:hint="eastAsia" w:ascii="宋体" w:hAnsi="宋体"/>
          <w:sz w:val="21"/>
          <w:szCs w:val="21"/>
          <w:highlight w:val="none"/>
        </w:rPr>
        <w:t>（2）未按照招标文件标明的方式报价的；</w:t>
      </w:r>
    </w:p>
    <w:p>
      <w:pPr>
        <w:spacing w:line="288" w:lineRule="auto"/>
        <w:ind w:firstLine="404"/>
        <w:rPr>
          <w:rFonts w:ascii="宋体" w:hAnsi="宋体"/>
          <w:sz w:val="21"/>
          <w:szCs w:val="21"/>
          <w:highlight w:val="none"/>
        </w:rPr>
      </w:pPr>
      <w:r>
        <w:rPr>
          <w:rFonts w:hint="eastAsia" w:ascii="宋体" w:hAnsi="宋体"/>
          <w:sz w:val="21"/>
          <w:szCs w:val="21"/>
          <w:highlight w:val="none"/>
        </w:rPr>
        <w:t>（3）报价超过招标文件中规定的最高限价；</w:t>
      </w:r>
    </w:p>
    <w:p>
      <w:pPr>
        <w:spacing w:line="288" w:lineRule="auto"/>
        <w:ind w:firstLine="404"/>
        <w:rPr>
          <w:rFonts w:ascii="宋体" w:hAnsi="宋体"/>
          <w:sz w:val="21"/>
          <w:szCs w:val="21"/>
          <w:highlight w:val="none"/>
        </w:rPr>
      </w:pPr>
      <w:r>
        <w:rPr>
          <w:rFonts w:hint="eastAsia" w:ascii="宋体" w:hAnsi="宋体"/>
          <w:sz w:val="21"/>
          <w:szCs w:val="21"/>
          <w:highlight w:val="none"/>
        </w:rPr>
        <w:t>（4）报价具有选择性，或者开标价格与投标文件承诺的优惠（折扣）价格不一致的；</w:t>
      </w:r>
    </w:p>
    <w:p>
      <w:pPr>
        <w:spacing w:line="288" w:lineRule="auto"/>
        <w:ind w:firstLine="404"/>
        <w:rPr>
          <w:rFonts w:ascii="宋体" w:hAnsi="宋体"/>
          <w:sz w:val="21"/>
          <w:szCs w:val="21"/>
          <w:highlight w:val="none"/>
        </w:rPr>
      </w:pPr>
      <w:r>
        <w:rPr>
          <w:rFonts w:hint="eastAsia" w:ascii="宋体" w:hAnsi="宋体"/>
          <w:sz w:val="21"/>
          <w:szCs w:val="21"/>
          <w:highlight w:val="none"/>
        </w:rPr>
        <w:t>（</w:t>
      </w:r>
      <w:r>
        <w:rPr>
          <w:rFonts w:ascii="宋体" w:hAnsi="宋体"/>
          <w:sz w:val="21"/>
          <w:szCs w:val="21"/>
          <w:highlight w:val="none"/>
        </w:rPr>
        <w:t>5</w:t>
      </w:r>
      <w:r>
        <w:rPr>
          <w:rFonts w:hint="eastAsia" w:ascii="宋体" w:hAnsi="宋体"/>
          <w:sz w:val="21"/>
          <w:szCs w:val="21"/>
          <w:highlight w:val="none"/>
        </w:rPr>
        <w:t>）未按照招标文件标明的币种报价；</w:t>
      </w:r>
    </w:p>
    <w:p>
      <w:pPr>
        <w:spacing w:line="288" w:lineRule="auto"/>
        <w:ind w:firstLine="404"/>
        <w:rPr>
          <w:rFonts w:hint="eastAsia" w:ascii="宋体" w:hAnsi="宋体"/>
          <w:sz w:val="21"/>
          <w:szCs w:val="21"/>
          <w:highlight w:val="none"/>
        </w:rPr>
      </w:pPr>
      <w:r>
        <w:rPr>
          <w:rFonts w:hint="eastAsia" w:ascii="宋体" w:hAnsi="宋体"/>
          <w:sz w:val="21"/>
          <w:szCs w:val="21"/>
          <w:highlight w:val="none"/>
        </w:rPr>
        <w:t>（</w:t>
      </w:r>
      <w:r>
        <w:rPr>
          <w:rFonts w:ascii="宋体" w:hAnsi="宋体"/>
          <w:sz w:val="21"/>
          <w:szCs w:val="21"/>
          <w:highlight w:val="none"/>
        </w:rPr>
        <w:t>6</w:t>
      </w:r>
      <w:r>
        <w:rPr>
          <w:rFonts w:hint="eastAsia" w:ascii="宋体" w:hAnsi="宋体"/>
          <w:sz w:val="21"/>
          <w:szCs w:val="21"/>
          <w:highlight w:val="none"/>
        </w:rPr>
        <w:t>）投标报价出现前后不一致，投标人不确认报价修正。投标人收到修正确认文件后，未在规定时间内做出回复的，视为不确认。</w:t>
      </w:r>
    </w:p>
    <w:p>
      <w:pPr>
        <w:spacing w:line="288" w:lineRule="auto"/>
        <w:ind w:firstLine="404"/>
        <w:rPr>
          <w:rFonts w:ascii="宋体" w:hAnsi="宋体"/>
          <w:sz w:val="21"/>
          <w:szCs w:val="21"/>
          <w:highlight w:val="none"/>
        </w:rPr>
      </w:pPr>
      <w:r>
        <w:rPr>
          <w:rFonts w:hint="eastAsia" w:ascii="宋体" w:hAnsi="宋体"/>
          <w:sz w:val="21"/>
          <w:szCs w:val="21"/>
          <w:highlight w:val="none"/>
        </w:rPr>
        <w:t>（</w:t>
      </w:r>
      <w:r>
        <w:rPr>
          <w:rFonts w:ascii="宋体" w:hAnsi="宋体"/>
          <w:sz w:val="21"/>
          <w:szCs w:val="21"/>
          <w:highlight w:val="none"/>
        </w:rPr>
        <w:t>7</w:t>
      </w:r>
      <w:r>
        <w:rPr>
          <w:rFonts w:hint="eastAsia" w:ascii="宋体" w:hAnsi="宋体"/>
          <w:sz w:val="21"/>
          <w:szCs w:val="21"/>
          <w:highlight w:val="none"/>
        </w:rPr>
        <w:t>）投标人的报价明显低于其他通过符合性审查投标人的报价，有可能影响产品质量或者不能诚信履约的，应当要求其在评标现场合理的时间内提供书面说明，必要时提交相关证明材料；投标人不能证明其报价合理性的。</w:t>
      </w:r>
    </w:p>
    <w:p>
      <w:pPr>
        <w:pStyle w:val="13"/>
        <w:spacing w:line="288" w:lineRule="auto"/>
        <w:ind w:firstLine="0"/>
        <w:outlineLvl w:val="2"/>
        <w:rPr>
          <w:rFonts w:hint="eastAsia" w:hAnsi="宋体"/>
          <w:b/>
          <w:spacing w:val="-6"/>
          <w:sz w:val="24"/>
          <w:szCs w:val="24"/>
          <w:highlight w:val="none"/>
        </w:rPr>
      </w:pPr>
      <w:r>
        <w:rPr>
          <w:rFonts w:hint="eastAsia" w:hAnsi="宋体"/>
          <w:b/>
          <w:sz w:val="24"/>
          <w:highlight w:val="none"/>
        </w:rPr>
        <w:t>六、</w:t>
      </w:r>
      <w:r>
        <w:rPr>
          <w:rFonts w:hint="eastAsia" w:hAnsi="宋体"/>
          <w:b/>
          <w:spacing w:val="-6"/>
          <w:sz w:val="24"/>
          <w:szCs w:val="24"/>
          <w:highlight w:val="none"/>
        </w:rPr>
        <w:t>评标原则和评标办法</w:t>
      </w:r>
    </w:p>
    <w:p>
      <w:pPr>
        <w:spacing w:line="288" w:lineRule="auto"/>
        <w:ind w:firstLine="396" w:firstLineChars="200"/>
        <w:rPr>
          <w:rFonts w:ascii="宋体" w:hAnsi="宋体"/>
          <w:spacing w:val="-6"/>
          <w:sz w:val="21"/>
          <w:szCs w:val="21"/>
          <w:highlight w:val="none"/>
        </w:rPr>
      </w:pPr>
      <w:r>
        <w:rPr>
          <w:rFonts w:hint="eastAsia" w:ascii="宋体" w:hAnsi="宋体"/>
          <w:spacing w:val="-6"/>
          <w:sz w:val="21"/>
          <w:szCs w:val="21"/>
          <w:highlight w:val="none"/>
        </w:rPr>
        <w:t>1</w:t>
      </w:r>
      <w:r>
        <w:rPr>
          <w:rFonts w:ascii="宋体" w:hAnsi="宋体"/>
          <w:spacing w:val="-6"/>
          <w:sz w:val="21"/>
          <w:szCs w:val="21"/>
          <w:highlight w:val="none"/>
        </w:rPr>
        <w:t>.</w:t>
      </w:r>
      <w:r>
        <w:rPr>
          <w:rFonts w:hint="eastAsia" w:ascii="宋体" w:hAnsi="宋体"/>
          <w:spacing w:val="-6"/>
          <w:sz w:val="21"/>
          <w:szCs w:val="21"/>
          <w:highlight w:val="none"/>
        </w:rPr>
        <w:t>评标委员会成员应当按照客观、公正、审慎的原则，根据招标文件规定的评标程序、评标方法和评标标准进行独立评审。招标文件内容违反国家有关强制性规定的，评标委员会应当停止评标并向招标人或者招标代理机构说明情况。</w:t>
      </w:r>
    </w:p>
    <w:p>
      <w:pPr>
        <w:spacing w:line="288" w:lineRule="auto"/>
        <w:ind w:firstLine="396" w:firstLineChars="200"/>
        <w:rPr>
          <w:rFonts w:hint="eastAsia" w:ascii="宋体" w:hAnsi="宋体"/>
          <w:spacing w:val="-6"/>
          <w:sz w:val="21"/>
          <w:szCs w:val="21"/>
          <w:highlight w:val="none"/>
        </w:rPr>
      </w:pPr>
      <w:r>
        <w:rPr>
          <w:rFonts w:hint="eastAsia" w:ascii="宋体" w:hAnsi="宋体"/>
          <w:spacing w:val="-6"/>
          <w:sz w:val="21"/>
          <w:szCs w:val="21"/>
          <w:highlight w:val="none"/>
        </w:rPr>
        <w:t>2</w:t>
      </w:r>
      <w:r>
        <w:rPr>
          <w:rFonts w:ascii="宋体" w:hAnsi="宋体"/>
          <w:spacing w:val="-6"/>
          <w:sz w:val="21"/>
          <w:szCs w:val="21"/>
          <w:highlight w:val="none"/>
        </w:rPr>
        <w:t>.</w:t>
      </w:r>
      <w:r>
        <w:rPr>
          <w:rFonts w:hint="eastAsia" w:ascii="宋体" w:hAnsi="宋体"/>
          <w:spacing w:val="-6"/>
          <w:sz w:val="21"/>
          <w:szCs w:val="21"/>
          <w:highlight w:val="none"/>
        </w:rPr>
        <w:t>评标中因评标委员会成员缺席、回避或者健康等特殊原因导致评标委员会组成不符合规定的，依法补足后继续评标。被更换的评标委员会成员所作出的评标意见无效。</w:t>
      </w:r>
    </w:p>
    <w:p>
      <w:pPr>
        <w:spacing w:line="288" w:lineRule="auto"/>
        <w:ind w:firstLine="396" w:firstLineChars="200"/>
        <w:rPr>
          <w:rFonts w:hint="eastAsia" w:ascii="宋体" w:hAnsi="宋体"/>
          <w:spacing w:val="-6"/>
          <w:sz w:val="21"/>
          <w:szCs w:val="21"/>
          <w:highlight w:val="none"/>
        </w:rPr>
      </w:pPr>
      <w:r>
        <w:rPr>
          <w:rFonts w:ascii="宋体" w:hAnsi="宋体"/>
          <w:spacing w:val="-6"/>
          <w:sz w:val="21"/>
          <w:szCs w:val="21"/>
          <w:highlight w:val="none"/>
        </w:rPr>
        <w:t>3.</w:t>
      </w:r>
      <w:r>
        <w:rPr>
          <w:rFonts w:hint="eastAsia" w:ascii="宋体" w:hAnsi="宋体"/>
          <w:spacing w:val="-6"/>
          <w:sz w:val="21"/>
          <w:szCs w:val="21"/>
          <w:highlight w:val="none"/>
        </w:rPr>
        <w:t>评标委员会成员对需要共同认定的事项存在争议的，应当按照少数服从多数的原则作出结论。持不同意见的评标委员会成员应当在评标报告上签署不同意见及理由，否则视为同意评标报告。</w:t>
      </w:r>
    </w:p>
    <w:p>
      <w:pPr>
        <w:spacing w:line="288" w:lineRule="auto"/>
        <w:ind w:firstLine="396" w:firstLineChars="200"/>
        <w:rPr>
          <w:rFonts w:ascii="宋体" w:hAnsi="宋体"/>
          <w:spacing w:val="-6"/>
          <w:sz w:val="21"/>
          <w:szCs w:val="21"/>
          <w:highlight w:val="none"/>
        </w:rPr>
      </w:pPr>
      <w:r>
        <w:rPr>
          <w:rFonts w:hint="eastAsia" w:ascii="宋体" w:hAnsi="宋体"/>
          <w:spacing w:val="-6"/>
          <w:sz w:val="21"/>
          <w:szCs w:val="21"/>
          <w:highlight w:val="none"/>
        </w:rPr>
        <w:t>4.评标办法。见投标人须知前附表5.2。</w:t>
      </w:r>
    </w:p>
    <w:p>
      <w:pPr>
        <w:adjustRightInd w:val="0"/>
        <w:snapToGrid w:val="0"/>
        <w:spacing w:line="288" w:lineRule="auto"/>
        <w:ind w:firstLine="367" w:firstLineChars="175"/>
        <w:rPr>
          <w:rFonts w:hint="eastAsia" w:ascii="宋体" w:hAnsi="宋体" w:cs="宋体"/>
          <w:color w:val="000000"/>
          <w:sz w:val="21"/>
          <w:szCs w:val="21"/>
          <w:highlight w:val="none"/>
        </w:rPr>
      </w:pPr>
      <w:r>
        <w:rPr>
          <w:rFonts w:hint="eastAsia" w:ascii="宋体" w:hAnsi="宋体" w:cs="宋体"/>
          <w:color w:val="000000"/>
          <w:sz w:val="21"/>
          <w:szCs w:val="21"/>
          <w:highlight w:val="none"/>
        </w:rPr>
        <w:t>5．采用经评审的最低价法的，评标结果按投标报价由低到高顺序排列。投标报价相同的并列，由评标委员会决定。投标文件满足招标文件全部实质性要求且投标报价最低的投标人为排名第一的中标候选人。</w:t>
      </w:r>
    </w:p>
    <w:p>
      <w:pPr>
        <w:adjustRightInd w:val="0"/>
        <w:snapToGrid w:val="0"/>
        <w:spacing w:line="288" w:lineRule="auto"/>
        <w:ind w:firstLine="367" w:firstLineChars="175"/>
        <w:rPr>
          <w:rFonts w:hint="eastAsia" w:ascii="宋体" w:hAnsi="宋体" w:cs="宋体"/>
          <w:color w:val="000000"/>
          <w:sz w:val="21"/>
          <w:szCs w:val="21"/>
          <w:highlight w:val="none"/>
        </w:rPr>
      </w:pPr>
      <w:r>
        <w:rPr>
          <w:rFonts w:hint="eastAsia" w:ascii="宋体" w:hAnsi="宋体" w:cs="宋体"/>
          <w:color w:val="000000"/>
          <w:sz w:val="21"/>
          <w:szCs w:val="21"/>
          <w:highlight w:val="none"/>
        </w:rPr>
        <w:t>采用评审的最低价法的项目，提供相同品牌产品的不同投标人参加同一项目投标的，以其中通过资格审查、符合性审查且报价最低的参加评标；报价相同的，由招标人或者招标人委托评标委员会按照招标文件规定的方式确定一个参加评标的投标人，招标文件未规定的采取随机抽取方式确定，其他投标无效。</w:t>
      </w:r>
    </w:p>
    <w:p>
      <w:pPr>
        <w:adjustRightInd w:val="0"/>
        <w:snapToGrid w:val="0"/>
        <w:spacing w:line="288" w:lineRule="auto"/>
        <w:ind w:firstLine="367" w:firstLineChars="175"/>
        <w:rPr>
          <w:rFonts w:ascii="宋体" w:hAnsi="宋体" w:cs="宋体"/>
          <w:color w:val="000000"/>
          <w:sz w:val="21"/>
          <w:szCs w:val="21"/>
          <w:highlight w:val="none"/>
        </w:rPr>
      </w:pPr>
      <w:r>
        <w:rPr>
          <w:rFonts w:hint="eastAsia" w:ascii="宋体" w:hAnsi="宋体" w:cs="宋体"/>
          <w:color w:val="000000"/>
          <w:sz w:val="21"/>
          <w:szCs w:val="21"/>
          <w:highlight w:val="none"/>
        </w:rPr>
        <w:t>6.采用综合评估法的，评标结果按评审后得分由高到低顺序排列。得分相同的，按投标报价由低到高顺序排列。得分且投标报价相同的，按照评审因素的量化指标评审得分由高到低顺序排列。得分、投标报价且量化指标评审得分均相同的，由评标委员会决定。</w:t>
      </w:r>
    </w:p>
    <w:p>
      <w:pPr>
        <w:adjustRightInd w:val="0"/>
        <w:snapToGrid w:val="0"/>
        <w:spacing w:line="288" w:lineRule="auto"/>
        <w:ind w:firstLine="367" w:firstLineChars="175"/>
        <w:rPr>
          <w:rFonts w:hint="eastAsia" w:ascii="宋体" w:hAnsi="宋体" w:cs="宋体"/>
          <w:color w:val="000000"/>
          <w:sz w:val="21"/>
          <w:szCs w:val="21"/>
          <w:highlight w:val="none"/>
        </w:rPr>
      </w:pPr>
      <w:r>
        <w:rPr>
          <w:rFonts w:hint="eastAsia" w:ascii="宋体" w:hAnsi="宋体" w:cs="宋体"/>
          <w:color w:val="000000"/>
          <w:sz w:val="21"/>
          <w:szCs w:val="21"/>
          <w:highlight w:val="none"/>
        </w:rPr>
        <w:t>使用综合评估法的项目，提供相同品牌产品且通过资格审查、符合性审查的不同投标人参加同一项目投标的，按一家投标人计算，评审后得分最高的同品牌投标人获得中标候选人推荐资格；评审得分相同的，由招标人或者招标人委托评标委员会按照招标文件规定的方式确定一个投标人获得中标候选人推荐资格，招标文件未规定的采取随机抽取方式确定，其他同品牌投标人不作为中标候选人。</w:t>
      </w:r>
    </w:p>
    <w:p>
      <w:pPr>
        <w:adjustRightInd w:val="0"/>
        <w:snapToGrid w:val="0"/>
        <w:spacing w:line="288" w:lineRule="auto"/>
        <w:ind w:firstLine="367" w:firstLineChars="175"/>
        <w:rPr>
          <w:rFonts w:hint="eastAsia" w:ascii="宋体" w:hAnsi="宋体" w:cs="宋体"/>
          <w:color w:val="000000"/>
          <w:sz w:val="21"/>
          <w:szCs w:val="21"/>
          <w:highlight w:val="none"/>
        </w:rPr>
      </w:pPr>
      <w:r>
        <w:rPr>
          <w:rFonts w:hint="eastAsia" w:ascii="宋体" w:hAnsi="宋体" w:cs="宋体"/>
          <w:color w:val="000000"/>
          <w:sz w:val="21"/>
          <w:szCs w:val="21"/>
          <w:highlight w:val="none"/>
        </w:rPr>
        <w:t>非单一产品招标项目，招标人应当根据招标项目技术构成、产品价格比重等合理确定核心产品，并在招标文件中载明。多家投标人提供的核心产品品牌相同的，按前两款规定处理。</w:t>
      </w:r>
    </w:p>
    <w:p>
      <w:pPr>
        <w:adjustRightInd w:val="0"/>
        <w:snapToGrid w:val="0"/>
        <w:spacing w:line="288" w:lineRule="auto"/>
        <w:ind w:firstLine="367" w:firstLineChars="175"/>
        <w:rPr>
          <w:rFonts w:hint="eastAsia" w:ascii="宋体" w:hAnsi="宋体" w:cs="宋体"/>
          <w:color w:val="000000"/>
          <w:szCs w:val="21"/>
          <w:highlight w:val="none"/>
        </w:rPr>
      </w:pPr>
      <w:r>
        <w:rPr>
          <w:rFonts w:hint="eastAsia" w:ascii="宋体" w:hAnsi="宋体" w:cs="宋体"/>
          <w:color w:val="000000"/>
          <w:sz w:val="21"/>
          <w:szCs w:val="21"/>
          <w:highlight w:val="none"/>
        </w:rPr>
        <w:t>7.</w:t>
      </w:r>
      <w:r>
        <w:rPr>
          <w:rFonts w:hint="eastAsia" w:ascii="宋体" w:hAnsi="宋体" w:cs="宋体"/>
          <w:color w:val="000000"/>
          <w:sz w:val="21"/>
          <w:szCs w:val="21"/>
          <w:highlight w:val="none"/>
          <w:u w:val="single"/>
        </w:rPr>
        <w:t>推荐中标候选人数量</w:t>
      </w:r>
      <w:r>
        <w:rPr>
          <w:rFonts w:hint="eastAsia" w:ascii="宋体" w:hAnsi="宋体"/>
          <w:spacing w:val="-6"/>
          <w:sz w:val="21"/>
          <w:szCs w:val="21"/>
          <w:highlight w:val="none"/>
        </w:rPr>
        <w:t>见投标人须知前附表5.3。</w:t>
      </w:r>
    </w:p>
    <w:p>
      <w:pPr>
        <w:adjustRightInd w:val="0"/>
        <w:snapToGrid w:val="0"/>
        <w:spacing w:line="288" w:lineRule="auto"/>
        <w:ind w:firstLine="367" w:firstLineChars="175"/>
        <w:jc w:val="left"/>
        <w:rPr>
          <w:rFonts w:hint="eastAsia" w:ascii="宋体" w:hAnsi="宋体" w:cs="宋体"/>
          <w:color w:val="000000"/>
          <w:kern w:val="0"/>
          <w:szCs w:val="21"/>
          <w:highlight w:val="none"/>
        </w:rPr>
      </w:pPr>
      <w:r>
        <w:rPr>
          <w:rFonts w:hint="eastAsia" w:ascii="宋体" w:hAnsi="宋体" w:cs="宋体"/>
          <w:color w:val="000000"/>
          <w:sz w:val="21"/>
          <w:szCs w:val="21"/>
          <w:highlight w:val="none"/>
        </w:rPr>
        <w:t>8.评标委员会根据全体评标成员签字的原始评标记录和评标结果编写评标报告。</w:t>
      </w:r>
    </w:p>
    <w:p>
      <w:pPr>
        <w:adjustRightInd w:val="0"/>
        <w:snapToGrid w:val="0"/>
        <w:spacing w:line="288" w:lineRule="auto"/>
        <w:ind w:firstLine="367" w:firstLineChars="175"/>
        <w:rPr>
          <w:rFonts w:hint="eastAsia" w:ascii="宋体" w:hAnsi="宋体" w:cs="宋体"/>
          <w:kern w:val="0"/>
          <w:szCs w:val="21"/>
          <w:highlight w:val="none"/>
        </w:rPr>
      </w:pPr>
      <w:r>
        <w:rPr>
          <w:rFonts w:hint="eastAsia" w:ascii="宋体" w:hAnsi="宋体" w:cs="宋体"/>
          <w:sz w:val="21"/>
          <w:szCs w:val="21"/>
          <w:highlight w:val="none"/>
        </w:rPr>
        <w:t xml:space="preserve">9. </w:t>
      </w:r>
      <w:r>
        <w:rPr>
          <w:rFonts w:hint="eastAsia" w:ascii="宋体" w:hAnsi="宋体" w:cs="宋体"/>
          <w:kern w:val="0"/>
          <w:sz w:val="21"/>
          <w:szCs w:val="21"/>
          <w:highlight w:val="none"/>
        </w:rPr>
        <w:t>评标委员会成员应当在评审报告上签字，对自己的评审意见承担法律责任。</w:t>
      </w:r>
    </w:p>
    <w:p>
      <w:pPr>
        <w:adjustRightInd w:val="0"/>
        <w:snapToGrid w:val="0"/>
        <w:spacing w:line="288" w:lineRule="auto"/>
        <w:ind w:firstLine="367" w:firstLineChars="175"/>
        <w:rPr>
          <w:rFonts w:hint="eastAsia" w:ascii="宋体" w:hAnsi="宋体" w:cs="宋体"/>
          <w:color w:val="000000"/>
          <w:szCs w:val="21"/>
          <w:highlight w:val="none"/>
        </w:rPr>
      </w:pPr>
      <w:r>
        <w:rPr>
          <w:rFonts w:hint="eastAsia" w:ascii="宋体" w:hAnsi="宋体" w:cs="宋体"/>
          <w:color w:val="000000"/>
          <w:sz w:val="21"/>
          <w:szCs w:val="21"/>
          <w:highlight w:val="none"/>
        </w:rPr>
        <w:t>10.评标委员会成员对需要共同认定的事项存在争议的，应当按照少数服从多数的原则作出结论。持不同意见的评标委员会成员应当在评标报告上签署不同意见及理由，否则视为同意评标报告。</w:t>
      </w:r>
    </w:p>
    <w:p>
      <w:pPr>
        <w:adjustRightInd w:val="0"/>
        <w:snapToGrid w:val="0"/>
        <w:spacing w:line="288" w:lineRule="auto"/>
        <w:ind w:firstLine="367" w:firstLineChars="175"/>
        <w:rPr>
          <w:rFonts w:hint="eastAsia" w:ascii="宋体" w:hAnsi="宋体" w:cs="宋体"/>
          <w:color w:val="000000"/>
          <w:szCs w:val="21"/>
          <w:highlight w:val="none"/>
        </w:rPr>
      </w:pPr>
      <w:r>
        <w:rPr>
          <w:rFonts w:hint="eastAsia" w:ascii="宋体" w:hAnsi="宋体" w:cs="宋体"/>
          <w:color w:val="000000"/>
          <w:sz w:val="21"/>
          <w:szCs w:val="21"/>
          <w:highlight w:val="none"/>
        </w:rPr>
        <w:t>11.评标结果汇总完成后，除下列情形外，任何人不得修改评标结果：</w:t>
      </w:r>
    </w:p>
    <w:p>
      <w:pPr>
        <w:adjustRightInd w:val="0"/>
        <w:snapToGrid w:val="0"/>
        <w:spacing w:line="288" w:lineRule="auto"/>
        <w:ind w:firstLine="367" w:firstLineChars="175"/>
        <w:rPr>
          <w:rFonts w:hint="eastAsia" w:ascii="宋体" w:hAnsi="宋体" w:cs="宋体"/>
          <w:szCs w:val="21"/>
          <w:highlight w:val="none"/>
        </w:rPr>
      </w:pPr>
      <w:r>
        <w:rPr>
          <w:rFonts w:hint="eastAsia" w:ascii="宋体" w:hAnsi="宋体" w:cs="宋体"/>
          <w:sz w:val="21"/>
          <w:szCs w:val="21"/>
          <w:highlight w:val="none"/>
        </w:rPr>
        <w:t>（1）分值汇总计算错误的；</w:t>
      </w:r>
    </w:p>
    <w:p>
      <w:pPr>
        <w:adjustRightInd w:val="0"/>
        <w:snapToGrid w:val="0"/>
        <w:spacing w:line="288" w:lineRule="auto"/>
        <w:ind w:firstLine="367" w:firstLineChars="175"/>
        <w:rPr>
          <w:rFonts w:hint="eastAsia" w:ascii="宋体" w:hAnsi="宋体" w:cs="宋体"/>
          <w:szCs w:val="21"/>
          <w:highlight w:val="none"/>
        </w:rPr>
      </w:pPr>
      <w:r>
        <w:rPr>
          <w:rFonts w:hint="eastAsia" w:ascii="宋体" w:hAnsi="宋体" w:cs="宋体"/>
          <w:sz w:val="21"/>
          <w:szCs w:val="21"/>
          <w:highlight w:val="none"/>
        </w:rPr>
        <w:t>（2）分项评分超出评分标准范围的；</w:t>
      </w:r>
    </w:p>
    <w:p>
      <w:pPr>
        <w:adjustRightInd w:val="0"/>
        <w:snapToGrid w:val="0"/>
        <w:spacing w:line="288" w:lineRule="auto"/>
        <w:ind w:firstLine="367" w:firstLineChars="175"/>
        <w:rPr>
          <w:rFonts w:hint="eastAsia" w:ascii="宋体" w:hAnsi="宋体" w:cs="宋体"/>
          <w:szCs w:val="21"/>
          <w:highlight w:val="none"/>
        </w:rPr>
      </w:pPr>
      <w:r>
        <w:rPr>
          <w:rFonts w:hint="eastAsia" w:ascii="宋体" w:hAnsi="宋体" w:cs="宋体"/>
          <w:sz w:val="21"/>
          <w:szCs w:val="21"/>
          <w:highlight w:val="none"/>
        </w:rPr>
        <w:t>（3）评标委员会成员对客观评审因素评分不一致的；</w:t>
      </w:r>
    </w:p>
    <w:p>
      <w:pPr>
        <w:adjustRightInd w:val="0"/>
        <w:snapToGrid w:val="0"/>
        <w:spacing w:line="288" w:lineRule="auto"/>
        <w:ind w:firstLine="367" w:firstLineChars="175"/>
        <w:rPr>
          <w:rFonts w:hint="eastAsia" w:ascii="宋体" w:hAnsi="宋体" w:cs="宋体"/>
          <w:szCs w:val="21"/>
          <w:highlight w:val="none"/>
        </w:rPr>
      </w:pPr>
      <w:r>
        <w:rPr>
          <w:rFonts w:hint="eastAsia" w:ascii="宋体" w:hAnsi="宋体" w:cs="宋体"/>
          <w:sz w:val="21"/>
          <w:szCs w:val="21"/>
          <w:highlight w:val="none"/>
        </w:rPr>
        <w:t>（4）经评标委员会认定评分畸高、畸低的。</w:t>
      </w:r>
    </w:p>
    <w:p>
      <w:pPr>
        <w:adjustRightInd w:val="0"/>
        <w:snapToGrid w:val="0"/>
        <w:spacing w:line="288" w:lineRule="auto"/>
        <w:ind w:firstLine="367" w:firstLineChars="175"/>
        <w:rPr>
          <w:rFonts w:ascii="宋体" w:hAnsi="宋体" w:cs="宋体"/>
          <w:color w:val="000000"/>
          <w:sz w:val="21"/>
          <w:szCs w:val="21"/>
          <w:highlight w:val="none"/>
        </w:rPr>
      </w:pPr>
      <w:r>
        <w:rPr>
          <w:rFonts w:hint="eastAsia" w:ascii="宋体" w:hAnsi="宋体" w:cs="宋体"/>
          <w:color w:val="000000"/>
          <w:sz w:val="21"/>
          <w:szCs w:val="21"/>
          <w:highlight w:val="none"/>
        </w:rPr>
        <w:t>评标报告签署前，经复核发现存在以上情形之一的，评标委员会应当当场修改评标结果，并在评标报告中记载；评标报告签署后，代理机构发现存在以上情形之一的，应当组织原评标委员会进行重新评审。</w:t>
      </w:r>
    </w:p>
    <w:p>
      <w:pPr>
        <w:spacing w:line="288" w:lineRule="auto"/>
        <w:outlineLvl w:val="1"/>
        <w:rPr>
          <w:rFonts w:hint="eastAsia" w:ascii="宋体" w:hAnsi="宋体"/>
          <w:b/>
          <w:spacing w:val="-6"/>
          <w:sz w:val="24"/>
          <w:highlight w:val="none"/>
        </w:rPr>
      </w:pPr>
      <w:r>
        <w:rPr>
          <w:rFonts w:hint="eastAsia" w:ascii="宋体" w:hAnsi="宋体"/>
          <w:b/>
          <w:spacing w:val="-6"/>
          <w:sz w:val="24"/>
          <w:highlight w:val="none"/>
        </w:rPr>
        <w:t>七、评标内容及标准</w:t>
      </w:r>
    </w:p>
    <w:tbl>
      <w:tblPr>
        <w:tblStyle w:val="33"/>
        <w:tblW w:w="9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4"/>
        <w:gridCol w:w="1065"/>
        <w:gridCol w:w="982"/>
        <w:gridCol w:w="6120"/>
        <w:gridCol w:w="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4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b/>
                <w:sz w:val="21"/>
                <w:szCs w:val="21"/>
                <w:highlight w:val="none"/>
              </w:rPr>
            </w:pPr>
            <w:r>
              <w:rPr>
                <w:rFonts w:hint="eastAsia" w:ascii="宋体" w:hAnsi="宋体" w:eastAsia="宋体" w:cs="宋体"/>
                <w:b/>
                <w:sz w:val="21"/>
                <w:szCs w:val="21"/>
                <w:highlight w:val="none"/>
              </w:rPr>
              <w:t>序号</w:t>
            </w:r>
          </w:p>
        </w:tc>
        <w:tc>
          <w:tcPr>
            <w:tcW w:w="1065" w:type="dxa"/>
            <w:tcBorders>
              <w:top w:val="single" w:color="auto" w:sz="4" w:space="0"/>
              <w:left w:val="nil"/>
              <w:bottom w:val="single" w:color="auto" w:sz="4" w:space="0"/>
              <w:right w:val="single" w:color="auto" w:sz="4" w:space="0"/>
            </w:tcBorders>
            <w:noWrap w:val="0"/>
            <w:vAlign w:val="center"/>
          </w:tcPr>
          <w:p>
            <w:pPr>
              <w:spacing w:line="360" w:lineRule="auto"/>
              <w:jc w:val="center"/>
              <w:rPr>
                <w:rFonts w:ascii="宋体" w:hAnsi="宋体" w:eastAsia="宋体" w:cs="宋体"/>
                <w:b/>
                <w:sz w:val="21"/>
                <w:szCs w:val="21"/>
                <w:highlight w:val="none"/>
              </w:rPr>
            </w:pPr>
            <w:r>
              <w:rPr>
                <w:rFonts w:hint="eastAsia" w:ascii="宋体" w:hAnsi="宋体" w:eastAsia="宋体" w:cs="宋体"/>
                <w:b/>
                <w:sz w:val="21"/>
                <w:szCs w:val="21"/>
                <w:highlight w:val="none"/>
              </w:rPr>
              <w:t>评审因素</w:t>
            </w:r>
          </w:p>
        </w:tc>
        <w:tc>
          <w:tcPr>
            <w:tcW w:w="982" w:type="dxa"/>
            <w:tcBorders>
              <w:top w:val="single" w:color="auto" w:sz="4" w:space="0"/>
              <w:left w:val="nil"/>
              <w:bottom w:val="single" w:color="auto" w:sz="4" w:space="0"/>
              <w:right w:val="single" w:color="auto" w:sz="4" w:space="0"/>
            </w:tcBorders>
            <w:noWrap w:val="0"/>
            <w:vAlign w:val="center"/>
          </w:tcPr>
          <w:p>
            <w:pPr>
              <w:spacing w:line="360" w:lineRule="auto"/>
              <w:jc w:val="center"/>
              <w:rPr>
                <w:rFonts w:ascii="宋体" w:hAnsi="宋体" w:eastAsia="宋体" w:cs="宋体"/>
                <w:b/>
                <w:sz w:val="21"/>
                <w:szCs w:val="21"/>
                <w:highlight w:val="none"/>
              </w:rPr>
            </w:pPr>
            <w:r>
              <w:rPr>
                <w:rFonts w:ascii="宋体" w:hAnsi="宋体" w:eastAsia="宋体" w:cs="仿宋_GB2312"/>
                <w:b/>
                <w:color w:val="000000"/>
                <w:kern w:val="0"/>
                <w:sz w:val="24"/>
                <w:szCs w:val="22"/>
                <w:highlight w:val="none"/>
              </w:rPr>
              <w:t>主观/客观分</w:t>
            </w:r>
          </w:p>
        </w:tc>
        <w:tc>
          <w:tcPr>
            <w:tcW w:w="6120" w:type="dxa"/>
            <w:tcBorders>
              <w:top w:val="single" w:color="auto" w:sz="4" w:space="0"/>
              <w:left w:val="nil"/>
              <w:bottom w:val="single" w:color="auto" w:sz="4" w:space="0"/>
              <w:right w:val="single" w:color="auto" w:sz="4" w:space="0"/>
            </w:tcBorders>
            <w:noWrap w:val="0"/>
            <w:vAlign w:val="center"/>
          </w:tcPr>
          <w:p>
            <w:pPr>
              <w:spacing w:line="360" w:lineRule="auto"/>
              <w:jc w:val="center"/>
              <w:rPr>
                <w:rFonts w:ascii="宋体" w:hAnsi="宋体" w:eastAsia="宋体" w:cs="宋体"/>
                <w:b/>
                <w:sz w:val="21"/>
                <w:szCs w:val="21"/>
                <w:highlight w:val="none"/>
              </w:rPr>
            </w:pPr>
            <w:r>
              <w:rPr>
                <w:rFonts w:hint="eastAsia" w:ascii="宋体" w:hAnsi="宋体" w:eastAsia="宋体" w:cs="宋体"/>
                <w:b/>
                <w:sz w:val="21"/>
                <w:szCs w:val="21"/>
                <w:highlight w:val="none"/>
              </w:rPr>
              <w:t>评分标准</w:t>
            </w:r>
          </w:p>
        </w:tc>
        <w:tc>
          <w:tcPr>
            <w:tcW w:w="660" w:type="dxa"/>
            <w:tcBorders>
              <w:top w:val="single" w:color="auto" w:sz="4" w:space="0"/>
              <w:left w:val="nil"/>
              <w:bottom w:val="single" w:color="auto" w:sz="4" w:space="0"/>
              <w:right w:val="single" w:color="auto" w:sz="4" w:space="0"/>
            </w:tcBorders>
            <w:noWrap w:val="0"/>
            <w:vAlign w:val="center"/>
          </w:tcPr>
          <w:p>
            <w:pPr>
              <w:spacing w:line="360" w:lineRule="auto"/>
              <w:jc w:val="center"/>
              <w:rPr>
                <w:rFonts w:ascii="宋体" w:hAnsi="宋体" w:eastAsia="宋体" w:cs="宋体"/>
                <w:b/>
                <w:sz w:val="21"/>
                <w:szCs w:val="21"/>
                <w:highlight w:val="none"/>
              </w:rPr>
            </w:pPr>
            <w:r>
              <w:rPr>
                <w:rFonts w:hint="eastAsia" w:ascii="宋体" w:hAnsi="宋体" w:eastAsia="宋体" w:cs="宋体"/>
                <w:b/>
                <w:sz w:val="21"/>
                <w:szCs w:val="21"/>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371"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jc w:val="center"/>
              <w:rPr>
                <w:rFonts w:ascii="等线" w:hAnsi="等线" w:eastAsia="等线" w:cs="Times New Roman"/>
                <w:sz w:val="21"/>
                <w:szCs w:val="22"/>
                <w:highlight w:val="none"/>
              </w:rPr>
            </w:pPr>
            <w:r>
              <w:rPr>
                <w:rFonts w:hint="eastAsia" w:ascii="宋体" w:hAnsi="宋体" w:eastAsia="宋体" w:cs="宋体"/>
                <w:b/>
                <w:sz w:val="21"/>
                <w:szCs w:val="21"/>
                <w:highlight w:val="none"/>
              </w:rPr>
              <w:t>价格分（</w:t>
            </w:r>
            <w:r>
              <w:rPr>
                <w:rFonts w:hint="eastAsia" w:ascii="宋体" w:hAnsi="宋体" w:cs="宋体"/>
                <w:b/>
                <w:sz w:val="21"/>
                <w:szCs w:val="21"/>
                <w:highlight w:val="none"/>
                <w:lang w:val="en-US" w:eastAsia="zh-CN"/>
              </w:rPr>
              <w:t>25</w:t>
            </w:r>
            <w:r>
              <w:rPr>
                <w:rFonts w:hint="eastAsia" w:ascii="宋体" w:hAnsi="宋体" w:eastAsia="宋体" w:cs="宋体"/>
                <w:b/>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544" w:type="dxa"/>
            <w:tcBorders>
              <w:top w:val="single" w:color="auto" w:sz="4" w:space="0"/>
              <w:left w:val="single" w:color="auto" w:sz="4" w:space="0"/>
              <w:bottom w:val="single" w:color="auto" w:sz="4" w:space="0"/>
              <w:right w:val="single" w:color="auto" w:sz="4" w:space="0"/>
            </w:tcBorders>
            <w:noWrap w:val="0"/>
            <w:vAlign w:val="center"/>
          </w:tcPr>
          <w:p>
            <w:pPr>
              <w:autoSpaceDE w:val="0"/>
              <w:jc w:val="center"/>
              <w:rPr>
                <w:rFonts w:ascii="宋体" w:hAnsi="宋体" w:eastAsia="宋体" w:cs="宋体"/>
                <w:bCs/>
                <w:sz w:val="21"/>
                <w:szCs w:val="21"/>
                <w:highlight w:val="none"/>
              </w:rPr>
            </w:pPr>
            <w:r>
              <w:rPr>
                <w:rFonts w:hint="eastAsia" w:ascii="宋体" w:hAnsi="宋体" w:eastAsia="宋体" w:cs="宋体"/>
                <w:bCs/>
                <w:sz w:val="21"/>
                <w:szCs w:val="21"/>
                <w:highlight w:val="none"/>
              </w:rPr>
              <w:t>1</w:t>
            </w:r>
          </w:p>
        </w:tc>
        <w:tc>
          <w:tcPr>
            <w:tcW w:w="1065" w:type="dxa"/>
            <w:tcBorders>
              <w:top w:val="single" w:color="auto" w:sz="4" w:space="0"/>
              <w:left w:val="nil"/>
              <w:bottom w:val="single" w:color="auto" w:sz="4" w:space="0"/>
              <w:right w:val="single" w:color="auto" w:sz="4" w:space="0"/>
            </w:tcBorders>
            <w:noWrap w:val="0"/>
            <w:vAlign w:val="center"/>
          </w:tcPr>
          <w:p>
            <w:pPr>
              <w:autoSpaceDE w:val="0"/>
              <w:jc w:val="left"/>
              <w:rPr>
                <w:rFonts w:ascii="宋体" w:hAnsi="宋体" w:eastAsia="宋体" w:cs="宋体"/>
                <w:bCs/>
                <w:sz w:val="21"/>
                <w:szCs w:val="21"/>
                <w:highlight w:val="none"/>
              </w:rPr>
            </w:pPr>
            <w:r>
              <w:rPr>
                <w:rFonts w:hint="eastAsia" w:ascii="宋体" w:hAnsi="宋体" w:cs="宋体"/>
                <w:b w:val="0"/>
                <w:bCs w:val="0"/>
                <w:sz w:val="21"/>
                <w:szCs w:val="21"/>
              </w:rPr>
              <w:t>投标报价</w:t>
            </w:r>
          </w:p>
        </w:tc>
        <w:tc>
          <w:tcPr>
            <w:tcW w:w="982" w:type="dxa"/>
            <w:tcBorders>
              <w:top w:val="single" w:color="auto" w:sz="4" w:space="0"/>
              <w:left w:val="nil"/>
              <w:bottom w:val="single" w:color="auto" w:sz="4" w:space="0"/>
              <w:right w:val="single" w:color="auto" w:sz="4" w:space="0"/>
            </w:tcBorders>
            <w:noWrap w:val="0"/>
            <w:vAlign w:val="center"/>
          </w:tcPr>
          <w:p>
            <w:pPr>
              <w:widowControl w:val="0"/>
              <w:autoSpaceDE w:val="0"/>
              <w:spacing w:before="0" w:beforeAutospacing="0" w:after="0" w:afterAutospacing="0"/>
              <w:ind w:firstLine="0"/>
              <w:jc w:val="center"/>
              <w:rPr>
                <w:rFonts w:ascii="宋体" w:hAnsi="宋体" w:eastAsia="宋体" w:cs="宋体"/>
                <w:bCs/>
                <w:kern w:val="0"/>
                <w:sz w:val="20"/>
                <w:szCs w:val="21"/>
                <w:highlight w:val="none"/>
                <w:lang w:val="en-US" w:eastAsia="zh-CN" w:bidi="ar-SA"/>
              </w:rPr>
            </w:pPr>
            <w:r>
              <w:rPr>
                <w:rFonts w:hint="eastAsia" w:ascii="宋体" w:hAnsi="宋体" w:eastAsia="宋体" w:cs="宋体"/>
                <w:kern w:val="2"/>
                <w:sz w:val="21"/>
                <w:szCs w:val="21"/>
                <w:highlight w:val="none"/>
                <w:lang w:val="en-US" w:eastAsia="zh-CN" w:bidi="ar-SA"/>
              </w:rPr>
              <w:t>客观分</w:t>
            </w:r>
          </w:p>
        </w:tc>
        <w:tc>
          <w:tcPr>
            <w:tcW w:w="6120" w:type="dxa"/>
            <w:tcBorders>
              <w:top w:val="single" w:color="auto" w:sz="4" w:space="0"/>
              <w:left w:val="nil"/>
              <w:bottom w:val="single" w:color="auto" w:sz="4" w:space="0"/>
              <w:right w:val="single" w:color="auto" w:sz="4" w:space="0"/>
            </w:tcBorders>
            <w:noWrap w:val="0"/>
            <w:vAlign w:val="center"/>
          </w:tcPr>
          <w:p>
            <w:pPr>
              <w:autoSpaceDE w:val="0"/>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1）评审基准价:通过符合性审查且资信标和技术标通过的所有投标文件进入评分范围。若有效投标人在8个及以上时，以所有有效的计算投标报价去除一个最高报价和一个次高报价、一个最低报价和一个次低报价后的平均值作为评标基准价；若有效投标人在5个至7个时，以所有有效的计算投标报价去除一个最高报价、一个最低报价后的平均值作为评标基准价；有效投标人小于5个时，以所有有效的计算投标报价的平均值作为评标基准价。</w:t>
            </w:r>
          </w:p>
          <w:p>
            <w:pPr>
              <w:autoSpaceDE w:val="0"/>
              <w:jc w:val="left"/>
              <w:rPr>
                <w:rFonts w:ascii="宋体" w:hAnsi="宋体" w:eastAsia="宋体" w:cs="宋体"/>
                <w:bCs/>
                <w:sz w:val="21"/>
                <w:szCs w:val="21"/>
                <w:highlight w:val="none"/>
              </w:rPr>
            </w:pPr>
            <w:r>
              <w:rPr>
                <w:rFonts w:hint="eastAsia" w:ascii="宋体" w:hAnsi="宋体" w:eastAsia="宋体" w:cs="宋体"/>
                <w:bCs/>
                <w:sz w:val="21"/>
                <w:szCs w:val="21"/>
                <w:highlight w:val="none"/>
              </w:rPr>
              <w:t>（2）每个投标单位的有效计算投标报价与评审基准价对比，计算投标报价低于或等于评审基准价得满分；每高于评审基准价1%的，扣1分，报价评分保留小数2位；评分不足一个百分点时，使用直线插入法计算。</w:t>
            </w:r>
          </w:p>
        </w:tc>
        <w:tc>
          <w:tcPr>
            <w:tcW w:w="660" w:type="dxa"/>
            <w:tcBorders>
              <w:top w:val="single" w:color="auto" w:sz="4" w:space="0"/>
              <w:left w:val="nil"/>
              <w:bottom w:val="single" w:color="auto" w:sz="4" w:space="0"/>
              <w:right w:val="single" w:color="auto" w:sz="4" w:space="0"/>
            </w:tcBorders>
            <w:noWrap w:val="0"/>
            <w:vAlign w:val="center"/>
          </w:tcPr>
          <w:p>
            <w:pPr>
              <w:autoSpaceDE w:val="0"/>
              <w:jc w:val="center"/>
              <w:rPr>
                <w:rFonts w:hint="default" w:ascii="等线" w:hAnsi="等线" w:eastAsia="宋体" w:cs="宋体"/>
                <w:color w:val="000000"/>
                <w:sz w:val="21"/>
                <w:szCs w:val="21"/>
                <w:highlight w:val="none"/>
                <w:lang w:val="en-US" w:eastAsia="zh-CN"/>
              </w:rPr>
            </w:pPr>
            <w:r>
              <w:rPr>
                <w:rFonts w:hint="eastAsia" w:ascii="宋体" w:hAnsi="宋体" w:cs="宋体"/>
                <w:bCs/>
                <w:sz w:val="21"/>
                <w:szCs w:val="21"/>
                <w:highlight w:val="none"/>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371" w:type="dxa"/>
            <w:gridSpan w:val="5"/>
            <w:tcBorders>
              <w:top w:val="single" w:color="auto" w:sz="4" w:space="0"/>
              <w:left w:val="single" w:color="auto" w:sz="4" w:space="0"/>
              <w:bottom w:val="single" w:color="auto" w:sz="4" w:space="0"/>
              <w:right w:val="single" w:color="auto" w:sz="4" w:space="0"/>
            </w:tcBorders>
            <w:noWrap w:val="0"/>
            <w:vAlign w:val="center"/>
          </w:tcPr>
          <w:p>
            <w:pPr>
              <w:wordWrap w:val="0"/>
              <w:autoSpaceDE w:val="0"/>
              <w:jc w:val="center"/>
              <w:rPr>
                <w:rFonts w:ascii="等线" w:hAnsi="等线" w:eastAsia="等线" w:cs="Times New Roman"/>
                <w:sz w:val="21"/>
                <w:szCs w:val="22"/>
                <w:highlight w:val="none"/>
              </w:rPr>
            </w:pPr>
            <w:r>
              <w:rPr>
                <w:rFonts w:hint="eastAsia" w:ascii="宋体" w:hAnsi="宋体" w:eastAsia="宋体" w:cs="宋体"/>
                <w:b/>
                <w:sz w:val="21"/>
                <w:szCs w:val="21"/>
                <w:highlight w:val="none"/>
              </w:rPr>
              <w:t>资信技术分（</w:t>
            </w:r>
            <w:r>
              <w:rPr>
                <w:rFonts w:hint="eastAsia" w:ascii="宋体" w:hAnsi="宋体" w:cs="宋体"/>
                <w:b/>
                <w:sz w:val="21"/>
                <w:szCs w:val="21"/>
                <w:highlight w:val="none"/>
                <w:lang w:val="en-US" w:eastAsia="zh-CN"/>
              </w:rPr>
              <w:t>2</w:t>
            </w:r>
            <w:r>
              <w:rPr>
                <w:rFonts w:hint="eastAsia" w:ascii="宋体" w:hAnsi="宋体" w:eastAsia="宋体" w:cs="宋体"/>
                <w:b/>
                <w:sz w:val="21"/>
                <w:szCs w:val="21"/>
                <w:highlight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544" w:type="dxa"/>
            <w:tcBorders>
              <w:top w:val="single" w:color="auto" w:sz="4" w:space="0"/>
              <w:left w:val="single" w:color="auto" w:sz="4" w:space="0"/>
              <w:bottom w:val="single" w:color="auto" w:sz="4" w:space="0"/>
              <w:right w:val="single" w:color="auto" w:sz="4" w:space="0"/>
            </w:tcBorders>
            <w:noWrap w:val="0"/>
            <w:vAlign w:val="center"/>
          </w:tcPr>
          <w:p>
            <w:pPr>
              <w:autoSpaceDE w:val="0"/>
              <w:jc w:val="center"/>
              <w:rPr>
                <w:rFonts w:ascii="宋体" w:hAnsi="宋体" w:eastAsia="宋体" w:cs="宋体"/>
                <w:bCs/>
                <w:sz w:val="21"/>
                <w:szCs w:val="21"/>
                <w:highlight w:val="none"/>
              </w:rPr>
            </w:pPr>
            <w:r>
              <w:rPr>
                <w:rFonts w:hint="eastAsia" w:ascii="宋体" w:hAnsi="宋体" w:eastAsia="宋体" w:cs="宋体"/>
                <w:bCs/>
                <w:sz w:val="21"/>
                <w:szCs w:val="21"/>
                <w:highlight w:val="none"/>
              </w:rPr>
              <w:t>2</w:t>
            </w:r>
          </w:p>
        </w:tc>
        <w:tc>
          <w:tcPr>
            <w:tcW w:w="1065" w:type="dxa"/>
            <w:tcBorders>
              <w:top w:val="single" w:color="auto" w:sz="4" w:space="0"/>
              <w:left w:val="nil"/>
              <w:bottom w:val="single" w:color="auto" w:sz="4" w:space="0"/>
              <w:right w:val="single" w:color="auto" w:sz="4" w:space="0"/>
            </w:tcBorders>
            <w:noWrap w:val="0"/>
            <w:vAlign w:val="center"/>
          </w:tcPr>
          <w:p>
            <w:pPr>
              <w:autoSpaceDE w:val="0"/>
              <w:jc w:val="left"/>
              <w:rPr>
                <w:rFonts w:ascii="宋体" w:hAnsi="宋体" w:eastAsia="宋体" w:cs="宋体"/>
                <w:bCs/>
                <w:sz w:val="21"/>
                <w:szCs w:val="21"/>
                <w:highlight w:val="none"/>
              </w:rPr>
            </w:pPr>
            <w:r>
              <w:rPr>
                <w:rFonts w:hint="eastAsia" w:ascii="宋体" w:hAnsi="宋体" w:cs="宋体"/>
                <w:b w:val="0"/>
                <w:bCs w:val="0"/>
                <w:sz w:val="21"/>
                <w:szCs w:val="21"/>
              </w:rPr>
              <w:t>认证证书</w:t>
            </w:r>
          </w:p>
        </w:tc>
        <w:tc>
          <w:tcPr>
            <w:tcW w:w="982" w:type="dxa"/>
            <w:tcBorders>
              <w:top w:val="single" w:color="auto" w:sz="4" w:space="0"/>
              <w:left w:val="nil"/>
              <w:bottom w:val="single" w:color="auto" w:sz="4" w:space="0"/>
              <w:right w:val="single" w:color="auto" w:sz="4" w:space="0"/>
            </w:tcBorders>
            <w:noWrap w:val="0"/>
            <w:vAlign w:val="center"/>
          </w:tcPr>
          <w:p>
            <w:pPr>
              <w:autoSpaceDE w:val="0"/>
              <w:jc w:val="center"/>
              <w:rPr>
                <w:rFonts w:ascii="宋体" w:hAnsi="宋体" w:eastAsia="宋体" w:cs="宋体"/>
                <w:bCs/>
                <w:sz w:val="21"/>
                <w:szCs w:val="21"/>
                <w:highlight w:val="none"/>
              </w:rPr>
            </w:pPr>
            <w:r>
              <w:rPr>
                <w:rFonts w:hint="eastAsia" w:ascii="宋体" w:hAnsi="宋体" w:eastAsia="宋体" w:cs="宋体"/>
                <w:sz w:val="21"/>
                <w:szCs w:val="21"/>
                <w:highlight w:val="none"/>
              </w:rPr>
              <w:t>客观分</w:t>
            </w:r>
          </w:p>
        </w:tc>
        <w:tc>
          <w:tcPr>
            <w:tcW w:w="6120" w:type="dxa"/>
            <w:tcBorders>
              <w:top w:val="single" w:color="auto" w:sz="4" w:space="0"/>
              <w:left w:val="nil"/>
              <w:bottom w:val="single" w:color="auto" w:sz="4" w:space="0"/>
              <w:right w:val="single" w:color="auto" w:sz="4" w:space="0"/>
            </w:tcBorders>
            <w:noWrap w:val="0"/>
            <w:vAlign w:val="center"/>
          </w:tcPr>
          <w:p>
            <w:pPr>
              <w:autoSpaceDE w:val="0"/>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投标人具有质量管理体系认证，环境管理体系认证，职业健康安全管理体系认证证书，每具有一个认证证书得1分。本项最多得3分。</w:t>
            </w:r>
          </w:p>
          <w:p>
            <w:pPr>
              <w:autoSpaceDE w:val="0"/>
              <w:jc w:val="left"/>
              <w:rPr>
                <w:rFonts w:ascii="宋体" w:hAnsi="宋体" w:eastAsia="宋体" w:cs="宋体"/>
                <w:bCs/>
                <w:sz w:val="21"/>
                <w:szCs w:val="21"/>
                <w:highlight w:val="none"/>
              </w:rPr>
            </w:pPr>
            <w:r>
              <w:rPr>
                <w:rFonts w:hint="eastAsia" w:ascii="宋体" w:hAnsi="宋体" w:eastAsia="宋体" w:cs="宋体"/>
                <w:bCs/>
                <w:sz w:val="21"/>
                <w:szCs w:val="21"/>
                <w:highlight w:val="none"/>
              </w:rPr>
              <w:t>【证明材料】提供有效证书复印件，同时提供全国认证认可信息公共服务平台网站（www.cnca.gov.cn/）查询截图。</w:t>
            </w:r>
          </w:p>
        </w:tc>
        <w:tc>
          <w:tcPr>
            <w:tcW w:w="660" w:type="dxa"/>
            <w:tcBorders>
              <w:top w:val="single" w:color="auto" w:sz="4" w:space="0"/>
              <w:left w:val="nil"/>
              <w:bottom w:val="single" w:color="auto" w:sz="4" w:space="0"/>
              <w:right w:val="single" w:color="auto" w:sz="4" w:space="0"/>
            </w:tcBorders>
            <w:noWrap w:val="0"/>
            <w:vAlign w:val="center"/>
          </w:tcPr>
          <w:p>
            <w:pPr>
              <w:autoSpaceDE w:val="0"/>
              <w:jc w:val="center"/>
              <w:rPr>
                <w:rFonts w:ascii="宋体" w:hAnsi="宋体" w:eastAsia="宋体" w:cs="宋体"/>
                <w:sz w:val="21"/>
                <w:szCs w:val="21"/>
                <w:highlight w:val="none"/>
              </w:rPr>
            </w:pPr>
            <w:r>
              <w:rPr>
                <w:rFonts w:hint="eastAsia" w:ascii="宋体" w:hAnsi="宋体" w:eastAsia="宋体" w:cs="宋体"/>
                <w:bCs/>
                <w:sz w:val="21"/>
                <w:szCs w:val="21"/>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544" w:type="dxa"/>
            <w:tcBorders>
              <w:top w:val="single" w:color="auto" w:sz="4" w:space="0"/>
              <w:left w:val="single" w:color="auto" w:sz="4" w:space="0"/>
              <w:bottom w:val="single" w:color="auto" w:sz="4" w:space="0"/>
              <w:right w:val="single" w:color="auto" w:sz="4" w:space="0"/>
            </w:tcBorders>
            <w:noWrap w:val="0"/>
            <w:vAlign w:val="center"/>
          </w:tcPr>
          <w:p>
            <w:pPr>
              <w:autoSpaceDE w:val="0"/>
              <w:jc w:val="center"/>
              <w:rPr>
                <w:rFonts w:hint="eastAsia" w:ascii="宋体" w:hAnsi="宋体" w:eastAsia="宋体" w:cs="宋体"/>
                <w:bCs/>
                <w:sz w:val="21"/>
                <w:szCs w:val="21"/>
                <w:highlight w:val="none"/>
                <w:lang w:val="en-US" w:eastAsia="zh-CN"/>
              </w:rPr>
            </w:pPr>
            <w:r>
              <w:rPr>
                <w:rFonts w:hint="eastAsia" w:ascii="宋体" w:hAnsi="宋体" w:cs="宋体"/>
                <w:bCs/>
                <w:sz w:val="21"/>
                <w:szCs w:val="21"/>
                <w:highlight w:val="none"/>
                <w:lang w:val="en-US" w:eastAsia="zh-CN"/>
              </w:rPr>
              <w:t>3</w:t>
            </w:r>
          </w:p>
        </w:tc>
        <w:tc>
          <w:tcPr>
            <w:tcW w:w="1065" w:type="dxa"/>
            <w:tcBorders>
              <w:top w:val="single" w:color="auto" w:sz="4" w:space="0"/>
              <w:left w:val="nil"/>
              <w:bottom w:val="single" w:color="auto" w:sz="4" w:space="0"/>
              <w:right w:val="single" w:color="auto" w:sz="4" w:space="0"/>
            </w:tcBorders>
            <w:noWrap w:val="0"/>
            <w:vAlign w:val="center"/>
          </w:tcPr>
          <w:p>
            <w:pPr>
              <w:autoSpaceDE w:val="0"/>
              <w:jc w:val="left"/>
              <w:rPr>
                <w:rFonts w:hint="eastAsia" w:ascii="宋体" w:hAnsi="宋体" w:cs="宋体"/>
                <w:b w:val="0"/>
                <w:bCs w:val="0"/>
                <w:sz w:val="21"/>
                <w:szCs w:val="21"/>
              </w:rPr>
            </w:pPr>
            <w:r>
              <w:rPr>
                <w:rFonts w:hint="eastAsia" w:ascii="宋体" w:hAnsi="宋体" w:cs="宋体"/>
                <w:b w:val="0"/>
                <w:bCs w:val="0"/>
                <w:sz w:val="21"/>
                <w:szCs w:val="21"/>
              </w:rPr>
              <w:t>企业信用</w:t>
            </w:r>
          </w:p>
        </w:tc>
        <w:tc>
          <w:tcPr>
            <w:tcW w:w="982" w:type="dxa"/>
            <w:tcBorders>
              <w:top w:val="single" w:color="auto" w:sz="4" w:space="0"/>
              <w:left w:val="nil"/>
              <w:bottom w:val="single" w:color="auto" w:sz="4" w:space="0"/>
              <w:right w:val="single" w:color="auto" w:sz="4" w:space="0"/>
            </w:tcBorders>
            <w:noWrap w:val="0"/>
            <w:vAlign w:val="center"/>
          </w:tcPr>
          <w:p>
            <w:pPr>
              <w:autoSpaceDE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客观分</w:t>
            </w:r>
          </w:p>
        </w:tc>
        <w:tc>
          <w:tcPr>
            <w:tcW w:w="6120" w:type="dxa"/>
            <w:tcBorders>
              <w:top w:val="single" w:color="auto" w:sz="4" w:space="0"/>
              <w:left w:val="nil"/>
              <w:bottom w:val="single" w:color="auto" w:sz="4" w:space="0"/>
              <w:right w:val="single" w:color="auto" w:sz="4" w:space="0"/>
            </w:tcBorders>
            <w:noWrap w:val="0"/>
            <w:vAlign w:val="center"/>
          </w:tcPr>
          <w:p>
            <w:pPr>
              <w:autoSpaceDE w:val="0"/>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投标人具有保安服务企业信用评价等级，A级得2分，B级得1分，其他不得分。（信用评价等级以当地公安主管部门公布的评级为准）</w:t>
            </w:r>
          </w:p>
          <w:p>
            <w:pPr>
              <w:autoSpaceDE w:val="0"/>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【证明材料】提供信用查询截图及省级公安厅公布的文件作为证明材料。</w:t>
            </w:r>
          </w:p>
        </w:tc>
        <w:tc>
          <w:tcPr>
            <w:tcW w:w="660" w:type="dxa"/>
            <w:tcBorders>
              <w:top w:val="single" w:color="auto" w:sz="4" w:space="0"/>
              <w:left w:val="nil"/>
              <w:bottom w:val="single" w:color="auto" w:sz="4" w:space="0"/>
              <w:right w:val="single" w:color="auto" w:sz="4" w:space="0"/>
            </w:tcBorders>
            <w:noWrap w:val="0"/>
            <w:vAlign w:val="center"/>
          </w:tcPr>
          <w:p>
            <w:pPr>
              <w:autoSpaceDE w:val="0"/>
              <w:jc w:val="center"/>
              <w:rPr>
                <w:rFonts w:hint="eastAsia" w:ascii="宋体" w:hAnsi="宋体" w:eastAsia="宋体" w:cs="宋体"/>
                <w:bCs/>
                <w:sz w:val="21"/>
                <w:szCs w:val="21"/>
                <w:highlight w:val="none"/>
                <w:lang w:val="en-US" w:eastAsia="zh-CN"/>
              </w:rPr>
            </w:pPr>
            <w:r>
              <w:rPr>
                <w:rFonts w:hint="eastAsia" w:ascii="宋体" w:hAnsi="宋体" w:cs="宋体"/>
                <w:bCs/>
                <w:sz w:val="21"/>
                <w:szCs w:val="21"/>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544" w:type="dxa"/>
            <w:tcBorders>
              <w:top w:val="single" w:color="auto" w:sz="4" w:space="0"/>
              <w:left w:val="single" w:color="auto" w:sz="4" w:space="0"/>
              <w:bottom w:val="single" w:color="auto" w:sz="4" w:space="0"/>
              <w:right w:val="single" w:color="auto" w:sz="4" w:space="0"/>
            </w:tcBorders>
            <w:noWrap w:val="0"/>
            <w:vAlign w:val="center"/>
          </w:tcPr>
          <w:p>
            <w:pPr>
              <w:autoSpaceDE w:val="0"/>
              <w:jc w:val="center"/>
              <w:rPr>
                <w:rFonts w:hint="eastAsia" w:ascii="宋体" w:hAnsi="宋体" w:eastAsia="宋体" w:cs="宋体"/>
                <w:bCs/>
                <w:sz w:val="21"/>
                <w:szCs w:val="21"/>
                <w:highlight w:val="none"/>
                <w:lang w:eastAsia="zh-CN"/>
              </w:rPr>
            </w:pPr>
            <w:r>
              <w:rPr>
                <w:rFonts w:hint="eastAsia" w:ascii="宋体" w:hAnsi="宋体" w:cs="宋体"/>
                <w:bCs/>
                <w:sz w:val="21"/>
                <w:szCs w:val="21"/>
                <w:highlight w:val="none"/>
                <w:lang w:val="en-US" w:eastAsia="zh-CN"/>
              </w:rPr>
              <w:t>4</w:t>
            </w:r>
          </w:p>
        </w:tc>
        <w:tc>
          <w:tcPr>
            <w:tcW w:w="1065" w:type="dxa"/>
            <w:tcBorders>
              <w:top w:val="single" w:color="auto" w:sz="4" w:space="0"/>
              <w:left w:val="nil"/>
              <w:bottom w:val="single" w:color="auto" w:sz="4" w:space="0"/>
              <w:right w:val="single" w:color="auto" w:sz="4" w:space="0"/>
            </w:tcBorders>
            <w:noWrap w:val="0"/>
            <w:vAlign w:val="center"/>
          </w:tcPr>
          <w:p>
            <w:pPr>
              <w:autoSpaceDE w:val="0"/>
              <w:jc w:val="left"/>
              <w:rPr>
                <w:rFonts w:ascii="宋体" w:hAnsi="宋体" w:eastAsia="宋体" w:cs="宋体"/>
                <w:bCs/>
                <w:sz w:val="21"/>
                <w:szCs w:val="21"/>
                <w:highlight w:val="none"/>
              </w:rPr>
            </w:pPr>
            <w:r>
              <w:rPr>
                <w:rFonts w:hint="eastAsia" w:ascii="宋体" w:hAnsi="宋体" w:cs="宋体"/>
                <w:b w:val="0"/>
                <w:bCs w:val="0"/>
                <w:sz w:val="21"/>
                <w:szCs w:val="21"/>
              </w:rPr>
              <w:t>项目保障措施</w:t>
            </w:r>
          </w:p>
        </w:tc>
        <w:tc>
          <w:tcPr>
            <w:tcW w:w="982" w:type="dxa"/>
            <w:tcBorders>
              <w:top w:val="single" w:color="auto" w:sz="4" w:space="0"/>
              <w:left w:val="nil"/>
              <w:bottom w:val="single" w:color="auto" w:sz="4" w:space="0"/>
              <w:right w:val="single" w:color="auto" w:sz="4" w:space="0"/>
            </w:tcBorders>
            <w:noWrap w:val="0"/>
            <w:vAlign w:val="center"/>
          </w:tcPr>
          <w:p>
            <w:pPr>
              <w:autoSpaceDE w:val="0"/>
              <w:jc w:val="center"/>
              <w:rPr>
                <w:rFonts w:ascii="宋体" w:hAnsi="宋体" w:eastAsia="宋体" w:cs="宋体"/>
                <w:bCs/>
                <w:sz w:val="21"/>
                <w:szCs w:val="21"/>
                <w:highlight w:val="none"/>
              </w:rPr>
            </w:pPr>
            <w:r>
              <w:rPr>
                <w:rFonts w:hint="eastAsia" w:ascii="宋体" w:hAnsi="宋体" w:eastAsia="宋体" w:cs="宋体"/>
                <w:sz w:val="21"/>
                <w:szCs w:val="21"/>
                <w:highlight w:val="none"/>
              </w:rPr>
              <w:t>客观分</w:t>
            </w:r>
          </w:p>
        </w:tc>
        <w:tc>
          <w:tcPr>
            <w:tcW w:w="6120" w:type="dxa"/>
            <w:tcBorders>
              <w:top w:val="single" w:color="auto" w:sz="4" w:space="0"/>
              <w:left w:val="nil"/>
              <w:bottom w:val="single" w:color="auto" w:sz="4" w:space="0"/>
              <w:right w:val="single" w:color="auto" w:sz="4" w:space="0"/>
            </w:tcBorders>
            <w:noWrap w:val="0"/>
            <w:vAlign w:val="center"/>
          </w:tcPr>
          <w:p>
            <w:pPr>
              <w:autoSpaceDE w:val="0"/>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为保障项目顺利实施，投标人在招标人开立的账户进行本项目的款项结算。按以下情况得分，不提供不得分：</w:t>
            </w:r>
          </w:p>
          <w:p>
            <w:pPr>
              <w:autoSpaceDE w:val="0"/>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1.投标人同意在招标人开立的账户进行本项目的款项结算，并在开标日前已开立结算账户的，得1分；</w:t>
            </w:r>
          </w:p>
          <w:p>
            <w:pPr>
              <w:autoSpaceDE w:val="0"/>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证明材料：承诺函以及已开立的账户信息。</w:t>
            </w:r>
          </w:p>
          <w:p>
            <w:pPr>
              <w:autoSpaceDE w:val="0"/>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2.投标人同意在招标人开立的账户进行本项目的款项结算，承诺在中标后开立结算账户的，得0.5分；</w:t>
            </w:r>
          </w:p>
          <w:p>
            <w:pPr>
              <w:autoSpaceDE w:val="0"/>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证明材料：承诺函。</w:t>
            </w:r>
          </w:p>
          <w:p>
            <w:pPr>
              <w:autoSpaceDE w:val="0"/>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3.投标人不同意在招标人开立的账户进行本项目的款项结算，得0分。</w:t>
            </w:r>
          </w:p>
          <w:p>
            <w:pPr>
              <w:autoSpaceDE w:val="0"/>
              <w:jc w:val="left"/>
              <w:rPr>
                <w:rFonts w:ascii="宋体" w:hAnsi="宋体" w:eastAsia="宋体" w:cs="宋体"/>
                <w:bCs/>
                <w:sz w:val="21"/>
                <w:szCs w:val="21"/>
                <w:highlight w:val="none"/>
              </w:rPr>
            </w:pPr>
            <w:r>
              <w:rPr>
                <w:rFonts w:hint="eastAsia" w:ascii="宋体" w:hAnsi="宋体" w:eastAsia="宋体" w:cs="宋体"/>
                <w:bCs/>
                <w:sz w:val="21"/>
                <w:szCs w:val="21"/>
                <w:highlight w:val="none"/>
              </w:rPr>
              <w:t>证明材料：</w:t>
            </w:r>
            <w:r>
              <w:rPr>
                <w:rFonts w:hint="eastAsia" w:ascii="宋体" w:hAnsi="宋体" w:cs="宋体"/>
                <w:bCs/>
                <w:sz w:val="21"/>
                <w:szCs w:val="21"/>
                <w:highlight w:val="none"/>
                <w:lang w:eastAsia="zh-CN"/>
              </w:rPr>
              <w:t>提供</w:t>
            </w:r>
            <w:r>
              <w:rPr>
                <w:rFonts w:hint="eastAsia" w:ascii="宋体" w:hAnsi="宋体" w:eastAsia="宋体" w:cs="宋体"/>
                <w:bCs/>
                <w:sz w:val="21"/>
                <w:szCs w:val="21"/>
                <w:highlight w:val="none"/>
              </w:rPr>
              <w:t>承诺函。</w:t>
            </w:r>
          </w:p>
        </w:tc>
        <w:tc>
          <w:tcPr>
            <w:tcW w:w="660" w:type="dxa"/>
            <w:tcBorders>
              <w:top w:val="single" w:color="auto" w:sz="4" w:space="0"/>
              <w:left w:val="nil"/>
              <w:bottom w:val="single" w:color="auto" w:sz="4" w:space="0"/>
              <w:right w:val="single" w:color="auto" w:sz="4" w:space="0"/>
            </w:tcBorders>
            <w:noWrap w:val="0"/>
            <w:vAlign w:val="center"/>
          </w:tcPr>
          <w:p>
            <w:pPr>
              <w:autoSpaceDE w:val="0"/>
              <w:jc w:val="center"/>
              <w:rPr>
                <w:rFonts w:hint="eastAsia" w:ascii="宋体" w:hAnsi="宋体" w:eastAsia="宋体" w:cs="宋体"/>
                <w:sz w:val="21"/>
                <w:szCs w:val="21"/>
                <w:highlight w:val="none"/>
                <w:lang w:eastAsia="zh-CN"/>
              </w:rPr>
            </w:pPr>
            <w:r>
              <w:rPr>
                <w:rFonts w:hint="eastAsia" w:ascii="宋体" w:hAnsi="宋体" w:cs="宋体"/>
                <w:bCs/>
                <w:sz w:val="21"/>
                <w:szCs w:val="21"/>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544" w:type="dxa"/>
            <w:tcBorders>
              <w:top w:val="single" w:color="auto" w:sz="4" w:space="0"/>
              <w:left w:val="single" w:color="auto" w:sz="4" w:space="0"/>
              <w:bottom w:val="single" w:color="auto" w:sz="4" w:space="0"/>
              <w:right w:val="single" w:color="auto" w:sz="4" w:space="0"/>
            </w:tcBorders>
            <w:noWrap w:val="0"/>
            <w:vAlign w:val="center"/>
          </w:tcPr>
          <w:p>
            <w:pPr>
              <w:autoSpaceDE w:val="0"/>
              <w:jc w:val="center"/>
              <w:rPr>
                <w:rFonts w:hint="eastAsia" w:ascii="宋体" w:hAnsi="宋体" w:eastAsia="宋体" w:cs="宋体"/>
                <w:bCs/>
                <w:sz w:val="21"/>
                <w:szCs w:val="21"/>
                <w:highlight w:val="none"/>
                <w:lang w:eastAsia="zh-CN"/>
              </w:rPr>
            </w:pPr>
            <w:r>
              <w:rPr>
                <w:rFonts w:hint="eastAsia" w:ascii="宋体" w:hAnsi="宋体" w:cs="宋体"/>
                <w:bCs/>
                <w:sz w:val="21"/>
                <w:szCs w:val="21"/>
                <w:highlight w:val="none"/>
                <w:lang w:val="en-US" w:eastAsia="zh-CN"/>
              </w:rPr>
              <w:t>5</w:t>
            </w:r>
          </w:p>
        </w:tc>
        <w:tc>
          <w:tcPr>
            <w:tcW w:w="1065" w:type="dxa"/>
            <w:tcBorders>
              <w:top w:val="single" w:color="auto" w:sz="4" w:space="0"/>
              <w:left w:val="nil"/>
              <w:bottom w:val="single" w:color="auto" w:sz="4" w:space="0"/>
              <w:right w:val="single" w:color="auto" w:sz="4" w:space="0"/>
            </w:tcBorders>
            <w:noWrap w:val="0"/>
            <w:vAlign w:val="center"/>
          </w:tcPr>
          <w:p>
            <w:pPr>
              <w:autoSpaceDE w:val="0"/>
              <w:jc w:val="left"/>
              <w:rPr>
                <w:rFonts w:ascii="宋体" w:hAnsi="宋体" w:eastAsia="宋体" w:cs="宋体"/>
                <w:bCs/>
                <w:sz w:val="21"/>
                <w:szCs w:val="21"/>
                <w:highlight w:val="none"/>
              </w:rPr>
            </w:pPr>
            <w:r>
              <w:rPr>
                <w:rFonts w:hint="eastAsia" w:ascii="宋体" w:hAnsi="宋体" w:cs="宋体"/>
                <w:color w:val="000000"/>
                <w:sz w:val="21"/>
                <w:szCs w:val="21"/>
              </w:rPr>
              <w:t>浙银善标</w:t>
            </w:r>
          </w:p>
        </w:tc>
        <w:tc>
          <w:tcPr>
            <w:tcW w:w="982" w:type="dxa"/>
            <w:tcBorders>
              <w:top w:val="single" w:color="auto" w:sz="4" w:space="0"/>
              <w:left w:val="nil"/>
              <w:bottom w:val="single" w:color="auto" w:sz="4" w:space="0"/>
              <w:right w:val="single" w:color="auto" w:sz="4" w:space="0"/>
            </w:tcBorders>
            <w:noWrap w:val="0"/>
            <w:vAlign w:val="center"/>
          </w:tcPr>
          <w:p>
            <w:pPr>
              <w:autoSpaceDE w:val="0"/>
              <w:jc w:val="center"/>
              <w:rPr>
                <w:rFonts w:ascii="宋体" w:hAnsi="宋体" w:eastAsia="宋体" w:cs="宋体"/>
                <w:bCs/>
                <w:sz w:val="21"/>
                <w:szCs w:val="21"/>
                <w:highlight w:val="none"/>
              </w:rPr>
            </w:pPr>
            <w:r>
              <w:rPr>
                <w:rFonts w:hint="eastAsia" w:ascii="宋体" w:hAnsi="宋体" w:eastAsia="宋体" w:cs="宋体"/>
                <w:sz w:val="21"/>
                <w:szCs w:val="21"/>
                <w:highlight w:val="none"/>
              </w:rPr>
              <w:t>客观分</w:t>
            </w:r>
          </w:p>
        </w:tc>
        <w:tc>
          <w:tcPr>
            <w:tcW w:w="6120" w:type="dxa"/>
            <w:tcBorders>
              <w:top w:val="single" w:color="auto" w:sz="4" w:space="0"/>
              <w:left w:val="nil"/>
              <w:bottom w:val="single" w:color="auto" w:sz="4" w:space="0"/>
              <w:right w:val="single" w:color="auto" w:sz="4" w:space="0"/>
            </w:tcBorders>
            <w:noWrap w:val="0"/>
            <w:vAlign w:val="center"/>
          </w:tcPr>
          <w:p>
            <w:pPr>
              <w:spacing w:line="36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“浙银善标”是践行善本金融理念的最重要实践探索，满足以下“大局担当、环境保护、社会责任、机构治理”正向标准内容任意一项的得</w:t>
            </w:r>
            <w:r>
              <w:rPr>
                <w:rFonts w:hint="eastAsia" w:ascii="宋体" w:hAnsi="宋体" w:eastAsia="宋体" w:cs="宋体"/>
                <w:color w:val="000000"/>
                <w:kern w:val="0"/>
                <w:sz w:val="21"/>
                <w:szCs w:val="21"/>
                <w:lang w:val="en-US" w:eastAsia="zh-CN"/>
              </w:rPr>
              <w:t>0.5</w:t>
            </w:r>
            <w:r>
              <w:rPr>
                <w:rFonts w:hint="eastAsia" w:ascii="宋体" w:hAnsi="宋体" w:eastAsia="宋体" w:cs="宋体"/>
                <w:color w:val="000000"/>
                <w:kern w:val="0"/>
                <w:sz w:val="21"/>
                <w:szCs w:val="21"/>
              </w:rPr>
              <w:t>分，满分</w:t>
            </w:r>
            <w:r>
              <w:rPr>
                <w:rFonts w:hint="eastAsia" w:ascii="宋体" w:hAnsi="宋体" w:eastAsia="宋体" w:cs="宋体"/>
                <w:color w:val="000000"/>
                <w:kern w:val="0"/>
                <w:sz w:val="21"/>
                <w:szCs w:val="21"/>
                <w:lang w:val="en-US" w:eastAsia="zh-CN"/>
              </w:rPr>
              <w:t>2</w:t>
            </w:r>
            <w:r>
              <w:rPr>
                <w:rFonts w:hint="eastAsia" w:ascii="宋体" w:hAnsi="宋体" w:eastAsia="宋体" w:cs="宋体"/>
                <w:color w:val="000000"/>
                <w:kern w:val="0"/>
                <w:sz w:val="21"/>
                <w:szCs w:val="21"/>
              </w:rPr>
              <w:t>分：</w:t>
            </w:r>
          </w:p>
          <w:p>
            <w:pPr>
              <w:spacing w:line="36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1.国家工业和信息化部认定的“国家技术创新示范企业”或国家级制造业单项冠军或国家级、省级、地市级“专精特新”企业，且在有效期内。</w:t>
            </w:r>
          </w:p>
          <w:p>
            <w:pPr>
              <w:spacing w:line="36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证明材料：提供认定（或公示）文件复印件及证书复印件。</w:t>
            </w:r>
          </w:p>
          <w:p>
            <w:pPr>
              <w:spacing w:line="36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2.国家级高新技术企业或省级及以上科技型中小企业，且在有效期内。</w:t>
            </w:r>
          </w:p>
          <w:p>
            <w:pPr>
              <w:spacing w:line="36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证明材料：提供认定（或公示）文件复印件及证书复印件。</w:t>
            </w:r>
          </w:p>
          <w:p>
            <w:pPr>
              <w:spacing w:line="36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3.35项“卡脖子”关键技术相关法人机构或科技部火炬中心“创新积分制”企业。</w:t>
            </w:r>
          </w:p>
          <w:p>
            <w:pPr>
              <w:spacing w:line="36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证明材料：提供认定（或公示）文件复印件及证书复印件。</w:t>
            </w:r>
          </w:p>
          <w:p>
            <w:pPr>
              <w:spacing w:line="36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4.近三年（</w:t>
            </w:r>
            <w:r>
              <w:rPr>
                <w:rFonts w:hint="eastAsia" w:ascii="宋体" w:hAnsi="宋体" w:eastAsia="宋体" w:cs="宋体"/>
                <w:color w:val="000000"/>
                <w:kern w:val="0"/>
                <w:sz w:val="21"/>
                <w:szCs w:val="21"/>
                <w:lang w:val="en-US" w:eastAsia="zh-CN"/>
              </w:rPr>
              <w:t>2022</w:t>
            </w:r>
            <w:r>
              <w:rPr>
                <w:rFonts w:hint="eastAsia" w:ascii="宋体" w:hAnsi="宋体" w:eastAsia="宋体" w:cs="宋体"/>
                <w:color w:val="000000"/>
                <w:kern w:val="0"/>
                <w:sz w:val="21"/>
                <w:szCs w:val="21"/>
              </w:rPr>
              <w:t>年</w:t>
            </w:r>
            <w:r>
              <w:rPr>
                <w:rFonts w:hint="eastAsia" w:ascii="宋体" w:hAnsi="宋体" w:eastAsia="宋体" w:cs="宋体"/>
                <w:color w:val="000000"/>
                <w:kern w:val="0"/>
                <w:sz w:val="21"/>
                <w:szCs w:val="21"/>
                <w:lang w:val="en-US" w:eastAsia="zh-CN"/>
              </w:rPr>
              <w:t>11</w:t>
            </w:r>
            <w:r>
              <w:rPr>
                <w:rFonts w:hint="eastAsia" w:ascii="宋体" w:hAnsi="宋体" w:eastAsia="宋体" w:cs="宋体"/>
                <w:color w:val="000000"/>
                <w:kern w:val="0"/>
                <w:sz w:val="21"/>
                <w:szCs w:val="21"/>
              </w:rPr>
              <w:t>月以来，以证明材料最晚落款时间为准）获得区县级及以上乡村振兴表彰的企业。</w:t>
            </w:r>
          </w:p>
          <w:p>
            <w:pPr>
              <w:spacing w:line="36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证明材料：提供政府部门颁发的证书（或文件）复印件。</w:t>
            </w:r>
          </w:p>
          <w:p>
            <w:pPr>
              <w:spacing w:line="36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5.近三年（</w:t>
            </w:r>
            <w:r>
              <w:rPr>
                <w:rFonts w:hint="eastAsia" w:ascii="宋体" w:hAnsi="宋体" w:eastAsia="宋体" w:cs="宋体"/>
                <w:color w:val="000000"/>
                <w:kern w:val="0"/>
                <w:sz w:val="21"/>
                <w:szCs w:val="21"/>
                <w:lang w:val="en-US" w:eastAsia="zh-CN"/>
              </w:rPr>
              <w:t>2022</w:t>
            </w:r>
            <w:r>
              <w:rPr>
                <w:rFonts w:hint="eastAsia" w:ascii="宋体" w:hAnsi="宋体" w:eastAsia="宋体" w:cs="宋体"/>
                <w:color w:val="000000"/>
                <w:kern w:val="0"/>
                <w:sz w:val="21"/>
                <w:szCs w:val="21"/>
              </w:rPr>
              <w:t>年</w:t>
            </w:r>
            <w:r>
              <w:rPr>
                <w:rFonts w:hint="eastAsia" w:ascii="宋体" w:hAnsi="宋体" w:eastAsia="宋体" w:cs="宋体"/>
                <w:color w:val="000000"/>
                <w:kern w:val="0"/>
                <w:sz w:val="21"/>
                <w:szCs w:val="21"/>
                <w:lang w:val="en-US" w:eastAsia="zh-CN"/>
              </w:rPr>
              <w:t>11</w:t>
            </w:r>
            <w:r>
              <w:rPr>
                <w:rFonts w:hint="eastAsia" w:ascii="宋体" w:hAnsi="宋体" w:eastAsia="宋体" w:cs="宋体"/>
                <w:color w:val="000000"/>
                <w:kern w:val="0"/>
                <w:sz w:val="21"/>
                <w:szCs w:val="21"/>
              </w:rPr>
              <w:t>月以来，以证明材料最晚落款时间为准）入选地市级及以上节能、低碳、绿色名单（含绿色工厂名单、绿色制造名单、绿色供应链管理企业名单等）。</w:t>
            </w:r>
          </w:p>
          <w:p>
            <w:pPr>
              <w:spacing w:line="36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证明材料：提供政府部门颁发的证书（或文件）复印件。</w:t>
            </w:r>
          </w:p>
          <w:p>
            <w:pPr>
              <w:spacing w:line="36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6.“上一年度享受节能减排税收优惠”或“主营产品取得绿色或节能产品认证”的企业。</w:t>
            </w:r>
          </w:p>
          <w:p>
            <w:pPr>
              <w:spacing w:line="36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证明材料：提供政府部门颁发的证书（或文件）复印件。</w:t>
            </w:r>
          </w:p>
          <w:p>
            <w:pPr>
              <w:spacing w:line="36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7.近三年（</w:t>
            </w:r>
            <w:r>
              <w:rPr>
                <w:rFonts w:hint="eastAsia" w:ascii="宋体" w:hAnsi="宋体" w:eastAsia="宋体" w:cs="宋体"/>
                <w:color w:val="000000"/>
                <w:kern w:val="0"/>
                <w:sz w:val="21"/>
                <w:szCs w:val="21"/>
                <w:lang w:val="en-US" w:eastAsia="zh-CN"/>
              </w:rPr>
              <w:t>2022</w:t>
            </w:r>
            <w:r>
              <w:rPr>
                <w:rFonts w:hint="eastAsia" w:ascii="宋体" w:hAnsi="宋体" w:eastAsia="宋体" w:cs="宋体"/>
                <w:color w:val="000000"/>
                <w:kern w:val="0"/>
                <w:sz w:val="21"/>
                <w:szCs w:val="21"/>
              </w:rPr>
              <w:t>年</w:t>
            </w:r>
            <w:r>
              <w:rPr>
                <w:rFonts w:hint="eastAsia" w:ascii="宋体" w:hAnsi="宋体" w:eastAsia="宋体" w:cs="宋体"/>
                <w:color w:val="000000"/>
                <w:kern w:val="0"/>
                <w:sz w:val="21"/>
                <w:szCs w:val="21"/>
                <w:lang w:val="en-US" w:eastAsia="zh-CN"/>
              </w:rPr>
              <w:t>11</w:t>
            </w:r>
            <w:r>
              <w:rPr>
                <w:rFonts w:hint="eastAsia" w:ascii="宋体" w:hAnsi="宋体" w:eastAsia="宋体" w:cs="宋体"/>
                <w:color w:val="000000"/>
                <w:kern w:val="0"/>
                <w:sz w:val="21"/>
                <w:szCs w:val="21"/>
              </w:rPr>
              <w:t>月以来，以证明材料最晚落款时间为准）获得县区级及以上地方政府颁发相关证书或进行表彰，证明企业生产经营有利于生物多样性保护。</w:t>
            </w:r>
          </w:p>
          <w:p>
            <w:pPr>
              <w:spacing w:line="36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证明材料：提供政府部门颁发的证书（或文件）复印件。</w:t>
            </w:r>
          </w:p>
          <w:p>
            <w:pPr>
              <w:spacing w:line="36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8.以企业名义参与起草国家或地方或行业重大标准的。</w:t>
            </w:r>
          </w:p>
          <w:p>
            <w:pPr>
              <w:spacing w:line="36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证明材料：提供标准文件复印件或相关证书（或文件）复印件。</w:t>
            </w:r>
          </w:p>
          <w:p>
            <w:pPr>
              <w:spacing w:line="36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9.近三年（</w:t>
            </w:r>
            <w:r>
              <w:rPr>
                <w:rFonts w:hint="eastAsia" w:ascii="宋体" w:hAnsi="宋体" w:eastAsia="宋体" w:cs="宋体"/>
                <w:color w:val="000000"/>
                <w:kern w:val="0"/>
                <w:sz w:val="21"/>
                <w:szCs w:val="21"/>
                <w:lang w:val="en-US" w:eastAsia="zh-CN"/>
              </w:rPr>
              <w:t>2022</w:t>
            </w:r>
            <w:r>
              <w:rPr>
                <w:rFonts w:hint="eastAsia" w:ascii="宋体" w:hAnsi="宋体" w:eastAsia="宋体" w:cs="宋体"/>
                <w:color w:val="000000"/>
                <w:kern w:val="0"/>
                <w:sz w:val="21"/>
                <w:szCs w:val="21"/>
              </w:rPr>
              <w:t>年</w:t>
            </w:r>
            <w:r>
              <w:rPr>
                <w:rFonts w:hint="eastAsia" w:ascii="宋体" w:hAnsi="宋体" w:eastAsia="宋体" w:cs="宋体"/>
                <w:color w:val="000000"/>
                <w:kern w:val="0"/>
                <w:sz w:val="21"/>
                <w:szCs w:val="21"/>
                <w:lang w:val="en-US" w:eastAsia="zh-CN"/>
              </w:rPr>
              <w:t>11</w:t>
            </w:r>
            <w:r>
              <w:rPr>
                <w:rFonts w:hint="eastAsia" w:ascii="宋体" w:hAnsi="宋体" w:eastAsia="宋体" w:cs="宋体"/>
                <w:color w:val="000000"/>
                <w:kern w:val="0"/>
                <w:sz w:val="21"/>
                <w:szCs w:val="21"/>
              </w:rPr>
              <w:t>月以来，以证明材料最晚落款时间为准）企业积极参与捐赠、捐款、扶贫扶弱等慈善活动。</w:t>
            </w:r>
          </w:p>
          <w:p>
            <w:pPr>
              <w:spacing w:line="36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证明材料：包括不限于捐款捐物记录、公众报道或表彰等。</w:t>
            </w:r>
          </w:p>
          <w:p>
            <w:pPr>
              <w:spacing w:line="36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10.近三年（</w:t>
            </w:r>
            <w:r>
              <w:rPr>
                <w:rFonts w:hint="eastAsia" w:ascii="宋体" w:hAnsi="宋体" w:eastAsia="宋体" w:cs="宋体"/>
                <w:color w:val="000000"/>
                <w:kern w:val="0"/>
                <w:sz w:val="21"/>
                <w:szCs w:val="21"/>
                <w:lang w:val="en-US" w:eastAsia="zh-CN"/>
              </w:rPr>
              <w:t>2022</w:t>
            </w:r>
            <w:r>
              <w:rPr>
                <w:rFonts w:hint="eastAsia" w:ascii="宋体" w:hAnsi="宋体" w:eastAsia="宋体" w:cs="宋体"/>
                <w:color w:val="000000"/>
                <w:kern w:val="0"/>
                <w:sz w:val="21"/>
                <w:szCs w:val="21"/>
              </w:rPr>
              <w:t>年</w:t>
            </w:r>
            <w:r>
              <w:rPr>
                <w:rFonts w:hint="eastAsia" w:ascii="宋体" w:hAnsi="宋体" w:eastAsia="宋体" w:cs="宋体"/>
                <w:color w:val="000000"/>
                <w:kern w:val="0"/>
                <w:sz w:val="21"/>
                <w:szCs w:val="21"/>
                <w:lang w:val="en-US" w:eastAsia="zh-CN"/>
              </w:rPr>
              <w:t>11</w:t>
            </w:r>
            <w:r>
              <w:rPr>
                <w:rFonts w:hint="eastAsia" w:ascii="宋体" w:hAnsi="宋体" w:eastAsia="宋体" w:cs="宋体"/>
                <w:color w:val="000000"/>
                <w:kern w:val="0"/>
                <w:sz w:val="21"/>
                <w:szCs w:val="21"/>
              </w:rPr>
              <w:t>月以来，以证明材料最晚落款时间为准）企业积极参与文化、教育、医疗卫生等公益事业。</w:t>
            </w:r>
          </w:p>
          <w:p>
            <w:pPr>
              <w:autoSpaceDE w:val="0"/>
              <w:jc w:val="left"/>
              <w:rPr>
                <w:rFonts w:ascii="宋体" w:hAnsi="宋体" w:eastAsia="宋体" w:cs="宋体"/>
                <w:bCs/>
                <w:sz w:val="21"/>
                <w:szCs w:val="21"/>
                <w:highlight w:val="none"/>
              </w:rPr>
            </w:pPr>
            <w:r>
              <w:rPr>
                <w:rFonts w:hint="eastAsia" w:ascii="宋体" w:hAnsi="宋体" w:eastAsia="宋体" w:cs="宋体"/>
                <w:color w:val="000000"/>
                <w:kern w:val="0"/>
                <w:sz w:val="21"/>
                <w:szCs w:val="21"/>
              </w:rPr>
              <w:t>证明材料：包括不限于公益活动记录、公众报道或表彰等。</w:t>
            </w:r>
          </w:p>
        </w:tc>
        <w:tc>
          <w:tcPr>
            <w:tcW w:w="660" w:type="dxa"/>
            <w:tcBorders>
              <w:top w:val="single" w:color="auto" w:sz="4" w:space="0"/>
              <w:left w:val="nil"/>
              <w:bottom w:val="single" w:color="auto" w:sz="4" w:space="0"/>
              <w:right w:val="single" w:color="auto" w:sz="4" w:space="0"/>
            </w:tcBorders>
            <w:noWrap w:val="0"/>
            <w:vAlign w:val="center"/>
          </w:tcPr>
          <w:p>
            <w:pPr>
              <w:autoSpaceDE w:val="0"/>
              <w:jc w:val="center"/>
              <w:rPr>
                <w:rFonts w:hint="eastAsia" w:ascii="宋体" w:hAnsi="宋体" w:eastAsia="宋体" w:cs="宋体"/>
                <w:sz w:val="21"/>
                <w:szCs w:val="21"/>
                <w:highlight w:val="none"/>
                <w:lang w:eastAsia="zh-CN"/>
              </w:rPr>
            </w:pPr>
            <w:r>
              <w:rPr>
                <w:rFonts w:hint="eastAsia" w:ascii="宋体" w:hAnsi="宋体" w:cs="宋体"/>
                <w:bCs/>
                <w:sz w:val="21"/>
                <w:szCs w:val="21"/>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544" w:type="dxa"/>
            <w:tcBorders>
              <w:top w:val="single" w:color="auto" w:sz="4" w:space="0"/>
              <w:left w:val="single" w:color="auto" w:sz="4" w:space="0"/>
              <w:bottom w:val="single" w:color="auto" w:sz="4" w:space="0"/>
              <w:right w:val="single" w:color="auto" w:sz="4" w:space="0"/>
            </w:tcBorders>
            <w:noWrap w:val="0"/>
            <w:vAlign w:val="center"/>
          </w:tcPr>
          <w:p>
            <w:pPr>
              <w:autoSpaceDE w:val="0"/>
              <w:jc w:val="center"/>
              <w:rPr>
                <w:rFonts w:hint="default" w:ascii="宋体" w:hAnsi="宋体" w:cs="宋体"/>
                <w:bCs/>
                <w:sz w:val="21"/>
                <w:szCs w:val="21"/>
                <w:highlight w:val="none"/>
                <w:lang w:val="en-US" w:eastAsia="zh-CN"/>
              </w:rPr>
            </w:pPr>
            <w:r>
              <w:rPr>
                <w:rFonts w:hint="eastAsia" w:ascii="宋体" w:hAnsi="宋体" w:cs="宋体"/>
                <w:bCs/>
                <w:sz w:val="21"/>
                <w:szCs w:val="21"/>
                <w:highlight w:val="none"/>
                <w:lang w:val="en-US" w:eastAsia="zh-CN"/>
              </w:rPr>
              <w:t>6</w:t>
            </w:r>
          </w:p>
        </w:tc>
        <w:tc>
          <w:tcPr>
            <w:tcW w:w="1065" w:type="dxa"/>
            <w:tcBorders>
              <w:top w:val="single" w:color="auto" w:sz="4" w:space="0"/>
              <w:left w:val="nil"/>
              <w:bottom w:val="single" w:color="auto" w:sz="4" w:space="0"/>
              <w:right w:val="single" w:color="auto" w:sz="4" w:space="0"/>
            </w:tcBorders>
            <w:noWrap w:val="0"/>
            <w:vAlign w:val="center"/>
          </w:tcPr>
          <w:p>
            <w:pPr>
              <w:autoSpaceDE w:val="0"/>
              <w:jc w:val="left"/>
              <w:rPr>
                <w:rFonts w:hint="eastAsia" w:ascii="宋体" w:hAnsi="宋体" w:cs="宋体"/>
                <w:color w:val="000000"/>
                <w:sz w:val="21"/>
                <w:szCs w:val="21"/>
              </w:rPr>
            </w:pPr>
            <w:r>
              <w:rPr>
                <w:rFonts w:hint="eastAsia" w:ascii="宋体" w:hAnsi="宋体" w:cs="宋体"/>
                <w:color w:val="000000"/>
                <w:sz w:val="21"/>
                <w:szCs w:val="21"/>
              </w:rPr>
              <w:t>业绩</w:t>
            </w:r>
          </w:p>
        </w:tc>
        <w:tc>
          <w:tcPr>
            <w:tcW w:w="982" w:type="dxa"/>
            <w:tcBorders>
              <w:top w:val="single" w:color="auto" w:sz="4" w:space="0"/>
              <w:left w:val="nil"/>
              <w:bottom w:val="single" w:color="auto" w:sz="4" w:space="0"/>
              <w:right w:val="single" w:color="auto" w:sz="4" w:space="0"/>
            </w:tcBorders>
            <w:noWrap w:val="0"/>
            <w:vAlign w:val="center"/>
          </w:tcPr>
          <w:p>
            <w:pPr>
              <w:autoSpaceDE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客观分</w:t>
            </w:r>
          </w:p>
        </w:tc>
        <w:tc>
          <w:tcPr>
            <w:tcW w:w="6120" w:type="dxa"/>
            <w:tcBorders>
              <w:top w:val="single" w:color="auto" w:sz="4" w:space="0"/>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sz w:val="21"/>
                <w:szCs w:val="21"/>
                <w:lang w:bidi="ar"/>
              </w:rPr>
            </w:pPr>
            <w:r>
              <w:rPr>
                <w:rFonts w:hint="eastAsia" w:ascii="宋体" w:hAnsi="宋体" w:eastAsia="宋体" w:cs="宋体"/>
                <w:sz w:val="21"/>
                <w:szCs w:val="21"/>
                <w:lang w:bidi="ar"/>
              </w:rPr>
              <w:t>投标人自</w:t>
            </w:r>
            <w:r>
              <w:rPr>
                <w:rFonts w:hint="eastAsia" w:ascii="宋体" w:hAnsi="宋体" w:eastAsia="宋体" w:cs="宋体"/>
                <w:sz w:val="21"/>
                <w:szCs w:val="21"/>
                <w:lang w:val="en-US" w:eastAsia="zh-CN" w:bidi="ar"/>
              </w:rPr>
              <w:t>2022</w:t>
            </w:r>
            <w:r>
              <w:rPr>
                <w:rFonts w:hint="eastAsia" w:ascii="宋体" w:hAnsi="宋体" w:eastAsia="宋体" w:cs="宋体"/>
                <w:sz w:val="21"/>
                <w:szCs w:val="21"/>
                <w:lang w:bidi="ar"/>
              </w:rPr>
              <w:t>年</w:t>
            </w:r>
            <w:r>
              <w:rPr>
                <w:rFonts w:hint="eastAsia" w:ascii="宋体" w:hAnsi="宋体" w:eastAsia="宋体" w:cs="宋体"/>
                <w:sz w:val="21"/>
                <w:szCs w:val="21"/>
                <w:lang w:val="en-US" w:eastAsia="zh-CN" w:bidi="ar"/>
              </w:rPr>
              <w:t>11</w:t>
            </w:r>
            <w:r>
              <w:rPr>
                <w:rFonts w:hint="eastAsia" w:ascii="宋体" w:hAnsi="宋体" w:eastAsia="宋体" w:cs="宋体"/>
                <w:sz w:val="21"/>
                <w:szCs w:val="21"/>
                <w:lang w:bidi="ar"/>
              </w:rPr>
              <w:t>月</w:t>
            </w:r>
            <w:r>
              <w:rPr>
                <w:rFonts w:hint="eastAsia" w:ascii="宋体" w:hAnsi="宋体" w:eastAsia="宋体" w:cs="宋体"/>
                <w:sz w:val="21"/>
                <w:szCs w:val="21"/>
                <w:lang w:val="en-US" w:eastAsia="zh-CN" w:bidi="ar"/>
              </w:rPr>
              <w:t>1</w:t>
            </w:r>
            <w:r>
              <w:rPr>
                <w:rFonts w:hint="eastAsia" w:ascii="宋体" w:hAnsi="宋体" w:eastAsia="宋体" w:cs="宋体"/>
                <w:sz w:val="21"/>
                <w:szCs w:val="21"/>
                <w:lang w:bidi="ar"/>
              </w:rPr>
              <w:t>日以来承担过</w:t>
            </w:r>
            <w:r>
              <w:rPr>
                <w:rFonts w:hint="eastAsia" w:ascii="宋体" w:hAnsi="宋体" w:eastAsia="宋体" w:cs="宋体"/>
                <w:sz w:val="21"/>
                <w:szCs w:val="21"/>
                <w:lang w:val="en-US" w:eastAsia="zh-CN" w:bidi="ar"/>
              </w:rPr>
              <w:t>类似银行保安值守</w:t>
            </w:r>
            <w:r>
              <w:rPr>
                <w:rFonts w:hint="eastAsia" w:ascii="宋体" w:hAnsi="宋体" w:eastAsia="宋体" w:cs="宋体"/>
                <w:sz w:val="21"/>
                <w:szCs w:val="21"/>
                <w:lang w:bidi="ar"/>
              </w:rPr>
              <w:t>服务项目（合同岗位</w:t>
            </w:r>
            <w:r>
              <w:rPr>
                <w:rFonts w:hint="eastAsia" w:ascii="宋体" w:hAnsi="宋体" w:eastAsia="宋体" w:cs="宋体"/>
                <w:sz w:val="21"/>
                <w:szCs w:val="21"/>
                <w:lang w:val="en-US" w:eastAsia="zh-CN" w:bidi="ar"/>
              </w:rPr>
              <w:t>3</w:t>
            </w:r>
            <w:r>
              <w:rPr>
                <w:rFonts w:hint="eastAsia" w:ascii="宋体" w:hAnsi="宋体" w:eastAsia="宋体" w:cs="宋体"/>
                <w:sz w:val="21"/>
                <w:szCs w:val="21"/>
                <w:lang w:bidi="ar"/>
              </w:rPr>
              <w:t>个及以上或人数</w:t>
            </w:r>
            <w:r>
              <w:rPr>
                <w:rFonts w:hint="eastAsia" w:ascii="宋体" w:hAnsi="宋体" w:eastAsia="宋体" w:cs="宋体"/>
                <w:sz w:val="21"/>
                <w:szCs w:val="21"/>
                <w:lang w:val="en-US" w:eastAsia="zh-CN" w:bidi="ar"/>
              </w:rPr>
              <w:t>5</w:t>
            </w:r>
            <w:r>
              <w:rPr>
                <w:rFonts w:hint="eastAsia" w:ascii="宋体" w:hAnsi="宋体" w:eastAsia="宋体" w:cs="宋体"/>
                <w:sz w:val="21"/>
                <w:szCs w:val="21"/>
                <w:lang w:bidi="ar"/>
              </w:rPr>
              <w:t>人及以上的），每个得</w:t>
            </w:r>
            <w:r>
              <w:rPr>
                <w:rFonts w:hint="eastAsia" w:ascii="宋体" w:hAnsi="宋体" w:eastAsia="宋体" w:cs="宋体"/>
                <w:sz w:val="21"/>
                <w:szCs w:val="21"/>
                <w:lang w:val="en-US" w:eastAsia="zh-CN" w:bidi="ar"/>
              </w:rPr>
              <w:t>1</w:t>
            </w:r>
            <w:r>
              <w:rPr>
                <w:rFonts w:hint="eastAsia" w:ascii="宋体" w:hAnsi="宋体" w:eastAsia="宋体" w:cs="宋体"/>
                <w:sz w:val="21"/>
                <w:szCs w:val="21"/>
                <w:lang w:bidi="ar"/>
              </w:rPr>
              <w:t>分,最高得</w:t>
            </w:r>
            <w:r>
              <w:rPr>
                <w:rFonts w:hint="eastAsia" w:ascii="宋体" w:hAnsi="宋体" w:eastAsia="宋体" w:cs="宋体"/>
                <w:sz w:val="21"/>
                <w:szCs w:val="21"/>
                <w:lang w:val="en-US" w:eastAsia="zh-CN" w:bidi="ar"/>
              </w:rPr>
              <w:t>12</w:t>
            </w:r>
            <w:r>
              <w:rPr>
                <w:rFonts w:hint="eastAsia" w:ascii="宋体" w:hAnsi="宋体" w:eastAsia="宋体" w:cs="宋体"/>
                <w:sz w:val="21"/>
                <w:szCs w:val="21"/>
                <w:lang w:bidi="ar"/>
              </w:rPr>
              <w:t>分。同一家单位（含分支机构）有多个合作案例的，视同为一个。</w:t>
            </w:r>
          </w:p>
          <w:p>
            <w:pPr>
              <w:autoSpaceDE w:val="0"/>
              <w:jc w:val="left"/>
              <w:rPr>
                <w:rFonts w:hint="eastAsia" w:ascii="宋体" w:hAnsi="宋体" w:eastAsia="宋体" w:cs="宋体"/>
                <w:color w:val="000000"/>
                <w:kern w:val="0"/>
                <w:sz w:val="21"/>
                <w:szCs w:val="21"/>
              </w:rPr>
            </w:pPr>
            <w:r>
              <w:rPr>
                <w:rFonts w:hint="eastAsia" w:ascii="宋体" w:hAnsi="宋体" w:eastAsia="宋体" w:cs="宋体"/>
                <w:sz w:val="21"/>
                <w:szCs w:val="21"/>
                <w:lang w:bidi="ar"/>
              </w:rPr>
              <w:t>注：以合同签订时间为准，须提供合同关键页复印件并加盖公章（包含但不限于合同首页、合同关键内容页、合同盖章签字页，合同清单）或相关订单或票据或其他证明材料等，无证明材料、证明材料不充分或无业绩均不得分。</w:t>
            </w:r>
          </w:p>
        </w:tc>
        <w:tc>
          <w:tcPr>
            <w:tcW w:w="660" w:type="dxa"/>
            <w:tcBorders>
              <w:top w:val="single" w:color="auto" w:sz="4" w:space="0"/>
              <w:left w:val="nil"/>
              <w:bottom w:val="single" w:color="auto" w:sz="4" w:space="0"/>
              <w:right w:val="single" w:color="auto" w:sz="4" w:space="0"/>
            </w:tcBorders>
            <w:noWrap w:val="0"/>
            <w:vAlign w:val="center"/>
          </w:tcPr>
          <w:p>
            <w:pPr>
              <w:autoSpaceDE w:val="0"/>
              <w:jc w:val="center"/>
              <w:rPr>
                <w:rFonts w:hint="default" w:ascii="宋体" w:hAnsi="宋体" w:cs="宋体"/>
                <w:bCs/>
                <w:sz w:val="21"/>
                <w:szCs w:val="21"/>
                <w:highlight w:val="none"/>
                <w:lang w:val="en-US" w:eastAsia="zh-CN"/>
              </w:rPr>
            </w:pPr>
            <w:r>
              <w:rPr>
                <w:rFonts w:hint="eastAsia" w:ascii="宋体" w:hAnsi="宋体" w:cs="宋体"/>
                <w:bCs/>
                <w:sz w:val="21"/>
                <w:szCs w:val="21"/>
                <w:highlight w:val="none"/>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9371"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jc w:val="center"/>
              <w:rPr>
                <w:rFonts w:hint="eastAsia" w:ascii="宋体" w:hAnsi="宋体" w:cs="宋体"/>
                <w:bCs/>
                <w:sz w:val="21"/>
                <w:szCs w:val="21"/>
                <w:highlight w:val="none"/>
                <w:lang w:val="en-US" w:eastAsia="zh-CN"/>
              </w:rPr>
            </w:pPr>
            <w:r>
              <w:rPr>
                <w:rFonts w:hint="eastAsia" w:ascii="宋体" w:hAnsi="宋体" w:cs="宋体"/>
                <w:b/>
                <w:bCs/>
                <w:sz w:val="21"/>
                <w:szCs w:val="21"/>
              </w:rPr>
              <w:t>技术分（</w:t>
            </w:r>
            <w:r>
              <w:rPr>
                <w:rFonts w:hint="eastAsia" w:ascii="宋体" w:hAnsi="宋体" w:cs="宋体"/>
                <w:b/>
                <w:bCs/>
                <w:sz w:val="21"/>
                <w:szCs w:val="21"/>
                <w:lang w:val="en-US" w:eastAsia="zh-CN"/>
              </w:rPr>
              <w:t>55</w:t>
            </w:r>
            <w:r>
              <w:rPr>
                <w:rFonts w:hint="eastAsia" w:ascii="宋体" w:hAnsi="宋体" w:cs="宋体"/>
                <w:b/>
                <w:bCs/>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544" w:type="dxa"/>
            <w:vMerge w:val="restart"/>
            <w:tcBorders>
              <w:top w:val="single" w:color="auto" w:sz="4" w:space="0"/>
              <w:left w:val="single" w:color="auto" w:sz="4" w:space="0"/>
              <w:right w:val="single" w:color="auto" w:sz="4" w:space="0"/>
            </w:tcBorders>
            <w:noWrap w:val="0"/>
            <w:vAlign w:val="center"/>
          </w:tcPr>
          <w:p>
            <w:pPr>
              <w:autoSpaceDE w:val="0"/>
              <w:jc w:val="center"/>
              <w:rPr>
                <w:rFonts w:hint="default" w:ascii="宋体" w:hAnsi="宋体" w:eastAsia="宋体" w:cs="宋体"/>
                <w:bCs/>
                <w:sz w:val="21"/>
                <w:szCs w:val="21"/>
                <w:highlight w:val="none"/>
                <w:lang w:val="en-US" w:eastAsia="zh-CN"/>
              </w:rPr>
            </w:pPr>
            <w:r>
              <w:rPr>
                <w:rFonts w:hint="eastAsia" w:ascii="宋体" w:hAnsi="宋体" w:cs="宋体"/>
                <w:bCs/>
                <w:sz w:val="21"/>
                <w:szCs w:val="21"/>
                <w:highlight w:val="none"/>
                <w:lang w:val="en-US" w:eastAsia="zh-CN"/>
              </w:rPr>
              <w:t>7</w:t>
            </w:r>
          </w:p>
        </w:tc>
        <w:tc>
          <w:tcPr>
            <w:tcW w:w="1065" w:type="dxa"/>
            <w:vMerge w:val="restart"/>
            <w:tcBorders>
              <w:top w:val="single" w:color="auto" w:sz="4" w:space="0"/>
              <w:left w:val="nil"/>
              <w:right w:val="single" w:color="auto" w:sz="4" w:space="0"/>
            </w:tcBorders>
            <w:noWrap w:val="0"/>
            <w:vAlign w:val="center"/>
          </w:tcPr>
          <w:p>
            <w:pPr>
              <w:autoSpaceDE w:val="0"/>
              <w:jc w:val="left"/>
              <w:rPr>
                <w:rFonts w:ascii="宋体" w:hAnsi="宋体" w:eastAsia="宋体" w:cs="宋体"/>
                <w:bCs/>
                <w:sz w:val="21"/>
                <w:szCs w:val="21"/>
                <w:highlight w:val="none"/>
              </w:rPr>
            </w:pPr>
            <w:r>
              <w:rPr>
                <w:rFonts w:hint="eastAsia" w:ascii="宋体" w:hAnsi="宋体" w:cs="宋体"/>
                <w:b w:val="0"/>
                <w:bCs w:val="0"/>
                <w:sz w:val="21"/>
                <w:szCs w:val="21"/>
              </w:rPr>
              <w:t>服务方案</w:t>
            </w:r>
          </w:p>
        </w:tc>
        <w:tc>
          <w:tcPr>
            <w:tcW w:w="982" w:type="dxa"/>
            <w:vMerge w:val="restart"/>
            <w:tcBorders>
              <w:top w:val="single" w:color="auto" w:sz="4" w:space="0"/>
              <w:left w:val="nil"/>
              <w:right w:val="single" w:color="auto" w:sz="4" w:space="0"/>
            </w:tcBorders>
            <w:noWrap w:val="0"/>
            <w:vAlign w:val="center"/>
          </w:tcPr>
          <w:p>
            <w:pPr>
              <w:autoSpaceDE w:val="0"/>
              <w:jc w:val="center"/>
              <w:rPr>
                <w:rFonts w:ascii="宋体" w:hAnsi="宋体" w:eastAsia="宋体" w:cs="宋体"/>
                <w:bCs/>
                <w:sz w:val="21"/>
                <w:szCs w:val="21"/>
                <w:highlight w:val="none"/>
              </w:rPr>
            </w:pPr>
            <w:r>
              <w:rPr>
                <w:rFonts w:hint="eastAsia" w:ascii="宋体" w:hAnsi="宋体" w:eastAsia="宋体" w:cs="宋体"/>
                <w:sz w:val="21"/>
                <w:szCs w:val="21"/>
                <w:highlight w:val="none"/>
              </w:rPr>
              <w:t>主观分</w:t>
            </w:r>
          </w:p>
        </w:tc>
        <w:tc>
          <w:tcPr>
            <w:tcW w:w="6120" w:type="dxa"/>
            <w:tcBorders>
              <w:top w:val="single" w:color="auto" w:sz="4" w:space="0"/>
              <w:left w:val="nil"/>
              <w:bottom w:val="single" w:color="auto" w:sz="4" w:space="0"/>
              <w:right w:val="single" w:color="auto" w:sz="4" w:space="0"/>
            </w:tcBorders>
            <w:noWrap w:val="0"/>
            <w:vAlign w:val="center"/>
          </w:tcPr>
          <w:p>
            <w:pPr>
              <w:autoSpaceDE w:val="0"/>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根据消防安全管理方案的周密性、可操作性及应对措施进行评分：</w:t>
            </w:r>
          </w:p>
          <w:p>
            <w:pPr>
              <w:autoSpaceDE w:val="0"/>
              <w:jc w:val="left"/>
              <w:rPr>
                <w:rFonts w:ascii="宋体" w:hAnsi="宋体" w:eastAsia="宋体" w:cs="宋体"/>
                <w:bCs/>
                <w:sz w:val="21"/>
                <w:szCs w:val="21"/>
                <w:highlight w:val="none"/>
              </w:rPr>
            </w:pPr>
            <w:r>
              <w:rPr>
                <w:rFonts w:hint="eastAsia" w:ascii="宋体" w:hAnsi="宋体" w:eastAsia="宋体" w:cs="宋体"/>
                <w:bCs/>
                <w:sz w:val="21"/>
                <w:szCs w:val="21"/>
                <w:highlight w:val="none"/>
              </w:rPr>
              <w:t>优秀5分，良好4分，一般2分，较差1分，未提供0分。</w:t>
            </w:r>
          </w:p>
        </w:tc>
        <w:tc>
          <w:tcPr>
            <w:tcW w:w="660" w:type="dxa"/>
            <w:tcBorders>
              <w:top w:val="single" w:color="auto" w:sz="4" w:space="0"/>
              <w:left w:val="nil"/>
              <w:bottom w:val="single" w:color="auto" w:sz="4" w:space="0"/>
              <w:right w:val="single" w:color="auto" w:sz="4" w:space="0"/>
            </w:tcBorders>
            <w:noWrap w:val="0"/>
            <w:vAlign w:val="center"/>
          </w:tcPr>
          <w:p>
            <w:pPr>
              <w:autoSpaceDE w:val="0"/>
              <w:jc w:val="center"/>
              <w:rPr>
                <w:rFonts w:ascii="宋体" w:hAnsi="宋体" w:eastAsia="宋体" w:cs="宋体"/>
                <w:sz w:val="21"/>
                <w:szCs w:val="21"/>
                <w:highlight w:val="none"/>
              </w:rPr>
            </w:pPr>
            <w:r>
              <w:rPr>
                <w:rFonts w:hint="eastAsia" w:ascii="宋体" w:hAnsi="宋体" w:eastAsia="宋体" w:cs="宋体"/>
                <w:bCs/>
                <w:sz w:val="21"/>
                <w:szCs w:val="21"/>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544" w:type="dxa"/>
            <w:vMerge w:val="continue"/>
            <w:tcBorders>
              <w:left w:val="single" w:color="auto" w:sz="4" w:space="0"/>
              <w:right w:val="single" w:color="auto" w:sz="4" w:space="0"/>
            </w:tcBorders>
            <w:noWrap w:val="0"/>
            <w:vAlign w:val="center"/>
          </w:tcPr>
          <w:p>
            <w:pPr>
              <w:autoSpaceDE w:val="0"/>
              <w:jc w:val="center"/>
              <w:rPr>
                <w:rFonts w:hint="eastAsia" w:ascii="宋体" w:hAnsi="宋体" w:eastAsia="宋体" w:cs="宋体"/>
                <w:bCs/>
                <w:sz w:val="21"/>
                <w:szCs w:val="21"/>
                <w:highlight w:val="none"/>
                <w:lang w:eastAsia="zh-CN"/>
              </w:rPr>
            </w:pPr>
          </w:p>
        </w:tc>
        <w:tc>
          <w:tcPr>
            <w:tcW w:w="1065" w:type="dxa"/>
            <w:vMerge w:val="continue"/>
            <w:tcBorders>
              <w:left w:val="nil"/>
              <w:right w:val="single" w:color="auto" w:sz="4" w:space="0"/>
            </w:tcBorders>
            <w:noWrap w:val="0"/>
            <w:vAlign w:val="center"/>
          </w:tcPr>
          <w:p>
            <w:pPr>
              <w:autoSpaceDE w:val="0"/>
              <w:jc w:val="left"/>
              <w:rPr>
                <w:rFonts w:ascii="宋体" w:hAnsi="宋体" w:eastAsia="宋体" w:cs="宋体"/>
                <w:bCs/>
                <w:sz w:val="21"/>
                <w:szCs w:val="21"/>
                <w:highlight w:val="none"/>
              </w:rPr>
            </w:pPr>
          </w:p>
        </w:tc>
        <w:tc>
          <w:tcPr>
            <w:tcW w:w="982" w:type="dxa"/>
            <w:vMerge w:val="continue"/>
            <w:tcBorders>
              <w:left w:val="nil"/>
              <w:right w:val="single" w:color="auto" w:sz="4" w:space="0"/>
            </w:tcBorders>
            <w:noWrap w:val="0"/>
            <w:vAlign w:val="center"/>
          </w:tcPr>
          <w:p>
            <w:pPr>
              <w:autoSpaceDE w:val="0"/>
              <w:jc w:val="center"/>
              <w:rPr>
                <w:rFonts w:ascii="宋体" w:hAnsi="宋体" w:eastAsia="宋体" w:cs="宋体"/>
                <w:bCs/>
                <w:sz w:val="21"/>
                <w:szCs w:val="21"/>
                <w:highlight w:val="none"/>
              </w:rPr>
            </w:pPr>
          </w:p>
        </w:tc>
        <w:tc>
          <w:tcPr>
            <w:tcW w:w="6120" w:type="dxa"/>
            <w:tcBorders>
              <w:top w:val="single" w:color="auto" w:sz="4" w:space="0"/>
              <w:left w:val="nil"/>
              <w:bottom w:val="single" w:color="auto" w:sz="4" w:space="0"/>
              <w:right w:val="single" w:color="auto" w:sz="4" w:space="0"/>
            </w:tcBorders>
            <w:noWrap w:val="0"/>
            <w:vAlign w:val="center"/>
          </w:tcPr>
          <w:p>
            <w:pPr>
              <w:autoSpaceDE w:val="0"/>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根据治安管理方案的周密性、可操作性及应对措施进行评分：</w:t>
            </w:r>
          </w:p>
          <w:p>
            <w:pPr>
              <w:autoSpaceDE w:val="0"/>
              <w:jc w:val="left"/>
              <w:rPr>
                <w:rFonts w:ascii="宋体" w:hAnsi="宋体" w:eastAsia="宋体" w:cs="宋体"/>
                <w:bCs/>
                <w:sz w:val="21"/>
                <w:szCs w:val="21"/>
                <w:highlight w:val="none"/>
              </w:rPr>
            </w:pPr>
            <w:r>
              <w:rPr>
                <w:rFonts w:hint="eastAsia" w:ascii="宋体" w:hAnsi="宋体" w:eastAsia="宋体" w:cs="宋体"/>
                <w:bCs/>
                <w:sz w:val="21"/>
                <w:szCs w:val="21"/>
                <w:highlight w:val="none"/>
              </w:rPr>
              <w:t>优秀5分，良好4分，一般2分，较差1分，未提供0分。</w:t>
            </w:r>
          </w:p>
        </w:tc>
        <w:tc>
          <w:tcPr>
            <w:tcW w:w="660" w:type="dxa"/>
            <w:tcBorders>
              <w:top w:val="single" w:color="auto" w:sz="4" w:space="0"/>
              <w:left w:val="nil"/>
              <w:bottom w:val="single" w:color="auto" w:sz="4" w:space="0"/>
              <w:right w:val="single" w:color="auto" w:sz="4" w:space="0"/>
            </w:tcBorders>
            <w:noWrap w:val="0"/>
            <w:vAlign w:val="center"/>
          </w:tcPr>
          <w:p>
            <w:pPr>
              <w:autoSpaceDE w:val="0"/>
              <w:jc w:val="center"/>
              <w:rPr>
                <w:rFonts w:hint="eastAsia" w:ascii="宋体" w:hAnsi="宋体" w:eastAsia="宋体" w:cs="宋体"/>
                <w:sz w:val="21"/>
                <w:szCs w:val="21"/>
                <w:highlight w:val="none"/>
                <w:lang w:eastAsia="zh-CN"/>
              </w:rPr>
            </w:pPr>
            <w:r>
              <w:rPr>
                <w:rFonts w:hint="eastAsia" w:ascii="宋体" w:hAnsi="宋体" w:cs="宋体"/>
                <w:bCs/>
                <w:sz w:val="21"/>
                <w:szCs w:val="21"/>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544" w:type="dxa"/>
            <w:vMerge w:val="continue"/>
            <w:tcBorders>
              <w:left w:val="single" w:color="auto" w:sz="4" w:space="0"/>
              <w:right w:val="single" w:color="auto" w:sz="4" w:space="0"/>
            </w:tcBorders>
            <w:noWrap w:val="0"/>
            <w:vAlign w:val="center"/>
          </w:tcPr>
          <w:p>
            <w:pPr>
              <w:autoSpaceDE w:val="0"/>
              <w:jc w:val="center"/>
              <w:rPr>
                <w:rFonts w:hint="eastAsia" w:ascii="宋体" w:hAnsi="宋体" w:eastAsia="宋体" w:cs="宋体"/>
                <w:bCs/>
                <w:sz w:val="21"/>
                <w:szCs w:val="21"/>
                <w:highlight w:val="none"/>
                <w:lang w:eastAsia="zh-CN"/>
              </w:rPr>
            </w:pPr>
          </w:p>
        </w:tc>
        <w:tc>
          <w:tcPr>
            <w:tcW w:w="1065" w:type="dxa"/>
            <w:vMerge w:val="continue"/>
            <w:tcBorders>
              <w:left w:val="nil"/>
              <w:right w:val="single" w:color="auto" w:sz="4" w:space="0"/>
            </w:tcBorders>
            <w:noWrap w:val="0"/>
            <w:vAlign w:val="center"/>
          </w:tcPr>
          <w:p>
            <w:pPr>
              <w:autoSpaceDE w:val="0"/>
              <w:jc w:val="left"/>
              <w:rPr>
                <w:rFonts w:ascii="宋体" w:hAnsi="宋体" w:eastAsia="宋体" w:cs="宋体"/>
                <w:bCs/>
                <w:sz w:val="21"/>
                <w:szCs w:val="21"/>
                <w:highlight w:val="none"/>
              </w:rPr>
            </w:pPr>
          </w:p>
        </w:tc>
        <w:tc>
          <w:tcPr>
            <w:tcW w:w="982" w:type="dxa"/>
            <w:vMerge w:val="continue"/>
            <w:tcBorders>
              <w:left w:val="nil"/>
              <w:right w:val="single" w:color="auto" w:sz="4" w:space="0"/>
            </w:tcBorders>
            <w:noWrap w:val="0"/>
            <w:vAlign w:val="center"/>
          </w:tcPr>
          <w:p>
            <w:pPr>
              <w:autoSpaceDE w:val="0"/>
              <w:jc w:val="center"/>
              <w:rPr>
                <w:rFonts w:ascii="宋体" w:hAnsi="宋体" w:eastAsia="宋体" w:cs="宋体"/>
                <w:bCs/>
                <w:sz w:val="21"/>
                <w:szCs w:val="21"/>
                <w:highlight w:val="none"/>
              </w:rPr>
            </w:pPr>
          </w:p>
        </w:tc>
        <w:tc>
          <w:tcPr>
            <w:tcW w:w="6120" w:type="dxa"/>
            <w:tcBorders>
              <w:top w:val="single" w:color="auto" w:sz="4" w:space="0"/>
              <w:left w:val="nil"/>
              <w:bottom w:val="single" w:color="auto" w:sz="4" w:space="0"/>
              <w:right w:val="single" w:color="auto" w:sz="4" w:space="0"/>
            </w:tcBorders>
            <w:noWrap w:val="0"/>
            <w:vAlign w:val="center"/>
          </w:tcPr>
          <w:p>
            <w:pPr>
              <w:autoSpaceDE w:val="0"/>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根据秩序维护方案的周密性、可操作性及应对措施进行评分：</w:t>
            </w:r>
          </w:p>
          <w:p>
            <w:pPr>
              <w:autoSpaceDE w:val="0"/>
              <w:jc w:val="left"/>
              <w:rPr>
                <w:rFonts w:ascii="宋体" w:hAnsi="宋体" w:eastAsia="宋体" w:cs="宋体"/>
                <w:bCs/>
                <w:sz w:val="21"/>
                <w:szCs w:val="21"/>
                <w:highlight w:val="none"/>
              </w:rPr>
            </w:pPr>
            <w:r>
              <w:rPr>
                <w:rFonts w:hint="eastAsia" w:ascii="宋体" w:hAnsi="宋体" w:eastAsia="宋体" w:cs="宋体"/>
                <w:bCs/>
                <w:sz w:val="21"/>
                <w:szCs w:val="21"/>
                <w:highlight w:val="none"/>
              </w:rPr>
              <w:t>优秀5分，良好4分，一般2分，较差1分，未提供0分。</w:t>
            </w:r>
          </w:p>
        </w:tc>
        <w:tc>
          <w:tcPr>
            <w:tcW w:w="660" w:type="dxa"/>
            <w:tcBorders>
              <w:top w:val="single" w:color="auto" w:sz="4" w:space="0"/>
              <w:left w:val="nil"/>
              <w:bottom w:val="single" w:color="auto" w:sz="4" w:space="0"/>
              <w:right w:val="single" w:color="auto" w:sz="4" w:space="0"/>
            </w:tcBorders>
            <w:noWrap w:val="0"/>
            <w:vAlign w:val="center"/>
          </w:tcPr>
          <w:p>
            <w:pPr>
              <w:autoSpaceDE w:val="0"/>
              <w:jc w:val="center"/>
              <w:rPr>
                <w:rFonts w:ascii="宋体" w:hAnsi="宋体" w:eastAsia="宋体" w:cs="宋体"/>
                <w:sz w:val="21"/>
                <w:szCs w:val="21"/>
                <w:highlight w:val="none"/>
              </w:rPr>
            </w:pPr>
            <w:r>
              <w:rPr>
                <w:rFonts w:hint="eastAsia" w:ascii="宋体" w:hAnsi="宋体" w:eastAsia="宋体" w:cs="宋体"/>
                <w:bCs/>
                <w:sz w:val="21"/>
                <w:szCs w:val="21"/>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544" w:type="dxa"/>
            <w:vMerge w:val="continue"/>
            <w:tcBorders>
              <w:left w:val="single" w:color="auto" w:sz="4" w:space="0"/>
              <w:bottom w:val="single" w:color="auto" w:sz="4" w:space="0"/>
              <w:right w:val="single" w:color="auto" w:sz="4" w:space="0"/>
            </w:tcBorders>
            <w:noWrap w:val="0"/>
            <w:vAlign w:val="center"/>
          </w:tcPr>
          <w:p>
            <w:pPr>
              <w:autoSpaceDE w:val="0"/>
              <w:jc w:val="center"/>
              <w:rPr>
                <w:rFonts w:hint="default" w:ascii="宋体" w:hAnsi="宋体" w:eastAsia="宋体" w:cs="宋体"/>
                <w:bCs/>
                <w:sz w:val="21"/>
                <w:szCs w:val="21"/>
                <w:highlight w:val="none"/>
                <w:lang w:val="en-US" w:eastAsia="zh-CN"/>
              </w:rPr>
            </w:pPr>
          </w:p>
        </w:tc>
        <w:tc>
          <w:tcPr>
            <w:tcW w:w="1065" w:type="dxa"/>
            <w:vMerge w:val="continue"/>
            <w:tcBorders>
              <w:left w:val="nil"/>
              <w:bottom w:val="single" w:color="auto" w:sz="4" w:space="0"/>
              <w:right w:val="single" w:color="auto" w:sz="4" w:space="0"/>
            </w:tcBorders>
            <w:noWrap w:val="0"/>
            <w:vAlign w:val="center"/>
          </w:tcPr>
          <w:p>
            <w:pPr>
              <w:autoSpaceDE w:val="0"/>
              <w:jc w:val="left"/>
              <w:rPr>
                <w:rFonts w:ascii="宋体" w:hAnsi="宋体" w:eastAsia="宋体" w:cs="宋体"/>
                <w:bCs/>
                <w:sz w:val="21"/>
                <w:szCs w:val="21"/>
                <w:highlight w:val="none"/>
              </w:rPr>
            </w:pPr>
          </w:p>
        </w:tc>
        <w:tc>
          <w:tcPr>
            <w:tcW w:w="982" w:type="dxa"/>
            <w:vMerge w:val="continue"/>
            <w:tcBorders>
              <w:left w:val="nil"/>
              <w:bottom w:val="single" w:color="auto" w:sz="4" w:space="0"/>
              <w:right w:val="single" w:color="auto" w:sz="4" w:space="0"/>
            </w:tcBorders>
            <w:noWrap w:val="0"/>
            <w:vAlign w:val="center"/>
          </w:tcPr>
          <w:p>
            <w:pPr>
              <w:autoSpaceDE w:val="0"/>
              <w:jc w:val="center"/>
              <w:rPr>
                <w:rFonts w:ascii="宋体" w:hAnsi="宋体" w:eastAsia="宋体" w:cs="宋体"/>
                <w:bCs/>
                <w:sz w:val="21"/>
                <w:szCs w:val="21"/>
                <w:highlight w:val="none"/>
              </w:rPr>
            </w:pPr>
          </w:p>
        </w:tc>
        <w:tc>
          <w:tcPr>
            <w:tcW w:w="6120" w:type="dxa"/>
            <w:tcBorders>
              <w:top w:val="single" w:color="auto" w:sz="4" w:space="0"/>
              <w:left w:val="nil"/>
              <w:bottom w:val="single" w:color="auto" w:sz="4" w:space="0"/>
              <w:right w:val="single" w:color="auto" w:sz="4" w:space="0"/>
            </w:tcBorders>
            <w:noWrap w:val="0"/>
            <w:vAlign w:val="center"/>
          </w:tcPr>
          <w:p>
            <w:pPr>
              <w:autoSpaceDE w:val="0"/>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根据应急处置方案的周密性、可操作性及应对措施进行评分：</w:t>
            </w:r>
          </w:p>
          <w:p>
            <w:pPr>
              <w:autoSpaceDE w:val="0"/>
              <w:jc w:val="left"/>
              <w:rPr>
                <w:rFonts w:ascii="宋体" w:hAnsi="宋体" w:eastAsia="宋体" w:cs="宋体"/>
                <w:bCs/>
                <w:sz w:val="21"/>
                <w:szCs w:val="21"/>
                <w:highlight w:val="none"/>
              </w:rPr>
            </w:pPr>
            <w:r>
              <w:rPr>
                <w:rFonts w:hint="eastAsia" w:ascii="宋体" w:hAnsi="宋体" w:eastAsia="宋体" w:cs="宋体"/>
                <w:bCs/>
                <w:sz w:val="21"/>
                <w:szCs w:val="21"/>
                <w:highlight w:val="none"/>
              </w:rPr>
              <w:t>优秀5分，良好4分，一般2分，较差1分，未提供0分。</w:t>
            </w:r>
          </w:p>
        </w:tc>
        <w:tc>
          <w:tcPr>
            <w:tcW w:w="660" w:type="dxa"/>
            <w:tcBorders>
              <w:top w:val="single" w:color="auto" w:sz="4" w:space="0"/>
              <w:left w:val="nil"/>
              <w:bottom w:val="single" w:color="auto" w:sz="4" w:space="0"/>
              <w:right w:val="single" w:color="auto" w:sz="4" w:space="0"/>
            </w:tcBorders>
            <w:noWrap w:val="0"/>
            <w:vAlign w:val="center"/>
          </w:tcPr>
          <w:p>
            <w:pPr>
              <w:autoSpaceDE w:val="0"/>
              <w:jc w:val="center"/>
              <w:rPr>
                <w:rFonts w:hint="eastAsia" w:ascii="宋体" w:hAnsi="宋体" w:eastAsia="宋体" w:cs="宋体"/>
                <w:sz w:val="21"/>
                <w:szCs w:val="21"/>
                <w:highlight w:val="none"/>
                <w:lang w:eastAsia="zh-CN"/>
              </w:rPr>
            </w:pPr>
            <w:r>
              <w:rPr>
                <w:rFonts w:hint="eastAsia" w:ascii="宋体" w:hAnsi="宋体" w:cs="宋体"/>
                <w:bCs/>
                <w:sz w:val="21"/>
                <w:szCs w:val="21"/>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544" w:type="dxa"/>
            <w:vMerge w:val="restart"/>
            <w:tcBorders>
              <w:top w:val="single" w:color="auto" w:sz="4" w:space="0"/>
              <w:left w:val="single" w:color="auto" w:sz="4" w:space="0"/>
              <w:right w:val="single" w:color="auto" w:sz="4" w:space="0"/>
            </w:tcBorders>
            <w:noWrap w:val="0"/>
            <w:vAlign w:val="center"/>
          </w:tcPr>
          <w:p>
            <w:pPr>
              <w:autoSpaceDE w:val="0"/>
              <w:jc w:val="center"/>
              <w:rPr>
                <w:rFonts w:hint="default" w:ascii="宋体" w:hAnsi="宋体" w:eastAsia="宋体" w:cs="宋体"/>
                <w:bCs/>
                <w:sz w:val="21"/>
                <w:szCs w:val="21"/>
                <w:highlight w:val="none"/>
                <w:lang w:val="en-US" w:eastAsia="zh-CN"/>
              </w:rPr>
            </w:pPr>
            <w:r>
              <w:rPr>
                <w:rFonts w:hint="eastAsia" w:ascii="宋体" w:hAnsi="宋体" w:cs="宋体"/>
                <w:bCs/>
                <w:sz w:val="21"/>
                <w:szCs w:val="21"/>
                <w:highlight w:val="none"/>
                <w:lang w:val="en-US" w:eastAsia="zh-CN"/>
              </w:rPr>
              <w:t>8</w:t>
            </w:r>
          </w:p>
        </w:tc>
        <w:tc>
          <w:tcPr>
            <w:tcW w:w="1065" w:type="dxa"/>
            <w:vMerge w:val="restart"/>
            <w:tcBorders>
              <w:top w:val="single" w:color="auto" w:sz="4" w:space="0"/>
              <w:left w:val="nil"/>
              <w:right w:val="single" w:color="auto" w:sz="4" w:space="0"/>
            </w:tcBorders>
            <w:noWrap w:val="0"/>
            <w:vAlign w:val="center"/>
          </w:tcPr>
          <w:p>
            <w:pPr>
              <w:autoSpaceDE w:val="0"/>
              <w:jc w:val="center"/>
              <w:rPr>
                <w:rFonts w:ascii="宋体" w:hAnsi="宋体" w:eastAsia="宋体" w:cs="宋体"/>
                <w:bCs/>
                <w:sz w:val="21"/>
                <w:szCs w:val="21"/>
                <w:highlight w:val="none"/>
              </w:rPr>
            </w:pPr>
            <w:r>
              <w:rPr>
                <w:rFonts w:hint="eastAsia" w:ascii="宋体" w:hAnsi="宋体" w:cs="宋体"/>
                <w:b w:val="0"/>
                <w:bCs w:val="0"/>
                <w:sz w:val="21"/>
                <w:szCs w:val="21"/>
              </w:rPr>
              <w:t>服务标准和风险控制</w:t>
            </w:r>
          </w:p>
        </w:tc>
        <w:tc>
          <w:tcPr>
            <w:tcW w:w="982" w:type="dxa"/>
            <w:vMerge w:val="restart"/>
            <w:tcBorders>
              <w:top w:val="single" w:color="auto" w:sz="4" w:space="0"/>
              <w:left w:val="nil"/>
              <w:right w:val="single" w:color="auto" w:sz="4" w:space="0"/>
            </w:tcBorders>
            <w:noWrap w:val="0"/>
            <w:vAlign w:val="center"/>
          </w:tcPr>
          <w:p>
            <w:pPr>
              <w:autoSpaceDE w:val="0"/>
              <w:jc w:val="center"/>
              <w:rPr>
                <w:rFonts w:ascii="宋体" w:hAnsi="宋体" w:eastAsia="宋体" w:cs="宋体"/>
                <w:bCs/>
                <w:sz w:val="21"/>
                <w:szCs w:val="21"/>
                <w:highlight w:val="none"/>
              </w:rPr>
            </w:pPr>
            <w:r>
              <w:rPr>
                <w:rFonts w:hint="eastAsia" w:ascii="宋体" w:hAnsi="宋体" w:eastAsia="宋体" w:cs="宋体"/>
                <w:bCs/>
                <w:sz w:val="21"/>
                <w:szCs w:val="21"/>
                <w:highlight w:val="none"/>
              </w:rPr>
              <w:t>主观分</w:t>
            </w:r>
          </w:p>
        </w:tc>
        <w:tc>
          <w:tcPr>
            <w:tcW w:w="6120" w:type="dxa"/>
            <w:tcBorders>
              <w:top w:val="single" w:color="auto" w:sz="4" w:space="0"/>
              <w:left w:val="nil"/>
              <w:bottom w:val="single" w:color="auto" w:sz="4" w:space="0"/>
              <w:right w:val="single" w:color="auto" w:sz="4" w:space="0"/>
            </w:tcBorders>
            <w:noWrap w:val="0"/>
            <w:vAlign w:val="center"/>
          </w:tcPr>
          <w:p>
            <w:pPr>
              <w:autoSpaceDE w:val="0"/>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根据具体服务标准的全面性、完整性和可操作性进行评分：</w:t>
            </w:r>
          </w:p>
          <w:p>
            <w:pPr>
              <w:autoSpaceDE w:val="0"/>
              <w:jc w:val="left"/>
              <w:rPr>
                <w:rFonts w:ascii="宋体" w:hAnsi="宋体" w:eastAsia="宋体" w:cs="宋体"/>
                <w:bCs/>
                <w:sz w:val="21"/>
                <w:szCs w:val="21"/>
                <w:highlight w:val="none"/>
              </w:rPr>
            </w:pPr>
            <w:r>
              <w:rPr>
                <w:rFonts w:hint="eastAsia" w:ascii="宋体" w:hAnsi="宋体" w:eastAsia="宋体" w:cs="宋体"/>
                <w:bCs/>
                <w:sz w:val="21"/>
                <w:szCs w:val="21"/>
                <w:highlight w:val="none"/>
              </w:rPr>
              <w:t>优秀5分，良好4分，一般2分，较差1分，未提供0分。</w:t>
            </w:r>
          </w:p>
        </w:tc>
        <w:tc>
          <w:tcPr>
            <w:tcW w:w="660" w:type="dxa"/>
            <w:tcBorders>
              <w:top w:val="single" w:color="auto" w:sz="4" w:space="0"/>
              <w:left w:val="nil"/>
              <w:bottom w:val="single" w:color="auto" w:sz="4" w:space="0"/>
              <w:right w:val="single" w:color="auto" w:sz="4" w:space="0"/>
            </w:tcBorders>
            <w:noWrap w:val="0"/>
            <w:vAlign w:val="center"/>
          </w:tcPr>
          <w:p>
            <w:pPr>
              <w:autoSpaceDE w:val="0"/>
              <w:jc w:val="center"/>
              <w:rPr>
                <w:rFonts w:hint="eastAsia" w:ascii="宋体" w:hAnsi="宋体" w:eastAsia="宋体" w:cs="宋体"/>
                <w:bCs/>
                <w:sz w:val="21"/>
                <w:szCs w:val="21"/>
                <w:highlight w:val="none"/>
                <w:lang w:eastAsia="zh-CN"/>
              </w:rPr>
            </w:pPr>
            <w:r>
              <w:rPr>
                <w:rFonts w:hint="eastAsia" w:ascii="宋体" w:hAnsi="宋体" w:cs="宋体"/>
                <w:bCs/>
                <w:sz w:val="21"/>
                <w:szCs w:val="21"/>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544" w:type="dxa"/>
            <w:vMerge w:val="continue"/>
            <w:tcBorders>
              <w:left w:val="single" w:color="auto" w:sz="4" w:space="0"/>
              <w:bottom w:val="single" w:color="auto" w:sz="4" w:space="0"/>
              <w:right w:val="single" w:color="auto" w:sz="4" w:space="0"/>
            </w:tcBorders>
            <w:noWrap w:val="0"/>
            <w:vAlign w:val="center"/>
          </w:tcPr>
          <w:p>
            <w:pPr>
              <w:autoSpaceDE w:val="0"/>
              <w:jc w:val="center"/>
              <w:rPr>
                <w:rFonts w:hint="eastAsia" w:ascii="宋体" w:hAnsi="宋体" w:cs="宋体"/>
                <w:bCs/>
                <w:sz w:val="21"/>
                <w:szCs w:val="21"/>
                <w:highlight w:val="none"/>
                <w:lang w:val="en-US" w:eastAsia="zh-CN"/>
              </w:rPr>
            </w:pPr>
          </w:p>
        </w:tc>
        <w:tc>
          <w:tcPr>
            <w:tcW w:w="1065" w:type="dxa"/>
            <w:vMerge w:val="continue"/>
            <w:tcBorders>
              <w:left w:val="nil"/>
              <w:bottom w:val="single" w:color="auto" w:sz="4" w:space="0"/>
              <w:right w:val="single" w:color="auto" w:sz="4" w:space="0"/>
            </w:tcBorders>
            <w:noWrap w:val="0"/>
            <w:vAlign w:val="center"/>
          </w:tcPr>
          <w:p>
            <w:pPr>
              <w:autoSpaceDE w:val="0"/>
              <w:jc w:val="left"/>
              <w:rPr>
                <w:rFonts w:ascii="宋体" w:hAnsi="宋体" w:eastAsia="宋体" w:cs="宋体"/>
                <w:bCs/>
                <w:sz w:val="21"/>
                <w:szCs w:val="21"/>
                <w:highlight w:val="none"/>
              </w:rPr>
            </w:pPr>
          </w:p>
        </w:tc>
        <w:tc>
          <w:tcPr>
            <w:tcW w:w="982" w:type="dxa"/>
            <w:vMerge w:val="continue"/>
            <w:tcBorders>
              <w:left w:val="nil"/>
              <w:bottom w:val="single" w:color="auto" w:sz="4" w:space="0"/>
              <w:right w:val="single" w:color="auto" w:sz="4" w:space="0"/>
            </w:tcBorders>
            <w:noWrap w:val="0"/>
            <w:vAlign w:val="center"/>
          </w:tcPr>
          <w:p>
            <w:pPr>
              <w:autoSpaceDE w:val="0"/>
              <w:jc w:val="center"/>
              <w:rPr>
                <w:rFonts w:hint="eastAsia" w:ascii="宋体" w:hAnsi="宋体" w:eastAsia="宋体" w:cs="宋体"/>
                <w:bCs/>
                <w:sz w:val="21"/>
                <w:szCs w:val="21"/>
                <w:highlight w:val="none"/>
              </w:rPr>
            </w:pPr>
          </w:p>
        </w:tc>
        <w:tc>
          <w:tcPr>
            <w:tcW w:w="6120" w:type="dxa"/>
            <w:tcBorders>
              <w:top w:val="single" w:color="auto" w:sz="4" w:space="0"/>
              <w:left w:val="nil"/>
              <w:bottom w:val="single" w:color="auto" w:sz="4" w:space="0"/>
              <w:right w:val="single" w:color="auto" w:sz="4" w:space="0"/>
            </w:tcBorders>
            <w:noWrap w:val="0"/>
            <w:vAlign w:val="center"/>
          </w:tcPr>
          <w:p>
            <w:pPr>
              <w:autoSpaceDE w:val="0"/>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根据风险控制措施（人员招聘、队伍稳定、工作落实）的全面性、完整性和可操作性进行评分：</w:t>
            </w:r>
          </w:p>
          <w:p>
            <w:pPr>
              <w:autoSpaceDE w:val="0"/>
              <w:jc w:val="left"/>
              <w:rPr>
                <w:rFonts w:ascii="宋体" w:hAnsi="宋体" w:eastAsia="宋体" w:cs="宋体"/>
                <w:bCs/>
                <w:sz w:val="21"/>
                <w:szCs w:val="21"/>
                <w:highlight w:val="none"/>
              </w:rPr>
            </w:pPr>
            <w:r>
              <w:rPr>
                <w:rFonts w:hint="eastAsia" w:ascii="宋体" w:hAnsi="宋体" w:eastAsia="宋体" w:cs="宋体"/>
                <w:bCs/>
                <w:sz w:val="21"/>
                <w:szCs w:val="21"/>
                <w:highlight w:val="none"/>
              </w:rPr>
              <w:t>优秀5分，良好4分，一般2分，较差1分，未提供0分。</w:t>
            </w:r>
          </w:p>
        </w:tc>
        <w:tc>
          <w:tcPr>
            <w:tcW w:w="660" w:type="dxa"/>
            <w:tcBorders>
              <w:top w:val="single" w:color="auto" w:sz="4" w:space="0"/>
              <w:left w:val="nil"/>
              <w:bottom w:val="single" w:color="auto" w:sz="4" w:space="0"/>
              <w:right w:val="single" w:color="auto" w:sz="4" w:space="0"/>
            </w:tcBorders>
            <w:noWrap w:val="0"/>
            <w:vAlign w:val="center"/>
          </w:tcPr>
          <w:p>
            <w:pPr>
              <w:autoSpaceDE w:val="0"/>
              <w:jc w:val="center"/>
              <w:rPr>
                <w:rFonts w:hint="default" w:ascii="宋体" w:hAnsi="宋体" w:cs="宋体"/>
                <w:bCs/>
                <w:sz w:val="21"/>
                <w:szCs w:val="21"/>
                <w:highlight w:val="none"/>
                <w:lang w:val="en-US" w:eastAsia="zh-CN"/>
              </w:rPr>
            </w:pPr>
            <w:r>
              <w:rPr>
                <w:rFonts w:hint="eastAsia" w:ascii="宋体" w:hAnsi="宋体" w:cs="宋体"/>
                <w:bCs/>
                <w:sz w:val="21"/>
                <w:szCs w:val="21"/>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544" w:type="dxa"/>
            <w:vMerge w:val="restart"/>
            <w:tcBorders>
              <w:top w:val="single" w:color="auto" w:sz="4" w:space="0"/>
              <w:left w:val="single" w:color="auto" w:sz="4" w:space="0"/>
              <w:right w:val="single" w:color="auto" w:sz="4" w:space="0"/>
            </w:tcBorders>
            <w:noWrap w:val="0"/>
            <w:vAlign w:val="center"/>
          </w:tcPr>
          <w:p>
            <w:pPr>
              <w:autoSpaceDE w:val="0"/>
              <w:jc w:val="center"/>
              <w:rPr>
                <w:rFonts w:hint="default" w:ascii="宋体" w:hAnsi="宋体" w:cs="宋体"/>
                <w:bCs/>
                <w:sz w:val="21"/>
                <w:szCs w:val="21"/>
                <w:highlight w:val="none"/>
                <w:lang w:val="en-US" w:eastAsia="zh-CN"/>
              </w:rPr>
            </w:pPr>
            <w:r>
              <w:rPr>
                <w:rFonts w:hint="eastAsia" w:ascii="宋体" w:hAnsi="宋体" w:cs="宋体"/>
                <w:bCs/>
                <w:sz w:val="21"/>
                <w:szCs w:val="21"/>
                <w:highlight w:val="none"/>
                <w:lang w:val="en-US" w:eastAsia="zh-CN"/>
              </w:rPr>
              <w:t>9</w:t>
            </w:r>
          </w:p>
        </w:tc>
        <w:tc>
          <w:tcPr>
            <w:tcW w:w="1065" w:type="dxa"/>
            <w:vMerge w:val="restart"/>
            <w:tcBorders>
              <w:top w:val="single" w:color="auto" w:sz="4" w:space="0"/>
              <w:left w:val="nil"/>
              <w:right w:val="single" w:color="auto" w:sz="4" w:space="0"/>
            </w:tcBorders>
            <w:noWrap w:val="0"/>
            <w:vAlign w:val="center"/>
          </w:tcPr>
          <w:p>
            <w:pPr>
              <w:autoSpaceDE w:val="0"/>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人员配备与培训方案</w:t>
            </w:r>
          </w:p>
        </w:tc>
        <w:tc>
          <w:tcPr>
            <w:tcW w:w="982" w:type="dxa"/>
            <w:vMerge w:val="restart"/>
            <w:tcBorders>
              <w:top w:val="single" w:color="auto" w:sz="4" w:space="0"/>
              <w:left w:val="nil"/>
              <w:right w:val="single" w:color="auto" w:sz="4" w:space="0"/>
            </w:tcBorders>
            <w:noWrap w:val="0"/>
            <w:vAlign w:val="center"/>
          </w:tcPr>
          <w:p>
            <w:pPr>
              <w:autoSpaceDE w:val="0"/>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主观分</w:t>
            </w:r>
          </w:p>
        </w:tc>
        <w:tc>
          <w:tcPr>
            <w:tcW w:w="6120" w:type="dxa"/>
            <w:tcBorders>
              <w:top w:val="single" w:color="auto" w:sz="4" w:space="0"/>
              <w:left w:val="nil"/>
              <w:bottom w:val="single" w:color="auto" w:sz="4" w:space="0"/>
              <w:right w:val="single" w:color="auto" w:sz="4" w:space="0"/>
            </w:tcBorders>
            <w:noWrap w:val="0"/>
            <w:vAlign w:val="center"/>
          </w:tcPr>
          <w:p>
            <w:pPr>
              <w:autoSpaceDE w:val="0"/>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根据人员配备方案（队长、班长及监控、前台、门岗等人员的来源、学历、年龄、资质证书及相关工作经验等）进行评分：</w:t>
            </w:r>
          </w:p>
          <w:p>
            <w:pPr>
              <w:autoSpaceDE w:val="0"/>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优秀5分，良好4分，一般2分，较差1分，未提供0分。</w:t>
            </w:r>
          </w:p>
        </w:tc>
        <w:tc>
          <w:tcPr>
            <w:tcW w:w="660" w:type="dxa"/>
            <w:tcBorders>
              <w:top w:val="single" w:color="auto" w:sz="4" w:space="0"/>
              <w:left w:val="nil"/>
              <w:bottom w:val="single" w:color="auto" w:sz="4" w:space="0"/>
              <w:right w:val="single" w:color="auto" w:sz="4" w:space="0"/>
            </w:tcBorders>
            <w:noWrap w:val="0"/>
            <w:vAlign w:val="center"/>
          </w:tcPr>
          <w:p>
            <w:pPr>
              <w:autoSpaceDE w:val="0"/>
              <w:jc w:val="center"/>
              <w:rPr>
                <w:rFonts w:hint="eastAsia" w:ascii="宋体" w:hAnsi="宋体" w:eastAsia="宋体" w:cs="宋体"/>
                <w:bCs/>
                <w:sz w:val="21"/>
                <w:szCs w:val="21"/>
                <w:highlight w:val="none"/>
                <w:lang w:val="en-US" w:eastAsia="zh-CN"/>
              </w:rPr>
            </w:pPr>
            <w:r>
              <w:rPr>
                <w:rFonts w:hint="eastAsia" w:ascii="宋体" w:hAnsi="宋体" w:cs="宋体"/>
                <w:bCs/>
                <w:sz w:val="21"/>
                <w:szCs w:val="21"/>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544" w:type="dxa"/>
            <w:vMerge w:val="continue"/>
            <w:tcBorders>
              <w:left w:val="single" w:color="auto" w:sz="4" w:space="0"/>
              <w:bottom w:val="single" w:color="auto" w:sz="4" w:space="0"/>
              <w:right w:val="single" w:color="auto" w:sz="4" w:space="0"/>
            </w:tcBorders>
            <w:noWrap w:val="0"/>
            <w:vAlign w:val="center"/>
          </w:tcPr>
          <w:p>
            <w:pPr>
              <w:autoSpaceDE w:val="0"/>
              <w:jc w:val="center"/>
              <w:rPr>
                <w:rFonts w:hint="eastAsia" w:ascii="宋体" w:hAnsi="宋体" w:cs="宋体"/>
                <w:bCs/>
                <w:sz w:val="21"/>
                <w:szCs w:val="21"/>
                <w:highlight w:val="none"/>
                <w:lang w:val="en-US" w:eastAsia="zh-CN"/>
              </w:rPr>
            </w:pPr>
          </w:p>
        </w:tc>
        <w:tc>
          <w:tcPr>
            <w:tcW w:w="1065" w:type="dxa"/>
            <w:vMerge w:val="continue"/>
            <w:tcBorders>
              <w:left w:val="nil"/>
              <w:bottom w:val="single" w:color="auto" w:sz="4" w:space="0"/>
              <w:right w:val="single" w:color="auto" w:sz="4" w:space="0"/>
            </w:tcBorders>
            <w:noWrap w:val="0"/>
            <w:vAlign w:val="center"/>
          </w:tcPr>
          <w:p>
            <w:pPr>
              <w:autoSpaceDE w:val="0"/>
              <w:jc w:val="left"/>
              <w:rPr>
                <w:rFonts w:hint="eastAsia" w:ascii="宋体" w:hAnsi="宋体" w:eastAsia="宋体" w:cs="宋体"/>
                <w:bCs/>
                <w:sz w:val="21"/>
                <w:szCs w:val="21"/>
                <w:highlight w:val="none"/>
              </w:rPr>
            </w:pPr>
          </w:p>
        </w:tc>
        <w:tc>
          <w:tcPr>
            <w:tcW w:w="982" w:type="dxa"/>
            <w:vMerge w:val="continue"/>
            <w:tcBorders>
              <w:left w:val="nil"/>
              <w:bottom w:val="single" w:color="auto" w:sz="4" w:space="0"/>
              <w:right w:val="single" w:color="auto" w:sz="4" w:space="0"/>
            </w:tcBorders>
            <w:noWrap w:val="0"/>
            <w:vAlign w:val="center"/>
          </w:tcPr>
          <w:p>
            <w:pPr>
              <w:autoSpaceDE w:val="0"/>
              <w:jc w:val="center"/>
              <w:rPr>
                <w:rFonts w:hint="eastAsia" w:ascii="宋体" w:hAnsi="宋体" w:eastAsia="宋体" w:cs="宋体"/>
                <w:bCs/>
                <w:sz w:val="21"/>
                <w:szCs w:val="21"/>
                <w:highlight w:val="none"/>
              </w:rPr>
            </w:pPr>
          </w:p>
        </w:tc>
        <w:tc>
          <w:tcPr>
            <w:tcW w:w="6120" w:type="dxa"/>
            <w:tcBorders>
              <w:top w:val="single" w:color="auto" w:sz="4" w:space="0"/>
              <w:left w:val="nil"/>
              <w:bottom w:val="single" w:color="auto" w:sz="4" w:space="0"/>
              <w:right w:val="single" w:color="auto" w:sz="4" w:space="0"/>
            </w:tcBorders>
            <w:noWrap w:val="0"/>
            <w:vAlign w:val="center"/>
          </w:tcPr>
          <w:p>
            <w:pPr>
              <w:autoSpaceDE w:val="0"/>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根据教育培训方案（包括但不限于培训机构、场地、课程及安排等，包括岗前培训，岗中培训）进行评分：</w:t>
            </w:r>
          </w:p>
          <w:p>
            <w:pPr>
              <w:autoSpaceDE w:val="0"/>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优秀5分，良好4分，一般3分，较差1分，未提供0分。</w:t>
            </w:r>
          </w:p>
        </w:tc>
        <w:tc>
          <w:tcPr>
            <w:tcW w:w="660" w:type="dxa"/>
            <w:tcBorders>
              <w:top w:val="single" w:color="auto" w:sz="4" w:space="0"/>
              <w:left w:val="nil"/>
              <w:bottom w:val="single" w:color="auto" w:sz="4" w:space="0"/>
              <w:right w:val="single" w:color="auto" w:sz="4" w:space="0"/>
            </w:tcBorders>
            <w:noWrap w:val="0"/>
            <w:vAlign w:val="center"/>
          </w:tcPr>
          <w:p>
            <w:pPr>
              <w:autoSpaceDE w:val="0"/>
              <w:jc w:val="center"/>
              <w:rPr>
                <w:rFonts w:hint="default" w:ascii="宋体" w:hAnsi="宋体" w:cs="宋体"/>
                <w:bCs/>
                <w:sz w:val="21"/>
                <w:szCs w:val="21"/>
                <w:highlight w:val="none"/>
                <w:lang w:val="en-US" w:eastAsia="zh-CN"/>
              </w:rPr>
            </w:pPr>
            <w:r>
              <w:rPr>
                <w:rFonts w:hint="eastAsia" w:ascii="宋体" w:hAnsi="宋体" w:cs="宋体"/>
                <w:bCs/>
                <w:sz w:val="21"/>
                <w:szCs w:val="21"/>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544" w:type="dxa"/>
            <w:tcBorders>
              <w:left w:val="single" w:color="auto" w:sz="4" w:space="0"/>
              <w:bottom w:val="single" w:color="auto" w:sz="4" w:space="0"/>
              <w:right w:val="single" w:color="auto" w:sz="4" w:space="0"/>
            </w:tcBorders>
            <w:noWrap w:val="0"/>
            <w:vAlign w:val="center"/>
          </w:tcPr>
          <w:p>
            <w:pPr>
              <w:autoSpaceDE w:val="0"/>
              <w:jc w:val="center"/>
              <w:rPr>
                <w:rFonts w:hint="default" w:ascii="宋体" w:hAnsi="宋体" w:cs="宋体"/>
                <w:bCs/>
                <w:sz w:val="21"/>
                <w:szCs w:val="21"/>
                <w:highlight w:val="none"/>
                <w:lang w:val="en-US" w:eastAsia="zh-CN"/>
              </w:rPr>
            </w:pPr>
            <w:r>
              <w:rPr>
                <w:rFonts w:hint="eastAsia" w:ascii="宋体" w:hAnsi="宋体" w:cs="宋体"/>
                <w:bCs/>
                <w:sz w:val="21"/>
                <w:szCs w:val="21"/>
                <w:highlight w:val="none"/>
                <w:lang w:val="en-US" w:eastAsia="zh-CN"/>
              </w:rPr>
              <w:t>10</w:t>
            </w:r>
          </w:p>
        </w:tc>
        <w:tc>
          <w:tcPr>
            <w:tcW w:w="1065" w:type="dxa"/>
            <w:tcBorders>
              <w:left w:val="nil"/>
              <w:bottom w:val="single" w:color="auto" w:sz="4" w:space="0"/>
              <w:right w:val="single" w:color="auto" w:sz="4" w:space="0"/>
            </w:tcBorders>
            <w:noWrap w:val="0"/>
            <w:vAlign w:val="center"/>
          </w:tcPr>
          <w:p>
            <w:pPr>
              <w:autoSpaceDE w:val="0"/>
              <w:jc w:val="left"/>
              <w:rPr>
                <w:rFonts w:hint="eastAsia" w:ascii="宋体" w:hAnsi="宋体" w:eastAsia="宋体" w:cs="宋体"/>
                <w:bCs/>
                <w:sz w:val="21"/>
                <w:szCs w:val="21"/>
                <w:highlight w:val="none"/>
              </w:rPr>
            </w:pPr>
            <w:r>
              <w:rPr>
                <w:rFonts w:hint="eastAsia" w:ascii="宋体" w:hAnsi="宋体" w:cs="宋体"/>
                <w:b w:val="0"/>
                <w:bCs w:val="0"/>
                <w:sz w:val="21"/>
                <w:szCs w:val="21"/>
              </w:rPr>
              <w:t>管理制度</w:t>
            </w:r>
          </w:p>
        </w:tc>
        <w:tc>
          <w:tcPr>
            <w:tcW w:w="982" w:type="dxa"/>
            <w:tcBorders>
              <w:left w:val="nil"/>
              <w:bottom w:val="single" w:color="auto" w:sz="4" w:space="0"/>
              <w:right w:val="single" w:color="auto" w:sz="4" w:space="0"/>
            </w:tcBorders>
            <w:noWrap w:val="0"/>
            <w:vAlign w:val="center"/>
          </w:tcPr>
          <w:p>
            <w:pPr>
              <w:autoSpaceDE w:val="0"/>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主观分</w:t>
            </w:r>
          </w:p>
        </w:tc>
        <w:tc>
          <w:tcPr>
            <w:tcW w:w="6120" w:type="dxa"/>
            <w:tcBorders>
              <w:top w:val="single" w:color="auto" w:sz="4" w:space="0"/>
              <w:left w:val="nil"/>
              <w:bottom w:val="single" w:color="auto" w:sz="4" w:space="0"/>
              <w:right w:val="single" w:color="auto" w:sz="4" w:space="0"/>
            </w:tcBorders>
            <w:noWrap w:val="0"/>
            <w:vAlign w:val="center"/>
          </w:tcPr>
          <w:p>
            <w:pPr>
              <w:autoSpaceDE w:val="0"/>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管理制度的完善程度：根据提供的各项管理服务的工作流程、工作标准、质量考核办法及保安考核晋级（等级工资制度）、保安培训、岗位责任、档案管理、奖惩制度等实际情况进行评分：</w:t>
            </w:r>
          </w:p>
          <w:p>
            <w:pPr>
              <w:autoSpaceDE w:val="0"/>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优秀5分，良好4分，一般2分，较差1分，未提供0分。</w:t>
            </w:r>
          </w:p>
        </w:tc>
        <w:tc>
          <w:tcPr>
            <w:tcW w:w="660" w:type="dxa"/>
            <w:tcBorders>
              <w:top w:val="single" w:color="auto" w:sz="4" w:space="0"/>
              <w:left w:val="nil"/>
              <w:bottom w:val="single" w:color="auto" w:sz="4" w:space="0"/>
              <w:right w:val="single" w:color="auto" w:sz="4" w:space="0"/>
            </w:tcBorders>
            <w:noWrap w:val="0"/>
            <w:vAlign w:val="center"/>
          </w:tcPr>
          <w:p>
            <w:pPr>
              <w:autoSpaceDE w:val="0"/>
              <w:jc w:val="center"/>
              <w:rPr>
                <w:rFonts w:hint="default" w:ascii="宋体" w:hAnsi="宋体" w:cs="宋体"/>
                <w:bCs/>
                <w:sz w:val="21"/>
                <w:szCs w:val="21"/>
                <w:highlight w:val="none"/>
                <w:lang w:val="en-US" w:eastAsia="zh-CN"/>
              </w:rPr>
            </w:pPr>
            <w:r>
              <w:rPr>
                <w:rFonts w:hint="eastAsia" w:ascii="宋体" w:hAnsi="宋体" w:cs="宋体"/>
                <w:bCs/>
                <w:sz w:val="21"/>
                <w:szCs w:val="21"/>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544" w:type="dxa"/>
            <w:tcBorders>
              <w:top w:val="single" w:color="auto" w:sz="4" w:space="0"/>
              <w:left w:val="single" w:color="auto" w:sz="4" w:space="0"/>
              <w:bottom w:val="single" w:color="auto" w:sz="4" w:space="0"/>
              <w:right w:val="single" w:color="auto" w:sz="4" w:space="0"/>
            </w:tcBorders>
            <w:noWrap w:val="0"/>
            <w:vAlign w:val="center"/>
          </w:tcPr>
          <w:p>
            <w:pPr>
              <w:autoSpaceDE w:val="0"/>
              <w:jc w:val="center"/>
              <w:rPr>
                <w:rFonts w:hint="default" w:ascii="宋体" w:hAnsi="宋体" w:cs="宋体"/>
                <w:bCs/>
                <w:sz w:val="21"/>
                <w:szCs w:val="21"/>
                <w:highlight w:val="none"/>
                <w:lang w:val="en-US" w:eastAsia="zh-CN"/>
              </w:rPr>
            </w:pPr>
            <w:r>
              <w:rPr>
                <w:rFonts w:hint="eastAsia" w:ascii="宋体" w:hAnsi="宋体" w:cs="宋体"/>
                <w:bCs/>
                <w:sz w:val="21"/>
                <w:szCs w:val="21"/>
                <w:highlight w:val="none"/>
                <w:lang w:val="en-US" w:eastAsia="zh-CN"/>
              </w:rPr>
              <w:t>11</w:t>
            </w:r>
          </w:p>
        </w:tc>
        <w:tc>
          <w:tcPr>
            <w:tcW w:w="1065" w:type="dxa"/>
            <w:tcBorders>
              <w:top w:val="single" w:color="auto" w:sz="4" w:space="0"/>
              <w:left w:val="nil"/>
              <w:bottom w:val="single" w:color="auto" w:sz="4" w:space="0"/>
              <w:right w:val="single" w:color="auto" w:sz="4" w:space="0"/>
            </w:tcBorders>
            <w:noWrap w:val="0"/>
            <w:vAlign w:val="center"/>
          </w:tcPr>
          <w:p>
            <w:pPr>
              <w:autoSpaceDE w:val="0"/>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增值服务</w:t>
            </w:r>
          </w:p>
        </w:tc>
        <w:tc>
          <w:tcPr>
            <w:tcW w:w="982" w:type="dxa"/>
            <w:tcBorders>
              <w:top w:val="single" w:color="auto" w:sz="4" w:space="0"/>
              <w:left w:val="nil"/>
              <w:bottom w:val="single" w:color="auto" w:sz="4" w:space="0"/>
              <w:right w:val="single" w:color="auto" w:sz="4" w:space="0"/>
            </w:tcBorders>
            <w:noWrap w:val="0"/>
            <w:vAlign w:val="center"/>
          </w:tcPr>
          <w:p>
            <w:pPr>
              <w:autoSpaceDE w:val="0"/>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主观分</w:t>
            </w:r>
          </w:p>
        </w:tc>
        <w:tc>
          <w:tcPr>
            <w:tcW w:w="6120" w:type="dxa"/>
            <w:tcBorders>
              <w:top w:val="single" w:color="auto" w:sz="4" w:space="0"/>
              <w:left w:val="nil"/>
              <w:bottom w:val="single" w:color="auto" w:sz="4" w:space="0"/>
              <w:right w:val="single" w:color="auto" w:sz="4" w:space="0"/>
            </w:tcBorders>
            <w:noWrap w:val="0"/>
            <w:vAlign w:val="center"/>
          </w:tcPr>
          <w:p>
            <w:pPr>
              <w:autoSpaceDE w:val="0"/>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根据增值服务内容将会对本项目产生的作用大小酌情打分：</w:t>
            </w:r>
          </w:p>
          <w:p>
            <w:pPr>
              <w:autoSpaceDE w:val="0"/>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优秀5分，良好4分，一般3分，较差1分，未提供0分。</w:t>
            </w:r>
          </w:p>
        </w:tc>
        <w:tc>
          <w:tcPr>
            <w:tcW w:w="660" w:type="dxa"/>
            <w:tcBorders>
              <w:top w:val="single" w:color="auto" w:sz="4" w:space="0"/>
              <w:left w:val="nil"/>
              <w:bottom w:val="single" w:color="auto" w:sz="4" w:space="0"/>
              <w:right w:val="single" w:color="auto" w:sz="4" w:space="0"/>
            </w:tcBorders>
            <w:noWrap w:val="0"/>
            <w:vAlign w:val="center"/>
          </w:tcPr>
          <w:p>
            <w:pPr>
              <w:autoSpaceDE w:val="0"/>
              <w:jc w:val="center"/>
              <w:rPr>
                <w:rFonts w:hint="eastAsia" w:ascii="宋体" w:hAnsi="宋体" w:eastAsia="宋体" w:cs="宋体"/>
                <w:bCs/>
                <w:sz w:val="21"/>
                <w:szCs w:val="21"/>
                <w:highlight w:val="none"/>
                <w:lang w:val="en-US" w:eastAsia="zh-CN"/>
              </w:rPr>
            </w:pPr>
            <w:r>
              <w:rPr>
                <w:rFonts w:hint="eastAsia" w:ascii="宋体" w:hAnsi="宋体" w:cs="宋体"/>
                <w:bCs/>
                <w:sz w:val="21"/>
                <w:szCs w:val="21"/>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544" w:type="dxa"/>
            <w:tcBorders>
              <w:top w:val="single" w:color="auto" w:sz="4" w:space="0"/>
              <w:left w:val="single" w:color="auto" w:sz="4" w:space="0"/>
              <w:bottom w:val="single" w:color="auto" w:sz="4" w:space="0"/>
              <w:right w:val="single" w:color="auto" w:sz="4" w:space="0"/>
            </w:tcBorders>
            <w:noWrap w:val="0"/>
            <w:vAlign w:val="center"/>
          </w:tcPr>
          <w:p>
            <w:pPr>
              <w:autoSpaceDE w:val="0"/>
              <w:jc w:val="center"/>
              <w:rPr>
                <w:rFonts w:hint="default" w:ascii="宋体" w:hAnsi="宋体" w:cs="宋体"/>
                <w:bCs/>
                <w:sz w:val="21"/>
                <w:szCs w:val="21"/>
                <w:highlight w:val="none"/>
                <w:lang w:val="en-US" w:eastAsia="zh-CN"/>
              </w:rPr>
            </w:pPr>
            <w:r>
              <w:rPr>
                <w:rFonts w:hint="eastAsia" w:ascii="宋体" w:hAnsi="宋体" w:cs="宋体"/>
                <w:bCs/>
                <w:sz w:val="21"/>
                <w:szCs w:val="21"/>
                <w:highlight w:val="none"/>
                <w:lang w:val="en-US" w:eastAsia="zh-CN"/>
              </w:rPr>
              <w:t>12</w:t>
            </w:r>
          </w:p>
        </w:tc>
        <w:tc>
          <w:tcPr>
            <w:tcW w:w="1065" w:type="dxa"/>
            <w:tcBorders>
              <w:top w:val="single" w:color="auto" w:sz="4" w:space="0"/>
              <w:left w:val="nil"/>
              <w:bottom w:val="single" w:color="auto" w:sz="4" w:space="0"/>
              <w:right w:val="single" w:color="auto" w:sz="4" w:space="0"/>
            </w:tcBorders>
            <w:noWrap w:val="0"/>
            <w:vAlign w:val="center"/>
          </w:tcPr>
          <w:p>
            <w:pPr>
              <w:autoSpaceDE w:val="0"/>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优惠措施及合理化建议</w:t>
            </w:r>
          </w:p>
        </w:tc>
        <w:tc>
          <w:tcPr>
            <w:tcW w:w="982" w:type="dxa"/>
            <w:tcBorders>
              <w:top w:val="single" w:color="auto" w:sz="4" w:space="0"/>
              <w:left w:val="nil"/>
              <w:bottom w:val="single" w:color="auto" w:sz="4" w:space="0"/>
              <w:right w:val="single" w:color="auto" w:sz="4" w:space="0"/>
            </w:tcBorders>
            <w:noWrap w:val="0"/>
            <w:vAlign w:val="center"/>
          </w:tcPr>
          <w:p>
            <w:pPr>
              <w:autoSpaceDE w:val="0"/>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主观分</w:t>
            </w:r>
          </w:p>
        </w:tc>
        <w:tc>
          <w:tcPr>
            <w:tcW w:w="6120" w:type="dxa"/>
            <w:tcBorders>
              <w:top w:val="single" w:color="auto" w:sz="4" w:space="0"/>
              <w:left w:val="nil"/>
              <w:bottom w:val="single" w:color="auto" w:sz="4" w:space="0"/>
              <w:right w:val="single" w:color="auto" w:sz="4" w:space="0"/>
            </w:tcBorders>
            <w:noWrap w:val="0"/>
            <w:vAlign w:val="center"/>
          </w:tcPr>
          <w:p>
            <w:pPr>
              <w:autoSpaceDE w:val="0"/>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根据投标人</w:t>
            </w:r>
            <w:r>
              <w:rPr>
                <w:rFonts w:hint="eastAsia" w:ascii="宋体" w:hAnsi="宋体" w:eastAsia="宋体" w:cs="宋体"/>
                <w:bCs/>
                <w:sz w:val="21"/>
                <w:szCs w:val="21"/>
                <w:highlight w:val="none"/>
                <w:lang w:eastAsia="zh-CN"/>
              </w:rPr>
              <w:t>对</w:t>
            </w:r>
            <w:r>
              <w:rPr>
                <w:rFonts w:hint="eastAsia" w:ascii="宋体" w:hAnsi="宋体" w:eastAsia="宋体" w:cs="宋体"/>
                <w:bCs/>
                <w:sz w:val="21"/>
                <w:szCs w:val="21"/>
                <w:highlight w:val="none"/>
              </w:rPr>
              <w:t>本项目提出切实可行的优惠措施及合理化建议或举措。</w:t>
            </w:r>
          </w:p>
          <w:p>
            <w:pPr>
              <w:autoSpaceDE w:val="0"/>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优秀5分，良好4分，一般3分，较差1分，未提供0分。</w:t>
            </w:r>
          </w:p>
        </w:tc>
        <w:tc>
          <w:tcPr>
            <w:tcW w:w="660" w:type="dxa"/>
            <w:tcBorders>
              <w:top w:val="single" w:color="auto" w:sz="4" w:space="0"/>
              <w:left w:val="nil"/>
              <w:bottom w:val="single" w:color="auto" w:sz="4" w:space="0"/>
              <w:right w:val="single" w:color="auto" w:sz="4" w:space="0"/>
            </w:tcBorders>
            <w:noWrap w:val="0"/>
            <w:vAlign w:val="center"/>
          </w:tcPr>
          <w:p>
            <w:pPr>
              <w:autoSpaceDE w:val="0"/>
              <w:jc w:val="center"/>
              <w:rPr>
                <w:rFonts w:hint="eastAsia" w:ascii="宋体" w:hAnsi="宋体" w:eastAsia="宋体" w:cs="宋体"/>
                <w:bCs/>
                <w:sz w:val="21"/>
                <w:szCs w:val="21"/>
                <w:highlight w:val="none"/>
                <w:lang w:val="en-US" w:eastAsia="zh-CN"/>
              </w:rPr>
            </w:pPr>
            <w:r>
              <w:rPr>
                <w:rFonts w:hint="eastAsia" w:ascii="宋体" w:hAnsi="宋体" w:cs="宋体"/>
                <w:bCs/>
                <w:sz w:val="21"/>
                <w:szCs w:val="21"/>
                <w:highlight w:val="none"/>
                <w:lang w:val="en-US" w:eastAsia="zh-CN"/>
              </w:rPr>
              <w:t>5</w:t>
            </w:r>
          </w:p>
        </w:tc>
      </w:tr>
    </w:tbl>
    <w:p>
      <w:pPr>
        <w:spacing w:line="288" w:lineRule="auto"/>
        <w:jc w:val="center"/>
        <w:outlineLvl w:val="0"/>
        <w:rPr>
          <w:rFonts w:hint="eastAsia" w:ascii="宋体" w:hAnsi="宋体" w:cs="宋体"/>
          <w:bCs/>
          <w:sz w:val="21"/>
          <w:szCs w:val="21"/>
          <w:highlight w:val="none"/>
        </w:rPr>
      </w:pPr>
      <w:r>
        <w:rPr>
          <w:rFonts w:ascii="宋体" w:hAnsi="宋体"/>
          <w:b/>
          <w:bCs/>
          <w:spacing w:val="-6"/>
          <w:sz w:val="32"/>
          <w:szCs w:val="32"/>
          <w:highlight w:val="none"/>
        </w:rPr>
        <w:br w:type="page"/>
      </w:r>
      <w:r>
        <w:rPr>
          <w:rFonts w:hint="eastAsia" w:ascii="宋体" w:hAnsi="宋体" w:cs="宋体"/>
          <w:b/>
          <w:bCs/>
          <w:spacing w:val="-6"/>
          <w:sz w:val="32"/>
          <w:szCs w:val="32"/>
          <w:highlight w:val="none"/>
        </w:rPr>
        <w:t>第五章  拟签订合同的主要条款</w:t>
      </w:r>
    </w:p>
    <w:p>
      <w:pPr>
        <w:jc w:val="left"/>
        <w:rPr>
          <w:rFonts w:hint="eastAsia"/>
          <w:highlight w:val="none"/>
        </w:rPr>
      </w:pPr>
    </w:p>
    <w:p>
      <w:pPr>
        <w:spacing w:line="560" w:lineRule="exact"/>
        <w:ind w:firstLine="640" w:firstLineChars="200"/>
        <w:rPr>
          <w:rFonts w:ascii="仿宋_GB2312" w:hAnsi="仿宋" w:eastAsia="仿宋_GB2312" w:cs="Times New Roman"/>
          <w:sz w:val="32"/>
          <w:szCs w:val="32"/>
          <w:highlight w:val="none"/>
        </w:rPr>
      </w:pPr>
      <w:r>
        <w:rPr>
          <w:rFonts w:hint="eastAsia" w:ascii="仿宋_GB2312" w:hAnsi="仿宋" w:eastAsia="仿宋_GB2312" w:cs="Times New Roman"/>
          <w:sz w:val="32"/>
          <w:szCs w:val="32"/>
          <w:highlight w:val="none"/>
        </w:rPr>
        <w:t>合同编号：</w:t>
      </w:r>
    </w:p>
    <w:p>
      <w:pPr>
        <w:spacing w:line="560" w:lineRule="exact"/>
        <w:rPr>
          <w:rFonts w:ascii="仿宋_GB2312" w:hAnsi="仿宋" w:eastAsia="仿宋_GB2312" w:cs="Times New Roman"/>
          <w:sz w:val="32"/>
          <w:szCs w:val="32"/>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甲方:浙商银行股份有限公司常州分行/浙商银行股份有限公司常州武进支行</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40" w:firstLineChars="200"/>
        <w:textAlignment w:val="auto"/>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 xml:space="preserve">乙方: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根据相关法律法规,本着诚信实用、平等互利的原则，甲乙双方经友好协商，就乙方为甲方安排安全保卫人员提供安全保卫服务事项达成一致意见，特签订本协议，共同遵守。</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 xml:space="preserve"> </w:t>
      </w:r>
      <w:bookmarkStart w:id="8" w:name="_Toc27663"/>
      <w:r>
        <w:rPr>
          <w:rFonts w:hint="eastAsia" w:ascii="宋体" w:hAnsi="宋体" w:eastAsia="宋体" w:cs="宋体"/>
          <w:color w:val="000000"/>
          <w:sz w:val="22"/>
          <w:szCs w:val="22"/>
          <w:lang w:val="en-US" w:eastAsia="zh-CN"/>
        </w:rPr>
        <w:t>第一条 合同期限</w:t>
      </w:r>
      <w:bookmarkEnd w:id="8"/>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合同期限：本合同有效期为</w:t>
      </w:r>
      <w:r>
        <w:rPr>
          <w:rFonts w:hint="eastAsia" w:ascii="宋体" w:hAnsi="宋体" w:eastAsia="宋体" w:cs="宋体"/>
          <w:color w:val="000000"/>
          <w:sz w:val="22"/>
          <w:szCs w:val="22"/>
          <w:u w:val="single"/>
          <w:lang w:val="en-US" w:eastAsia="zh-CN"/>
        </w:rPr>
        <w:t xml:space="preserve">  </w:t>
      </w:r>
      <w:r>
        <w:rPr>
          <w:rFonts w:hint="eastAsia" w:ascii="宋体" w:hAnsi="宋体" w:eastAsia="宋体" w:cs="宋体"/>
          <w:color w:val="000000"/>
          <w:sz w:val="22"/>
          <w:szCs w:val="22"/>
          <w:lang w:val="en-US" w:eastAsia="zh-CN"/>
        </w:rPr>
        <w:t>年，即自</w:t>
      </w:r>
      <w:r>
        <w:rPr>
          <w:rFonts w:hint="eastAsia" w:ascii="宋体" w:hAnsi="宋体" w:eastAsia="宋体" w:cs="宋体"/>
          <w:color w:val="000000"/>
          <w:sz w:val="22"/>
          <w:szCs w:val="22"/>
          <w:u w:val="single"/>
          <w:lang w:val="en-US" w:eastAsia="zh-CN"/>
        </w:rPr>
        <w:t xml:space="preserve">    </w:t>
      </w:r>
      <w:r>
        <w:rPr>
          <w:rFonts w:hint="eastAsia" w:ascii="宋体" w:hAnsi="宋体" w:eastAsia="宋体" w:cs="宋体"/>
          <w:color w:val="000000"/>
          <w:sz w:val="22"/>
          <w:szCs w:val="22"/>
          <w:lang w:val="en-US" w:eastAsia="zh-CN"/>
        </w:rPr>
        <w:t>年</w:t>
      </w:r>
      <w:r>
        <w:rPr>
          <w:rFonts w:hint="eastAsia" w:ascii="宋体" w:hAnsi="宋体" w:eastAsia="宋体" w:cs="宋体"/>
          <w:color w:val="000000"/>
          <w:sz w:val="22"/>
          <w:szCs w:val="22"/>
          <w:u w:val="single"/>
          <w:lang w:val="en-US" w:eastAsia="zh-CN"/>
        </w:rPr>
        <w:t xml:space="preserve">   </w:t>
      </w:r>
      <w:r>
        <w:rPr>
          <w:rFonts w:hint="eastAsia" w:ascii="宋体" w:hAnsi="宋体" w:eastAsia="宋体" w:cs="宋体"/>
          <w:color w:val="000000"/>
          <w:sz w:val="22"/>
          <w:szCs w:val="22"/>
          <w:lang w:val="en-US" w:eastAsia="zh-CN"/>
        </w:rPr>
        <w:t>月</w:t>
      </w:r>
      <w:r>
        <w:rPr>
          <w:rFonts w:hint="eastAsia" w:ascii="宋体" w:hAnsi="宋体" w:eastAsia="宋体" w:cs="宋体"/>
          <w:color w:val="000000"/>
          <w:sz w:val="22"/>
          <w:szCs w:val="22"/>
          <w:u w:val="single"/>
          <w:lang w:val="en-US" w:eastAsia="zh-CN"/>
        </w:rPr>
        <w:t xml:space="preserve">  </w:t>
      </w:r>
      <w:r>
        <w:rPr>
          <w:rFonts w:hint="eastAsia" w:ascii="宋体" w:hAnsi="宋体" w:eastAsia="宋体" w:cs="宋体"/>
          <w:color w:val="000000"/>
          <w:sz w:val="22"/>
          <w:szCs w:val="22"/>
          <w:lang w:val="en-US" w:eastAsia="zh-CN"/>
        </w:rPr>
        <w:t>日起至</w:t>
      </w:r>
      <w:r>
        <w:rPr>
          <w:rFonts w:hint="eastAsia" w:ascii="宋体" w:hAnsi="宋体" w:eastAsia="宋体" w:cs="宋体"/>
          <w:color w:val="000000"/>
          <w:sz w:val="22"/>
          <w:szCs w:val="22"/>
          <w:u w:val="single"/>
          <w:lang w:val="en-US" w:eastAsia="zh-CN"/>
        </w:rPr>
        <w:t xml:space="preserve">    </w:t>
      </w:r>
      <w:r>
        <w:rPr>
          <w:rFonts w:hint="eastAsia" w:ascii="宋体" w:hAnsi="宋体" w:eastAsia="宋体" w:cs="宋体"/>
          <w:color w:val="000000"/>
          <w:sz w:val="22"/>
          <w:szCs w:val="22"/>
          <w:lang w:val="en-US" w:eastAsia="zh-CN"/>
        </w:rPr>
        <w:t>年</w:t>
      </w:r>
      <w:r>
        <w:rPr>
          <w:rFonts w:hint="eastAsia" w:ascii="宋体" w:hAnsi="宋体" w:eastAsia="宋体" w:cs="宋体"/>
          <w:color w:val="000000"/>
          <w:sz w:val="22"/>
          <w:szCs w:val="22"/>
          <w:u w:val="single"/>
          <w:lang w:val="en-US" w:eastAsia="zh-CN"/>
        </w:rPr>
        <w:t xml:space="preserve">  </w:t>
      </w:r>
      <w:r>
        <w:rPr>
          <w:rFonts w:hint="eastAsia" w:ascii="宋体" w:hAnsi="宋体" w:eastAsia="宋体" w:cs="宋体"/>
          <w:color w:val="000000"/>
          <w:sz w:val="22"/>
          <w:szCs w:val="22"/>
          <w:lang w:val="en-US" w:eastAsia="zh-CN"/>
        </w:rPr>
        <w:t xml:space="preserve">月 </w:t>
      </w:r>
      <w:r>
        <w:rPr>
          <w:rFonts w:hint="eastAsia" w:ascii="宋体" w:hAnsi="宋体" w:eastAsia="宋体" w:cs="宋体"/>
          <w:color w:val="000000"/>
          <w:sz w:val="22"/>
          <w:szCs w:val="22"/>
          <w:u w:val="single"/>
          <w:lang w:val="en-US" w:eastAsia="zh-CN"/>
        </w:rPr>
        <w:t xml:space="preserve">  </w:t>
      </w:r>
      <w:r>
        <w:rPr>
          <w:rFonts w:hint="eastAsia" w:ascii="宋体" w:hAnsi="宋体" w:eastAsia="宋体" w:cs="宋体"/>
          <w:color w:val="000000"/>
          <w:sz w:val="22"/>
          <w:szCs w:val="22"/>
          <w:lang w:val="en-US" w:eastAsia="zh-CN"/>
        </w:rPr>
        <w:t>日止。</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本合同期限为一年，如乙方服务期间表现良好，各项指标符合甲方要求，经双方协商，原则上可续期一年。</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000000"/>
          <w:sz w:val="22"/>
          <w:szCs w:val="22"/>
          <w:lang w:val="en-US" w:eastAsia="zh-CN"/>
        </w:rPr>
      </w:pPr>
      <w:bookmarkStart w:id="9" w:name="_Toc24146"/>
      <w:r>
        <w:rPr>
          <w:rFonts w:hint="eastAsia" w:ascii="宋体" w:hAnsi="宋体" w:eastAsia="宋体" w:cs="宋体"/>
          <w:color w:val="000000"/>
          <w:sz w:val="22"/>
          <w:szCs w:val="22"/>
          <w:lang w:val="en-US" w:eastAsia="zh-CN"/>
        </w:rPr>
        <w:t>第二条 派驻人员</w:t>
      </w:r>
      <w:bookmarkEnd w:id="9"/>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1、协议期间，乙方提供X名保安人员为甲方提供安全保卫服务，服务区域由甲方指定。</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2、乙方应保留所派驻的保安人员的真实详细的个人信息资料，以备查验。同时乙方保证其派驻的保安人员须无违法犯罪记录和不良嗜好，并经过规定的培训，身体健康具备上岗资格，持证上岗。乙方向甲方派驻的保安人员应为乙方合法雇佣的员工。</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3、乙方提供的保安人员应经过甲方的面试通过（身高1.70以上、视力1.0以上，年龄55周岁以下、通过政审），未经甲方面试同意，甲方可拒绝接受乙方派驻的保安人员。</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4、乙方提供给甲方的保安人员上岗后，有三个月的试用期，试用期间，若乙方派驻的保安人员达不到甲方的要求，甲方可随时劝退，乙方应在劝退的第二个工作日派驻合格的保安人员至甲方处报到。若因乙方派驻人员到位不及时造成的后果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5、人员的招募：若甲方有较为合适的人选，可提交给乙方，乙方负责办理政审调查、资质认证、录用手续，并进行培训，合格后派驻甲方，该类人员视同为乙方派驻甲方的保安人员。</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6、派驻保安人员的管理：甲方负责保安人员的日常管理，乙方派驻保安人员应服从甲方领导并遵守甲方相关规章制度。乙方指定一名保安队长在甲方有关人员领导下协助甲方负责派驻甲方的保安人员的日常管理，配合与甲方进行沟通，做好安全管理，其他人员（包括乙方代表）不得干涉保安队长及派驻甲方的保安队伍的日常管理工作。</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7、乙方派驻的保安人员一经甲方录用（包括试用期内），未经甲方认可，乙方不得随意调动、调换或辞退。派驻期间，乙方任务派驻的保安人员不称职或不符合甲方要求的，甲方可向乙方提出撤换要求，乙方应及时将其予以更换为合格人员。</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000000"/>
          <w:sz w:val="22"/>
          <w:szCs w:val="22"/>
          <w:lang w:val="en-US" w:eastAsia="zh-CN"/>
        </w:rPr>
      </w:pPr>
      <w:bookmarkStart w:id="10" w:name="_Toc7217"/>
      <w:r>
        <w:rPr>
          <w:rFonts w:hint="eastAsia" w:ascii="宋体" w:hAnsi="宋体" w:eastAsia="宋体" w:cs="宋体"/>
          <w:color w:val="000000"/>
          <w:sz w:val="22"/>
          <w:szCs w:val="22"/>
          <w:lang w:val="en-US" w:eastAsia="zh-CN"/>
        </w:rPr>
        <w:t>第三条 服务内容及责任义务</w:t>
      </w:r>
      <w:bookmarkEnd w:id="10"/>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1、乙方应为派驻甲方的保安人员配备统一制式服装。乙方应为派驻甲方的保安人员提供基本工资、加班费、福利和社会保险。乙方不得因其派驻人员的人事劳动关系和劳资纠纷而影响本合同履行。</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2、乙方应加强对派驻甲方保安人员的业务指导，在岗培训，教育监督，考核管理等工作，不定期查岗，确保乙方提供优质高效的保安服务。</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3、乙方保安人员应严格守法，并遵循甲方制定的各项规章制度，服从甲、乙双方的管理，保守甲方的商业秘密，熟悉并尽职履行自己的工作职责，维护甲方正常营业秩序。</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4、乙方保安人员派驻期间负有积极维护治安秩序的责任，并认真做好防火，防盗，防事故破坏等工作。对于发生在执勤区域内的刑事案件、治安案件和治安灾害事故，及时处理并报告甲方和当地公安机关，采取措施保护案发现场，积极协助公安机关侦破各类治安刑事案件，依法妥善处理责任范围内的其他突发事件。</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5、乙方保安人员担负甲方营业大厅，办公区域及其他业务经营区域的安全保卫工作，提供以下服务：</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（一）责任区域内的巡视检查及外来人员的验证工作。</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（二）维护责任区域内的正常营业，工作秩序。</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（三）协助甲方做好接送包，自助区巡查及日常分流引导客户工作。</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（四）认真负责地做好监控及其他安全保卫、防范及服务性工作。</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（五）甲方举办各种会议、活动及其他与甲方业务相关事宜期间，可以请求乙方保安提供安保服务。</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6、乙方保安人员应严格要求自己，甲方对乙方保安人员的表现定期向乙方的管理部门通报，乙方根据有关规定来实施奖惩。</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7、甲方为乙方保安人员提供必要的工作和生活条件，并提供执勤器械。乙方保安人员进驻期间，甲方根据工作需要和实际情况酌情为乙方派驻的保安人员提供工作餐或提供其他补贴。</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8、甲方须配备符合国家有关要求的防护措施，对乙方提出的安全防范隐患报告应及时予以答复和改进。甲方应制定内部安全防范规章制度，督促甲方员工积极配合乙方保安人员履行其工作职责。</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9、因乙方派驻的保安人员工作失职给甲方造成的一切损失，由乙方承担（包括经济责任和刑事责任）。</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10、甲方应按本合同约定及时足额向乙方支付保安服务费用。</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40" w:firstLineChars="200"/>
        <w:textAlignment w:val="auto"/>
        <w:rPr>
          <w:rFonts w:hint="default" w:ascii="宋体" w:hAnsi="宋体" w:eastAsia="宋体" w:cs="宋体"/>
          <w:color w:val="000000"/>
          <w:sz w:val="22"/>
          <w:szCs w:val="22"/>
          <w:lang w:val="en-US" w:eastAsia="zh-CN"/>
        </w:rPr>
      </w:pPr>
      <w:bookmarkStart w:id="11" w:name="_Toc4175"/>
      <w:r>
        <w:rPr>
          <w:rFonts w:hint="eastAsia" w:ascii="宋体" w:hAnsi="宋体" w:eastAsia="宋体" w:cs="宋体"/>
          <w:color w:val="000000"/>
          <w:sz w:val="22"/>
          <w:szCs w:val="22"/>
          <w:lang w:val="en-US" w:eastAsia="zh-CN"/>
        </w:rPr>
        <w:t>11、严格按照甲方提供的《神秘人检查标准责任分项落实明细表》要求执行，若被甲方检查发现或神秘人暗访发现未按照此表格要求执行，每次罚款乙方500元。（注：若《神秘人检查标准责任分项落实明细表》有最新变更，甲方负责及时通知乙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第四条 服务费用及支付方式</w:t>
      </w:r>
      <w:bookmarkEnd w:id="11"/>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1、服务费用：甲方支付服务费用给乙方，本合同项下合计服务费用为人民币</w:t>
      </w:r>
      <w:r>
        <w:rPr>
          <w:rFonts w:hint="eastAsia" w:ascii="宋体" w:hAnsi="宋体" w:eastAsia="宋体" w:cs="宋体"/>
          <w:color w:val="000000"/>
          <w:sz w:val="22"/>
          <w:szCs w:val="22"/>
          <w:u w:val="single"/>
          <w:lang w:val="en-US" w:eastAsia="zh-CN"/>
        </w:rPr>
        <w:t xml:space="preserve">    </w:t>
      </w:r>
      <w:r>
        <w:rPr>
          <w:rFonts w:hint="eastAsia" w:ascii="宋体" w:hAnsi="宋体" w:eastAsia="宋体" w:cs="宋体"/>
          <w:color w:val="000000"/>
          <w:sz w:val="22"/>
          <w:szCs w:val="22"/>
          <w:lang w:val="en-US" w:eastAsia="zh-CN"/>
        </w:rPr>
        <w:t>元整。（详见《保安人员费用测算表》）</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2、支付方式：甲方每半年支付乙方保安服务费用。</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3、乙方在收取甲方服务费用的同时，应出具给甲方正式的发票。</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000000"/>
          <w:sz w:val="22"/>
          <w:szCs w:val="22"/>
          <w:lang w:val="en-US" w:eastAsia="zh-CN"/>
        </w:rPr>
      </w:pPr>
      <w:bookmarkStart w:id="12" w:name="_Toc10165"/>
      <w:r>
        <w:rPr>
          <w:rFonts w:hint="eastAsia" w:ascii="宋体" w:hAnsi="宋体" w:eastAsia="宋体" w:cs="宋体"/>
          <w:color w:val="000000"/>
          <w:sz w:val="22"/>
          <w:szCs w:val="22"/>
          <w:lang w:val="en-US" w:eastAsia="zh-CN"/>
        </w:rPr>
        <w:t>第五条 合同的变更及违约责任</w:t>
      </w:r>
      <w:bookmarkEnd w:id="12"/>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1、在本合同有效期内，经甲乙双方协商一致，可变更本合同。</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2、在本合同有效期内，如甲方无故提出解除合同，须按照本合同第四条第一款约定的每人每月保安服务费未付部分的两倍向乙方支付违约金。乙方违约的应从违约时起，全额退还甲方提前支付的服务费用。</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3、甲方不得要求乙方派驻的保安人员从事本合同约定保安服务职责外的工作。否则由此引起得法律责任，由甲方承担。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4、在本合同有效期内，如遇国家相关政策调整（上调基本工资、社会保险等），经甲、乙双方协商，可相应提高保安服务费。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000000"/>
          <w:sz w:val="22"/>
          <w:szCs w:val="22"/>
          <w:lang w:val="en-US" w:eastAsia="zh-CN"/>
        </w:rPr>
      </w:pPr>
      <w:bookmarkStart w:id="13" w:name="_Toc20336"/>
      <w:r>
        <w:rPr>
          <w:rFonts w:hint="eastAsia" w:ascii="宋体" w:hAnsi="宋体" w:eastAsia="宋体" w:cs="宋体"/>
          <w:color w:val="000000"/>
          <w:sz w:val="22"/>
          <w:szCs w:val="22"/>
          <w:lang w:val="en-US" w:eastAsia="zh-CN"/>
        </w:rPr>
        <w:t>第六条 争议解决方式</w:t>
      </w:r>
      <w:bookmarkEnd w:id="13"/>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本合同履行过程中发生得争议，甲，乙双方应协商解决。协商不成，甲，乙双方任何一方均有权向甲方所在地人民法院提出诉讼。</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000000"/>
          <w:sz w:val="22"/>
          <w:szCs w:val="22"/>
          <w:lang w:val="en-US" w:eastAsia="zh-CN"/>
        </w:rPr>
      </w:pPr>
      <w:bookmarkStart w:id="14" w:name="_Toc29413"/>
      <w:r>
        <w:rPr>
          <w:rFonts w:hint="eastAsia" w:ascii="宋体" w:hAnsi="宋体" w:eastAsia="宋体" w:cs="宋体"/>
          <w:color w:val="000000"/>
          <w:sz w:val="22"/>
          <w:szCs w:val="22"/>
          <w:lang w:val="en-US" w:eastAsia="zh-CN"/>
        </w:rPr>
        <w:t>第七条 附则</w:t>
      </w:r>
      <w:bookmarkEnd w:id="14"/>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本合同未尽事宜，甲，已双方可签订补充协议。补充协议与本协议具有同等法律效力。</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本合同自甲乙双方法定代表人/负责人或授权代理人签名或加盖名章并加盖公章之日起生效。</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本合同一式贰份，甲、乙双方各持壹份。</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000000"/>
          <w:sz w:val="22"/>
          <w:szCs w:val="2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000000"/>
          <w:sz w:val="22"/>
          <w:szCs w:val="2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甲方签章：                             乙方签章：</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法定代表人                             法定代表人</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负责人或代理人：                       负责人或代理人：</w:t>
      </w:r>
    </w:p>
    <w:p>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sz w:val="32"/>
          <w:szCs w:val="28"/>
          <w:highlight w:val="none"/>
        </w:rPr>
      </w:pPr>
      <w:r>
        <w:rPr>
          <w:rFonts w:hint="eastAsia" w:ascii="宋体" w:hAnsi="宋体" w:eastAsia="宋体" w:cs="宋体"/>
          <w:color w:val="000000"/>
          <w:sz w:val="22"/>
          <w:szCs w:val="22"/>
          <w:lang w:val="en-US" w:eastAsia="zh-CN"/>
        </w:rPr>
        <w:t>日期：                                 日期：</w:t>
      </w:r>
    </w:p>
    <w:p>
      <w:pPr>
        <w:ind w:firstLine="560" w:firstLineChars="200"/>
        <w:rPr>
          <w:highlight w:val="none"/>
        </w:rPr>
      </w:pPr>
    </w:p>
    <w:p>
      <w:pPr>
        <w:spacing w:after="120" w:afterLines="50" w:line="360" w:lineRule="exact"/>
        <w:contextualSpacing/>
        <w:rPr>
          <w:rFonts w:hint="eastAsia" w:ascii="仿宋_GB2312" w:hAnsi="仿宋" w:cs="宋体"/>
          <w:b/>
          <w:sz w:val="24"/>
          <w:highlight w:val="none"/>
        </w:rPr>
      </w:pPr>
      <w:r>
        <w:rPr>
          <w:rFonts w:hint="eastAsia" w:ascii="仿宋_GB2312" w:hAnsi="仿宋" w:cs="宋体"/>
          <w:b/>
          <w:sz w:val="24"/>
          <w:highlight w:val="none"/>
        </w:rPr>
        <w:br w:type="page"/>
      </w:r>
    </w:p>
    <w:p>
      <w:pPr>
        <w:ind w:firstLine="462" w:firstLineChars="150"/>
        <w:jc w:val="center"/>
        <w:outlineLvl w:val="0"/>
        <w:rPr>
          <w:b/>
          <w:bCs/>
          <w:highlight w:val="none"/>
        </w:rPr>
      </w:pPr>
      <w:r>
        <w:rPr>
          <w:rFonts w:hint="eastAsia" w:ascii="宋体" w:hAnsi="宋体" w:cs="宋体"/>
          <w:b/>
          <w:bCs/>
          <w:spacing w:val="-6"/>
          <w:sz w:val="32"/>
          <w:szCs w:val="32"/>
          <w:highlight w:val="none"/>
        </w:rPr>
        <w:t>第六章  投标文件格式</w:t>
      </w:r>
    </w:p>
    <w:p>
      <w:pPr>
        <w:spacing w:line="360" w:lineRule="auto"/>
        <w:jc w:val="center"/>
        <w:rPr>
          <w:rFonts w:hint="eastAsia" w:ascii="宋体" w:hAnsi="宋体"/>
          <w:b/>
          <w:bCs/>
          <w:spacing w:val="-6"/>
          <w:sz w:val="24"/>
          <w:highlight w:val="none"/>
        </w:rPr>
      </w:pPr>
    </w:p>
    <w:p>
      <w:pPr>
        <w:pStyle w:val="16"/>
        <w:spacing w:before="0" w:beforeLines="0" w:after="0" w:afterLines="0" w:line="360" w:lineRule="auto"/>
        <w:jc w:val="center"/>
        <w:rPr>
          <w:rFonts w:hint="eastAsia" w:hAnsi="宋体"/>
          <w:b/>
          <w:bCs/>
          <w:spacing w:val="-6"/>
          <w:sz w:val="21"/>
          <w:szCs w:val="21"/>
          <w:highlight w:val="none"/>
        </w:rPr>
      </w:pPr>
      <w:r>
        <w:rPr>
          <w:rFonts w:hint="eastAsia" w:hAnsi="宋体"/>
          <w:b/>
          <w:bCs/>
          <w:spacing w:val="-6"/>
          <w:sz w:val="21"/>
          <w:szCs w:val="21"/>
          <w:highlight w:val="none"/>
        </w:rPr>
        <w:t xml:space="preserve">投标文件的编制应按照本项目：“第二章  投标人须知    </w:t>
      </w:r>
      <w:r>
        <w:rPr>
          <w:rFonts w:hAnsi="宋体"/>
          <w:b/>
          <w:spacing w:val="-6"/>
          <w:sz w:val="21"/>
          <w:szCs w:val="21"/>
          <w:highlight w:val="none"/>
        </w:rPr>
        <w:t>三</w:t>
      </w:r>
      <w:r>
        <w:rPr>
          <w:rFonts w:hint="eastAsia" w:hAnsi="宋体"/>
          <w:b/>
          <w:spacing w:val="-6"/>
          <w:sz w:val="21"/>
          <w:szCs w:val="21"/>
          <w:highlight w:val="none"/>
        </w:rPr>
        <w:t>、</w:t>
      </w:r>
      <w:r>
        <w:rPr>
          <w:rFonts w:hAnsi="宋体"/>
          <w:b/>
          <w:spacing w:val="-6"/>
          <w:sz w:val="21"/>
          <w:szCs w:val="21"/>
          <w:highlight w:val="none"/>
        </w:rPr>
        <w:t>投标文件的编制</w:t>
      </w:r>
      <w:r>
        <w:rPr>
          <w:rFonts w:hint="eastAsia" w:hAnsi="宋体"/>
          <w:b/>
          <w:bCs/>
          <w:spacing w:val="-6"/>
          <w:sz w:val="21"/>
          <w:szCs w:val="21"/>
          <w:highlight w:val="none"/>
        </w:rPr>
        <w:t>”</w:t>
      </w:r>
      <w:r>
        <w:rPr>
          <w:rFonts w:hint="eastAsia" w:hAnsi="宋体"/>
          <w:b/>
          <w:spacing w:val="-6"/>
          <w:sz w:val="21"/>
          <w:szCs w:val="21"/>
          <w:highlight w:val="none"/>
        </w:rPr>
        <w:t>的要求编制。</w:t>
      </w:r>
    </w:p>
    <w:p>
      <w:pPr>
        <w:spacing w:line="360" w:lineRule="auto"/>
        <w:rPr>
          <w:rFonts w:hint="eastAsia" w:ascii="宋体" w:hAnsi="宋体"/>
          <w:b/>
          <w:bCs/>
          <w:spacing w:val="-6"/>
          <w:sz w:val="24"/>
          <w:highlight w:val="none"/>
        </w:rPr>
      </w:pPr>
    </w:p>
    <w:p>
      <w:pPr>
        <w:spacing w:line="360" w:lineRule="auto"/>
        <w:rPr>
          <w:rFonts w:hint="eastAsia" w:ascii="宋体" w:hAnsi="宋体"/>
          <w:b/>
          <w:bCs/>
          <w:spacing w:val="-6"/>
          <w:sz w:val="24"/>
          <w:highlight w:val="none"/>
        </w:rPr>
      </w:pPr>
    </w:p>
    <w:p>
      <w:pPr>
        <w:spacing w:line="360" w:lineRule="auto"/>
        <w:rPr>
          <w:rFonts w:hint="eastAsia" w:ascii="宋体" w:hAnsi="宋体"/>
          <w:b/>
          <w:bCs/>
          <w:spacing w:val="-6"/>
          <w:sz w:val="24"/>
          <w:highlight w:val="none"/>
        </w:rPr>
      </w:pPr>
    </w:p>
    <w:p>
      <w:pPr>
        <w:spacing w:line="360" w:lineRule="auto"/>
        <w:jc w:val="center"/>
        <w:rPr>
          <w:rFonts w:hint="eastAsia" w:ascii="宋体" w:hAnsi="宋体"/>
          <w:b/>
          <w:bCs/>
          <w:spacing w:val="-6"/>
          <w:sz w:val="24"/>
          <w:highlight w:val="none"/>
        </w:rPr>
      </w:pPr>
      <w:r>
        <w:rPr>
          <w:rFonts w:hint="eastAsia" w:ascii="宋体" w:hAnsi="宋体"/>
          <w:b/>
          <w:bCs/>
          <w:spacing w:val="-6"/>
          <w:sz w:val="24"/>
          <w:highlight w:val="none"/>
        </w:rPr>
        <w:t>外层包装（封签）</w:t>
      </w:r>
    </w:p>
    <w:p>
      <w:pPr>
        <w:spacing w:line="360" w:lineRule="auto"/>
        <w:rPr>
          <w:rFonts w:hint="eastAsia" w:ascii="宋体" w:hAnsi="宋体"/>
          <w:spacing w:val="-6"/>
          <w:sz w:val="24"/>
          <w:highlight w:val="none"/>
        </w:rPr>
      </w:pPr>
    </w:p>
    <w:p>
      <w:pPr>
        <w:spacing w:line="360" w:lineRule="auto"/>
        <w:jc w:val="center"/>
        <w:rPr>
          <w:rFonts w:hint="eastAsia" w:ascii="宋体" w:hAnsi="宋体"/>
          <w:bCs/>
          <w:spacing w:val="-6"/>
          <w:sz w:val="24"/>
          <w:highlight w:val="none"/>
        </w:rPr>
      </w:pPr>
      <w:r>
        <w:rPr>
          <w:rFonts w:hint="eastAsia" w:ascii="宋体" w:hAnsi="宋体"/>
          <w:bCs/>
          <w:spacing w:val="-6"/>
          <w:sz w:val="24"/>
          <w:highlight w:val="none"/>
          <w:u w:val="single"/>
        </w:rPr>
        <w:t xml:space="preserve">                    </w:t>
      </w:r>
      <w:r>
        <w:rPr>
          <w:rFonts w:hint="eastAsia" w:ascii="宋体" w:hAnsi="宋体"/>
          <w:bCs/>
          <w:spacing w:val="-6"/>
          <w:sz w:val="24"/>
          <w:highlight w:val="none"/>
        </w:rPr>
        <w:t>（投标人名称）</w:t>
      </w:r>
    </w:p>
    <w:p>
      <w:pPr>
        <w:spacing w:line="360" w:lineRule="auto"/>
        <w:jc w:val="center"/>
        <w:rPr>
          <w:rFonts w:hint="eastAsia" w:ascii="宋体" w:hAnsi="宋体"/>
          <w:b/>
          <w:bCs/>
          <w:spacing w:val="-6"/>
          <w:sz w:val="24"/>
          <w:highlight w:val="none"/>
        </w:rPr>
      </w:pPr>
      <w:r>
        <w:rPr>
          <w:rFonts w:hint="eastAsia" w:ascii="宋体" w:hAnsi="宋体"/>
          <w:b/>
          <w:bCs/>
          <w:spacing w:val="-6"/>
          <w:sz w:val="24"/>
          <w:highlight w:val="none"/>
        </w:rPr>
        <w:t>投标文件</w:t>
      </w:r>
    </w:p>
    <w:p>
      <w:pPr>
        <w:spacing w:line="360" w:lineRule="auto"/>
        <w:rPr>
          <w:rFonts w:hint="eastAsia" w:ascii="宋体" w:hAnsi="宋体"/>
          <w:bCs/>
          <w:spacing w:val="-6"/>
          <w:sz w:val="24"/>
          <w:highlight w:val="none"/>
        </w:rPr>
      </w:pPr>
    </w:p>
    <w:p>
      <w:pPr>
        <w:spacing w:line="360" w:lineRule="auto"/>
        <w:rPr>
          <w:rFonts w:hint="eastAsia" w:ascii="宋体" w:hAnsi="宋体"/>
          <w:bCs/>
          <w:spacing w:val="-6"/>
          <w:sz w:val="24"/>
          <w:highlight w:val="none"/>
        </w:rPr>
      </w:pPr>
      <w:r>
        <w:rPr>
          <w:rFonts w:hint="eastAsia" w:ascii="宋体" w:hAnsi="宋体"/>
          <w:bCs/>
          <w:spacing w:val="-6"/>
          <w:sz w:val="24"/>
          <w:highlight w:val="none"/>
        </w:rPr>
        <w:t>招 标 人：</w:t>
      </w:r>
    </w:p>
    <w:p>
      <w:pPr>
        <w:spacing w:line="360" w:lineRule="auto"/>
        <w:rPr>
          <w:rFonts w:hint="eastAsia" w:ascii="宋体" w:hAnsi="宋体"/>
          <w:bCs/>
          <w:spacing w:val="-6"/>
          <w:sz w:val="24"/>
          <w:highlight w:val="none"/>
        </w:rPr>
      </w:pPr>
      <w:r>
        <w:rPr>
          <w:rFonts w:hint="eastAsia" w:ascii="宋体" w:hAnsi="宋体"/>
          <w:bCs/>
          <w:spacing w:val="-6"/>
          <w:sz w:val="24"/>
          <w:highlight w:val="none"/>
        </w:rPr>
        <w:t>项目名称：</w:t>
      </w:r>
    </w:p>
    <w:p>
      <w:pPr>
        <w:spacing w:line="360" w:lineRule="auto"/>
        <w:rPr>
          <w:rFonts w:hint="eastAsia" w:ascii="宋体" w:hAnsi="宋体"/>
          <w:bCs/>
          <w:spacing w:val="-6"/>
          <w:sz w:val="24"/>
          <w:highlight w:val="none"/>
        </w:rPr>
      </w:pPr>
      <w:r>
        <w:rPr>
          <w:rFonts w:hint="eastAsia" w:ascii="宋体" w:hAnsi="宋体"/>
          <w:bCs/>
          <w:spacing w:val="-6"/>
          <w:sz w:val="24"/>
          <w:highlight w:val="none"/>
        </w:rPr>
        <w:t>项目编号：</w:t>
      </w:r>
    </w:p>
    <w:p>
      <w:pPr>
        <w:spacing w:line="360" w:lineRule="auto"/>
        <w:rPr>
          <w:rFonts w:hint="eastAsia" w:ascii="宋体" w:hAnsi="宋体"/>
          <w:bCs/>
          <w:spacing w:val="-6"/>
          <w:sz w:val="24"/>
          <w:highlight w:val="none"/>
        </w:rPr>
      </w:pPr>
      <w:r>
        <w:rPr>
          <w:rFonts w:hint="eastAsia" w:ascii="宋体" w:hAnsi="宋体"/>
          <w:bCs/>
          <w:spacing w:val="-6"/>
          <w:sz w:val="24"/>
          <w:highlight w:val="none"/>
        </w:rPr>
        <w:t>投标人名称（盖章）：</w:t>
      </w:r>
    </w:p>
    <w:p>
      <w:pPr>
        <w:spacing w:line="360" w:lineRule="auto"/>
        <w:rPr>
          <w:rFonts w:hint="eastAsia" w:ascii="宋体" w:hAnsi="宋体"/>
          <w:bCs/>
          <w:spacing w:val="-6"/>
          <w:sz w:val="24"/>
          <w:highlight w:val="none"/>
        </w:rPr>
      </w:pPr>
      <w:r>
        <w:rPr>
          <w:rFonts w:hint="eastAsia" w:ascii="宋体" w:hAnsi="宋体"/>
          <w:bCs/>
          <w:spacing w:val="-6"/>
          <w:sz w:val="24"/>
          <w:highlight w:val="none"/>
        </w:rPr>
        <w:t>投标人地址：</w:t>
      </w:r>
    </w:p>
    <w:p>
      <w:pPr>
        <w:spacing w:line="360" w:lineRule="auto"/>
        <w:rPr>
          <w:rFonts w:hint="eastAsia" w:ascii="宋体" w:hAnsi="宋体"/>
          <w:bCs/>
          <w:spacing w:val="-6"/>
          <w:sz w:val="24"/>
          <w:highlight w:val="none"/>
        </w:rPr>
      </w:pPr>
      <w:r>
        <w:rPr>
          <w:rFonts w:hint="eastAsia" w:ascii="宋体" w:hAnsi="宋体"/>
          <w:bCs/>
          <w:spacing w:val="-6"/>
          <w:sz w:val="24"/>
          <w:highlight w:val="none"/>
        </w:rPr>
        <w:t>在     年   月   日   时   分之前不得启封</w:t>
      </w:r>
    </w:p>
    <w:p>
      <w:pPr>
        <w:spacing w:line="360" w:lineRule="auto"/>
        <w:rPr>
          <w:rFonts w:hint="eastAsia" w:ascii="宋体" w:hAnsi="宋体"/>
          <w:bCs/>
          <w:spacing w:val="-6"/>
          <w:sz w:val="24"/>
          <w:highlight w:val="none"/>
        </w:rPr>
      </w:pPr>
    </w:p>
    <w:p>
      <w:pPr>
        <w:spacing w:line="360" w:lineRule="auto"/>
        <w:rPr>
          <w:rFonts w:hint="eastAsia" w:ascii="宋体" w:hAnsi="宋体"/>
          <w:bCs/>
          <w:spacing w:val="-6"/>
          <w:sz w:val="24"/>
          <w:highlight w:val="none"/>
        </w:rPr>
      </w:pPr>
      <w:r>
        <w:rPr>
          <w:rFonts w:hint="eastAsia" w:ascii="宋体" w:hAnsi="宋体"/>
          <w:bCs/>
          <w:spacing w:val="-6"/>
          <w:sz w:val="24"/>
          <w:highlight w:val="none"/>
        </w:rPr>
        <w:t>日期：     年   月   日</w:t>
      </w:r>
    </w:p>
    <w:p>
      <w:pPr>
        <w:spacing w:line="360" w:lineRule="auto"/>
        <w:outlineLvl w:val="1"/>
        <w:rPr>
          <w:rFonts w:hint="eastAsia" w:ascii="宋体" w:hAnsi="宋体"/>
          <w:spacing w:val="-6"/>
          <w:sz w:val="24"/>
          <w:highlight w:val="none"/>
        </w:rPr>
      </w:pPr>
      <w:r>
        <w:rPr>
          <w:rFonts w:ascii="宋体" w:hAnsi="宋体"/>
          <w:bCs/>
          <w:spacing w:val="-6"/>
          <w:sz w:val="24"/>
          <w:highlight w:val="none"/>
        </w:rPr>
        <w:br w:type="page"/>
      </w:r>
      <w:r>
        <w:rPr>
          <w:rFonts w:hint="eastAsia" w:ascii="宋体" w:hAnsi="宋体"/>
          <w:bCs/>
          <w:spacing w:val="-6"/>
          <w:sz w:val="24"/>
          <w:highlight w:val="none"/>
        </w:rPr>
        <w:t>报价文件</w:t>
      </w:r>
      <w:r>
        <w:rPr>
          <w:rFonts w:hint="eastAsia" w:ascii="宋体" w:hAnsi="宋体"/>
          <w:spacing w:val="-6"/>
          <w:sz w:val="24"/>
          <w:highlight w:val="none"/>
        </w:rPr>
        <w:t>封面</w:t>
      </w:r>
    </w:p>
    <w:p>
      <w:pPr>
        <w:spacing w:line="360" w:lineRule="auto"/>
        <w:rPr>
          <w:rFonts w:hint="eastAsia" w:ascii="宋体" w:hAnsi="宋体"/>
          <w:spacing w:val="-6"/>
          <w:sz w:val="24"/>
          <w:highlight w:val="none"/>
        </w:rPr>
      </w:pPr>
    </w:p>
    <w:p>
      <w:pPr>
        <w:pStyle w:val="22"/>
        <w:rPr>
          <w:rFonts w:hint="eastAsia"/>
          <w:highlight w:val="none"/>
        </w:rPr>
      </w:pPr>
    </w:p>
    <w:p>
      <w:pPr>
        <w:spacing w:line="360" w:lineRule="auto"/>
        <w:jc w:val="center"/>
        <w:rPr>
          <w:rFonts w:hint="eastAsia" w:ascii="宋体" w:hAnsi="宋体"/>
          <w:bCs/>
          <w:spacing w:val="-6"/>
          <w:sz w:val="24"/>
          <w:highlight w:val="none"/>
        </w:rPr>
      </w:pPr>
      <w:r>
        <w:rPr>
          <w:rFonts w:hint="eastAsia" w:ascii="宋体" w:hAnsi="宋体"/>
          <w:bCs/>
          <w:spacing w:val="-6"/>
          <w:sz w:val="24"/>
          <w:highlight w:val="none"/>
          <w:u w:val="single"/>
        </w:rPr>
        <w:t xml:space="preserve">                    </w:t>
      </w:r>
      <w:r>
        <w:rPr>
          <w:rFonts w:hint="eastAsia" w:ascii="宋体" w:hAnsi="宋体"/>
          <w:bCs/>
          <w:spacing w:val="-6"/>
          <w:sz w:val="24"/>
          <w:highlight w:val="none"/>
        </w:rPr>
        <w:t>（投标人名称）</w:t>
      </w:r>
    </w:p>
    <w:p>
      <w:pPr>
        <w:spacing w:line="360" w:lineRule="auto"/>
        <w:jc w:val="center"/>
        <w:rPr>
          <w:rFonts w:hint="eastAsia" w:ascii="宋体" w:hAnsi="宋体"/>
          <w:b/>
          <w:bCs/>
          <w:spacing w:val="-6"/>
          <w:sz w:val="24"/>
          <w:highlight w:val="none"/>
        </w:rPr>
      </w:pPr>
      <w:r>
        <w:rPr>
          <w:rFonts w:hint="eastAsia" w:ascii="宋体" w:hAnsi="宋体"/>
          <w:b/>
          <w:bCs/>
          <w:spacing w:val="-6"/>
          <w:sz w:val="24"/>
          <w:highlight w:val="none"/>
        </w:rPr>
        <w:t>报价文件</w:t>
      </w:r>
    </w:p>
    <w:p>
      <w:pPr>
        <w:spacing w:line="360" w:lineRule="auto"/>
        <w:rPr>
          <w:rFonts w:hint="eastAsia" w:ascii="宋体" w:hAnsi="宋体"/>
          <w:bCs/>
          <w:spacing w:val="-6"/>
          <w:sz w:val="24"/>
          <w:highlight w:val="none"/>
        </w:rPr>
      </w:pPr>
    </w:p>
    <w:p>
      <w:pPr>
        <w:spacing w:line="360" w:lineRule="auto"/>
        <w:rPr>
          <w:rFonts w:hint="eastAsia" w:ascii="宋体" w:hAnsi="宋体"/>
          <w:bCs/>
          <w:spacing w:val="-6"/>
          <w:sz w:val="24"/>
          <w:highlight w:val="none"/>
        </w:rPr>
      </w:pPr>
      <w:r>
        <w:rPr>
          <w:rFonts w:hint="eastAsia" w:ascii="宋体" w:hAnsi="宋体"/>
          <w:bCs/>
          <w:spacing w:val="-6"/>
          <w:sz w:val="24"/>
          <w:highlight w:val="none"/>
        </w:rPr>
        <w:t>招 标 人：XXXX</w:t>
      </w:r>
    </w:p>
    <w:p>
      <w:pPr>
        <w:spacing w:line="360" w:lineRule="auto"/>
        <w:rPr>
          <w:rFonts w:hint="eastAsia" w:ascii="宋体" w:hAnsi="宋体"/>
          <w:bCs/>
          <w:spacing w:val="-6"/>
          <w:sz w:val="24"/>
          <w:highlight w:val="none"/>
        </w:rPr>
      </w:pPr>
      <w:r>
        <w:rPr>
          <w:rFonts w:hint="eastAsia" w:ascii="宋体" w:hAnsi="宋体"/>
          <w:bCs/>
          <w:spacing w:val="-6"/>
          <w:sz w:val="24"/>
          <w:highlight w:val="none"/>
        </w:rPr>
        <w:t>项目名称：XXXX</w:t>
      </w:r>
    </w:p>
    <w:p>
      <w:pPr>
        <w:spacing w:line="360" w:lineRule="auto"/>
        <w:rPr>
          <w:rFonts w:hint="eastAsia" w:ascii="宋体" w:hAnsi="宋体"/>
          <w:bCs/>
          <w:spacing w:val="-6"/>
          <w:sz w:val="24"/>
          <w:highlight w:val="none"/>
        </w:rPr>
      </w:pPr>
      <w:r>
        <w:rPr>
          <w:rFonts w:hint="eastAsia" w:ascii="宋体" w:hAnsi="宋体"/>
          <w:bCs/>
          <w:spacing w:val="-6"/>
          <w:sz w:val="24"/>
          <w:highlight w:val="none"/>
        </w:rPr>
        <w:t>项目编号：XXXX</w:t>
      </w:r>
    </w:p>
    <w:p>
      <w:pPr>
        <w:spacing w:line="360" w:lineRule="auto"/>
        <w:rPr>
          <w:rFonts w:hint="eastAsia" w:ascii="宋体" w:hAnsi="宋体"/>
          <w:bCs/>
          <w:spacing w:val="-6"/>
          <w:sz w:val="24"/>
          <w:highlight w:val="none"/>
        </w:rPr>
      </w:pPr>
    </w:p>
    <w:p>
      <w:pPr>
        <w:spacing w:line="360" w:lineRule="auto"/>
        <w:rPr>
          <w:rFonts w:hint="eastAsia" w:ascii="宋体" w:hAnsi="宋体"/>
          <w:bCs/>
          <w:spacing w:val="-6"/>
          <w:sz w:val="24"/>
          <w:highlight w:val="none"/>
        </w:rPr>
      </w:pPr>
      <w:r>
        <w:rPr>
          <w:rFonts w:hint="eastAsia" w:ascii="宋体" w:hAnsi="宋体"/>
          <w:bCs/>
          <w:spacing w:val="-6"/>
          <w:sz w:val="24"/>
          <w:highlight w:val="none"/>
        </w:rPr>
        <w:t>投标人名称（盖章）：</w:t>
      </w:r>
    </w:p>
    <w:p>
      <w:pPr>
        <w:spacing w:line="360" w:lineRule="auto"/>
        <w:rPr>
          <w:rFonts w:hint="eastAsia" w:ascii="宋体" w:hAnsi="宋体"/>
          <w:bCs/>
          <w:spacing w:val="-6"/>
          <w:sz w:val="24"/>
          <w:highlight w:val="none"/>
        </w:rPr>
      </w:pPr>
      <w:r>
        <w:rPr>
          <w:rFonts w:hint="eastAsia" w:ascii="宋体" w:hAnsi="宋体"/>
          <w:bCs/>
          <w:spacing w:val="-6"/>
          <w:sz w:val="24"/>
          <w:highlight w:val="none"/>
        </w:rPr>
        <w:t>投标人地址：</w:t>
      </w:r>
    </w:p>
    <w:p>
      <w:pPr>
        <w:spacing w:line="360" w:lineRule="auto"/>
        <w:rPr>
          <w:rFonts w:hint="eastAsia" w:ascii="宋体" w:hAnsi="宋体"/>
          <w:bCs/>
          <w:spacing w:val="-6"/>
          <w:sz w:val="24"/>
          <w:highlight w:val="none"/>
        </w:rPr>
      </w:pPr>
    </w:p>
    <w:p>
      <w:pPr>
        <w:spacing w:line="360" w:lineRule="auto"/>
        <w:rPr>
          <w:rFonts w:ascii="宋体" w:hAnsi="宋体"/>
          <w:b/>
          <w:bCs/>
          <w:spacing w:val="-6"/>
          <w:sz w:val="21"/>
          <w:szCs w:val="21"/>
          <w:highlight w:val="none"/>
        </w:rPr>
      </w:pPr>
      <w:r>
        <w:rPr>
          <w:rFonts w:hint="eastAsia" w:ascii="宋体" w:hAnsi="宋体"/>
          <w:bCs/>
          <w:spacing w:val="-6"/>
          <w:sz w:val="24"/>
          <w:highlight w:val="none"/>
        </w:rPr>
        <w:t>日期：     年   月   日</w:t>
      </w:r>
    </w:p>
    <w:p>
      <w:pPr>
        <w:spacing w:line="360" w:lineRule="auto"/>
        <w:jc w:val="center"/>
        <w:outlineLvl w:val="1"/>
        <w:rPr>
          <w:rFonts w:hint="eastAsia" w:ascii="宋体" w:hAnsi="宋体"/>
          <w:b/>
          <w:spacing w:val="-6"/>
          <w:sz w:val="52"/>
          <w:szCs w:val="52"/>
          <w:highlight w:val="none"/>
        </w:rPr>
      </w:pPr>
      <w:r>
        <w:rPr>
          <w:rFonts w:hint="eastAsia" w:ascii="宋体" w:hAnsi="宋体"/>
          <w:bCs/>
          <w:spacing w:val="-6"/>
          <w:sz w:val="24"/>
          <w:highlight w:val="none"/>
        </w:rPr>
        <w:br w:type="page"/>
      </w:r>
      <w:r>
        <w:rPr>
          <w:rFonts w:hint="eastAsia" w:ascii="宋体" w:hAnsi="宋体"/>
          <w:b/>
          <w:spacing w:val="-6"/>
          <w:sz w:val="52"/>
          <w:szCs w:val="52"/>
          <w:highlight w:val="none"/>
        </w:rPr>
        <w:t>报价文件</w:t>
      </w:r>
    </w:p>
    <w:p>
      <w:pPr>
        <w:spacing w:line="360" w:lineRule="auto"/>
        <w:jc w:val="center"/>
        <w:outlineLvl w:val="2"/>
        <w:rPr>
          <w:rFonts w:hint="eastAsia" w:ascii="宋体" w:hAnsi="宋体"/>
          <w:b/>
          <w:spacing w:val="-6"/>
          <w:szCs w:val="28"/>
          <w:highlight w:val="none"/>
        </w:rPr>
      </w:pPr>
      <w:r>
        <w:rPr>
          <w:rFonts w:hint="eastAsia" w:ascii="宋体" w:hAnsi="宋体"/>
          <w:b/>
          <w:spacing w:val="-6"/>
          <w:szCs w:val="28"/>
          <w:highlight w:val="none"/>
        </w:rPr>
        <w:t>开标一览表</w:t>
      </w:r>
    </w:p>
    <w:p>
      <w:pPr>
        <w:spacing w:line="360" w:lineRule="auto"/>
        <w:rPr>
          <w:rFonts w:hint="eastAsia" w:ascii="宋体" w:hAnsi="宋体"/>
          <w:bCs/>
          <w:spacing w:val="-6"/>
          <w:sz w:val="24"/>
          <w:highlight w:val="none"/>
        </w:rPr>
      </w:pPr>
      <w:r>
        <w:rPr>
          <w:rFonts w:hint="eastAsia" w:ascii="宋体" w:hAnsi="宋体"/>
          <w:bCs/>
          <w:spacing w:val="-6"/>
          <w:sz w:val="24"/>
          <w:highlight w:val="none"/>
        </w:rPr>
        <w:t>招 标 人：XXXX</w:t>
      </w:r>
    </w:p>
    <w:p>
      <w:pPr>
        <w:spacing w:line="360" w:lineRule="auto"/>
        <w:rPr>
          <w:rFonts w:hint="eastAsia" w:ascii="宋体" w:hAnsi="宋体"/>
          <w:bCs/>
          <w:spacing w:val="-6"/>
          <w:sz w:val="24"/>
          <w:highlight w:val="none"/>
        </w:rPr>
      </w:pPr>
      <w:r>
        <w:rPr>
          <w:rFonts w:hint="eastAsia" w:ascii="宋体" w:hAnsi="宋体"/>
          <w:bCs/>
          <w:spacing w:val="-6"/>
          <w:sz w:val="24"/>
          <w:highlight w:val="none"/>
        </w:rPr>
        <w:t>项目名称：XXXX</w:t>
      </w:r>
    </w:p>
    <w:p>
      <w:pPr>
        <w:spacing w:line="360" w:lineRule="auto"/>
        <w:rPr>
          <w:rFonts w:hint="eastAsia" w:ascii="宋体" w:hAnsi="宋体"/>
          <w:bCs/>
          <w:spacing w:val="-6"/>
          <w:sz w:val="24"/>
          <w:highlight w:val="none"/>
        </w:rPr>
      </w:pPr>
      <w:r>
        <w:rPr>
          <w:rFonts w:hint="eastAsia" w:ascii="宋体" w:hAnsi="宋体"/>
          <w:bCs/>
          <w:spacing w:val="-6"/>
          <w:sz w:val="24"/>
          <w:highlight w:val="none"/>
        </w:rPr>
        <w:t>项目编号：XXXX</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1"/>
        <w:gridCol w:w="1662"/>
        <w:gridCol w:w="1338"/>
        <w:gridCol w:w="1100"/>
        <w:gridCol w:w="1250"/>
        <w:gridCol w:w="1315"/>
        <w:gridCol w:w="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3633" w:type="dxa"/>
            <w:gridSpan w:val="2"/>
            <w:vAlign w:val="center"/>
          </w:tcPr>
          <w:p>
            <w:pPr>
              <w:autoSpaceDE w:val="0"/>
              <w:autoSpaceDN w:val="0"/>
              <w:adjustRightInd w:val="0"/>
              <w:snapToGrid w:val="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项目名称</w:t>
            </w:r>
          </w:p>
        </w:tc>
        <w:tc>
          <w:tcPr>
            <w:tcW w:w="1338" w:type="dxa"/>
            <w:vAlign w:val="center"/>
          </w:tcPr>
          <w:p>
            <w:pPr>
              <w:autoSpaceDE w:val="0"/>
              <w:autoSpaceDN w:val="0"/>
              <w:adjustRightInd w:val="0"/>
              <w:snapToGrid w:val="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投标报价</w:t>
            </w:r>
          </w:p>
          <w:p>
            <w:pPr>
              <w:autoSpaceDE w:val="0"/>
              <w:autoSpaceDN w:val="0"/>
              <w:adjustRightInd w:val="0"/>
              <w:snapToGrid w:val="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（不含税）</w:t>
            </w:r>
          </w:p>
        </w:tc>
        <w:tc>
          <w:tcPr>
            <w:tcW w:w="1100" w:type="dxa"/>
            <w:vAlign w:val="center"/>
          </w:tcPr>
          <w:p>
            <w:pPr>
              <w:autoSpaceDE w:val="0"/>
              <w:autoSpaceDN w:val="0"/>
              <w:adjustRightInd w:val="0"/>
              <w:snapToGrid w:val="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增值税税率（%）</w:t>
            </w:r>
          </w:p>
        </w:tc>
        <w:tc>
          <w:tcPr>
            <w:tcW w:w="1250" w:type="dxa"/>
            <w:vAlign w:val="center"/>
          </w:tcPr>
          <w:p>
            <w:pPr>
              <w:autoSpaceDE w:val="0"/>
              <w:autoSpaceDN w:val="0"/>
              <w:adjustRightInd w:val="0"/>
              <w:snapToGrid w:val="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是否开具增值税专用发票</w:t>
            </w:r>
          </w:p>
        </w:tc>
        <w:tc>
          <w:tcPr>
            <w:tcW w:w="1315" w:type="dxa"/>
            <w:vAlign w:val="center"/>
          </w:tcPr>
          <w:p>
            <w:pPr>
              <w:autoSpaceDE w:val="0"/>
              <w:autoSpaceDN w:val="0"/>
              <w:adjustRightInd w:val="0"/>
              <w:snapToGrid w:val="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投标报价</w:t>
            </w:r>
          </w:p>
          <w:p>
            <w:pPr>
              <w:autoSpaceDE w:val="0"/>
              <w:autoSpaceDN w:val="0"/>
              <w:adjustRightInd w:val="0"/>
              <w:snapToGrid w:val="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（含税）</w:t>
            </w:r>
          </w:p>
        </w:tc>
        <w:tc>
          <w:tcPr>
            <w:tcW w:w="606" w:type="dxa"/>
            <w:vAlign w:val="center"/>
          </w:tcPr>
          <w:p>
            <w:pPr>
              <w:autoSpaceDE w:val="0"/>
              <w:autoSpaceDN w:val="0"/>
              <w:adjustRightInd w:val="0"/>
              <w:snapToGrid w:val="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71" w:type="dxa"/>
            <w:vMerge w:val="restart"/>
            <w:vAlign w:val="center"/>
          </w:tcPr>
          <w:p>
            <w:pPr>
              <w:autoSpaceDE w:val="0"/>
              <w:autoSpaceDN w:val="0"/>
              <w:adjustRightInd w:val="0"/>
              <w:snapToGrid w:val="0"/>
              <w:jc w:val="center"/>
              <w:rPr>
                <w:rFonts w:hint="eastAsia" w:ascii="宋体" w:hAnsi="宋体" w:eastAsia="宋体" w:cs="宋体"/>
                <w:color w:val="000000"/>
                <w:kern w:val="0"/>
                <w:sz w:val="24"/>
                <w:szCs w:val="24"/>
              </w:rPr>
            </w:pPr>
            <w:r>
              <w:rPr>
                <w:rFonts w:hint="eastAsia" w:ascii="宋体" w:hAnsi="宋体" w:eastAsia="宋体" w:cs="宋体"/>
                <w:color w:val="000000"/>
                <w:sz w:val="24"/>
                <w:szCs w:val="24"/>
                <w:lang w:eastAsia="zh-CN"/>
              </w:rPr>
              <w:t>浙商银行</w:t>
            </w:r>
            <w:r>
              <w:rPr>
                <w:rFonts w:hint="eastAsia" w:ascii="宋体" w:hAnsi="宋体" w:eastAsia="宋体" w:cs="宋体"/>
                <w:color w:val="000000"/>
                <w:sz w:val="24"/>
                <w:szCs w:val="24"/>
              </w:rPr>
              <w:t>常州分行本级及辖内常州武进支行2026年</w:t>
            </w:r>
            <w:r>
              <w:rPr>
                <w:rFonts w:hint="eastAsia" w:ascii="宋体" w:hAnsi="宋体" w:eastAsia="宋体" w:cs="宋体"/>
                <w:color w:val="000000"/>
                <w:sz w:val="24"/>
                <w:szCs w:val="24"/>
                <w:lang w:eastAsia="zh-CN"/>
              </w:rPr>
              <w:t>保安值守</w:t>
            </w:r>
            <w:r>
              <w:rPr>
                <w:rFonts w:hint="eastAsia" w:ascii="宋体" w:hAnsi="宋体" w:eastAsia="宋体" w:cs="宋体"/>
                <w:color w:val="000000"/>
                <w:sz w:val="24"/>
                <w:szCs w:val="24"/>
              </w:rPr>
              <w:t>服务</w:t>
            </w:r>
          </w:p>
        </w:tc>
        <w:tc>
          <w:tcPr>
            <w:tcW w:w="1662" w:type="dxa"/>
            <w:vAlign w:val="center"/>
          </w:tcPr>
          <w:p>
            <w:pPr>
              <w:autoSpaceDE w:val="0"/>
              <w:autoSpaceDN w:val="0"/>
              <w:adjustRightInd w:val="0"/>
              <w:snapToGrid w:val="0"/>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常州分行本级</w:t>
            </w:r>
          </w:p>
        </w:tc>
        <w:tc>
          <w:tcPr>
            <w:tcW w:w="1338" w:type="dxa"/>
            <w:vAlign w:val="center"/>
          </w:tcPr>
          <w:p>
            <w:pPr>
              <w:autoSpaceDE w:val="0"/>
              <w:autoSpaceDN w:val="0"/>
              <w:adjustRightInd w:val="0"/>
              <w:snapToGrid w:val="0"/>
              <w:jc w:val="center"/>
              <w:rPr>
                <w:rFonts w:hint="eastAsia" w:ascii="宋体" w:hAnsi="宋体" w:eastAsia="宋体" w:cs="宋体"/>
                <w:color w:val="000000"/>
                <w:kern w:val="0"/>
                <w:sz w:val="24"/>
                <w:szCs w:val="24"/>
              </w:rPr>
            </w:pPr>
          </w:p>
        </w:tc>
        <w:tc>
          <w:tcPr>
            <w:tcW w:w="1100" w:type="dxa"/>
            <w:vAlign w:val="center"/>
          </w:tcPr>
          <w:p>
            <w:pPr>
              <w:autoSpaceDE w:val="0"/>
              <w:autoSpaceDN w:val="0"/>
              <w:adjustRightInd w:val="0"/>
              <w:snapToGrid w:val="0"/>
              <w:jc w:val="center"/>
              <w:rPr>
                <w:rFonts w:hint="eastAsia" w:ascii="宋体" w:hAnsi="宋体" w:eastAsia="宋体" w:cs="宋体"/>
                <w:color w:val="000000"/>
                <w:kern w:val="0"/>
                <w:sz w:val="24"/>
                <w:szCs w:val="24"/>
              </w:rPr>
            </w:pPr>
          </w:p>
        </w:tc>
        <w:tc>
          <w:tcPr>
            <w:tcW w:w="1250" w:type="dxa"/>
            <w:vAlign w:val="center"/>
          </w:tcPr>
          <w:p>
            <w:pPr>
              <w:autoSpaceDE w:val="0"/>
              <w:autoSpaceDN w:val="0"/>
              <w:adjustRightInd w:val="0"/>
              <w:snapToGrid w:val="0"/>
              <w:jc w:val="center"/>
              <w:rPr>
                <w:rFonts w:hint="eastAsia" w:ascii="宋体" w:hAnsi="宋体" w:eastAsia="宋体" w:cs="宋体"/>
                <w:color w:val="000000"/>
                <w:kern w:val="0"/>
                <w:sz w:val="24"/>
                <w:szCs w:val="24"/>
              </w:rPr>
            </w:pPr>
          </w:p>
        </w:tc>
        <w:tc>
          <w:tcPr>
            <w:tcW w:w="1315" w:type="dxa"/>
            <w:vAlign w:val="center"/>
          </w:tcPr>
          <w:p>
            <w:pPr>
              <w:autoSpaceDE w:val="0"/>
              <w:autoSpaceDN w:val="0"/>
              <w:adjustRightInd w:val="0"/>
              <w:snapToGrid w:val="0"/>
              <w:jc w:val="center"/>
              <w:rPr>
                <w:rFonts w:hint="eastAsia" w:ascii="宋体" w:hAnsi="宋体" w:eastAsia="宋体" w:cs="宋体"/>
                <w:color w:val="000000"/>
                <w:kern w:val="0"/>
                <w:sz w:val="24"/>
                <w:szCs w:val="24"/>
              </w:rPr>
            </w:pPr>
          </w:p>
        </w:tc>
        <w:tc>
          <w:tcPr>
            <w:tcW w:w="606" w:type="dxa"/>
            <w:vAlign w:val="center"/>
          </w:tcPr>
          <w:p>
            <w:pPr>
              <w:autoSpaceDE w:val="0"/>
              <w:autoSpaceDN w:val="0"/>
              <w:adjustRightInd w:val="0"/>
              <w:snapToGrid w:val="0"/>
              <w:jc w:val="center"/>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971" w:type="dxa"/>
            <w:vMerge w:val="continue"/>
            <w:vAlign w:val="center"/>
          </w:tcPr>
          <w:p>
            <w:pPr>
              <w:autoSpaceDE w:val="0"/>
              <w:autoSpaceDN w:val="0"/>
              <w:adjustRightInd w:val="0"/>
              <w:snapToGrid w:val="0"/>
              <w:jc w:val="center"/>
              <w:rPr>
                <w:rFonts w:hint="eastAsia" w:ascii="宋体" w:hAnsi="宋体" w:eastAsia="宋体" w:cs="宋体"/>
                <w:sz w:val="24"/>
                <w:szCs w:val="24"/>
              </w:rPr>
            </w:pPr>
          </w:p>
        </w:tc>
        <w:tc>
          <w:tcPr>
            <w:tcW w:w="1662" w:type="dxa"/>
            <w:vAlign w:val="center"/>
          </w:tcPr>
          <w:p>
            <w:pPr>
              <w:autoSpaceDE w:val="0"/>
              <w:autoSpaceDN w:val="0"/>
              <w:adjustRightInd w:val="0"/>
              <w:snapToGrid w:val="0"/>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常州武进支行</w:t>
            </w:r>
          </w:p>
        </w:tc>
        <w:tc>
          <w:tcPr>
            <w:tcW w:w="1338" w:type="dxa"/>
            <w:vAlign w:val="center"/>
          </w:tcPr>
          <w:p>
            <w:pPr>
              <w:autoSpaceDE w:val="0"/>
              <w:autoSpaceDN w:val="0"/>
              <w:adjustRightInd w:val="0"/>
              <w:snapToGrid w:val="0"/>
              <w:jc w:val="center"/>
              <w:rPr>
                <w:rFonts w:hint="eastAsia" w:ascii="宋体" w:hAnsi="宋体" w:eastAsia="宋体" w:cs="宋体"/>
                <w:color w:val="000000"/>
                <w:kern w:val="0"/>
                <w:sz w:val="24"/>
                <w:szCs w:val="24"/>
              </w:rPr>
            </w:pPr>
          </w:p>
        </w:tc>
        <w:tc>
          <w:tcPr>
            <w:tcW w:w="1100" w:type="dxa"/>
            <w:vAlign w:val="center"/>
          </w:tcPr>
          <w:p>
            <w:pPr>
              <w:autoSpaceDE w:val="0"/>
              <w:autoSpaceDN w:val="0"/>
              <w:adjustRightInd w:val="0"/>
              <w:snapToGrid w:val="0"/>
              <w:jc w:val="center"/>
              <w:rPr>
                <w:rFonts w:hint="eastAsia" w:ascii="宋体" w:hAnsi="宋体" w:eastAsia="宋体" w:cs="宋体"/>
                <w:color w:val="000000"/>
                <w:kern w:val="0"/>
                <w:sz w:val="24"/>
                <w:szCs w:val="24"/>
              </w:rPr>
            </w:pPr>
          </w:p>
        </w:tc>
        <w:tc>
          <w:tcPr>
            <w:tcW w:w="1250" w:type="dxa"/>
            <w:vAlign w:val="center"/>
          </w:tcPr>
          <w:p>
            <w:pPr>
              <w:autoSpaceDE w:val="0"/>
              <w:autoSpaceDN w:val="0"/>
              <w:adjustRightInd w:val="0"/>
              <w:snapToGrid w:val="0"/>
              <w:jc w:val="center"/>
              <w:rPr>
                <w:rFonts w:hint="eastAsia" w:ascii="宋体" w:hAnsi="宋体" w:eastAsia="宋体" w:cs="宋体"/>
                <w:color w:val="000000"/>
                <w:kern w:val="0"/>
                <w:sz w:val="24"/>
                <w:szCs w:val="24"/>
              </w:rPr>
            </w:pPr>
          </w:p>
        </w:tc>
        <w:tc>
          <w:tcPr>
            <w:tcW w:w="1315" w:type="dxa"/>
            <w:vAlign w:val="center"/>
          </w:tcPr>
          <w:p>
            <w:pPr>
              <w:autoSpaceDE w:val="0"/>
              <w:autoSpaceDN w:val="0"/>
              <w:adjustRightInd w:val="0"/>
              <w:snapToGrid w:val="0"/>
              <w:jc w:val="center"/>
              <w:rPr>
                <w:rFonts w:hint="eastAsia" w:ascii="宋体" w:hAnsi="宋体" w:eastAsia="宋体" w:cs="宋体"/>
                <w:color w:val="000000"/>
                <w:kern w:val="0"/>
                <w:sz w:val="24"/>
                <w:szCs w:val="24"/>
              </w:rPr>
            </w:pPr>
          </w:p>
        </w:tc>
        <w:tc>
          <w:tcPr>
            <w:tcW w:w="606" w:type="dxa"/>
            <w:vAlign w:val="center"/>
          </w:tcPr>
          <w:p>
            <w:pPr>
              <w:autoSpaceDE w:val="0"/>
              <w:autoSpaceDN w:val="0"/>
              <w:adjustRightInd w:val="0"/>
              <w:snapToGrid w:val="0"/>
              <w:jc w:val="center"/>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jc w:val="center"/>
        </w:trPr>
        <w:tc>
          <w:tcPr>
            <w:tcW w:w="1971" w:type="dxa"/>
            <w:vAlign w:val="center"/>
          </w:tcPr>
          <w:p>
            <w:pPr>
              <w:autoSpaceDE w:val="0"/>
              <w:autoSpaceDN w:val="0"/>
              <w:adjustRightInd w:val="0"/>
              <w:snapToGrid w:val="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其他事项说明</w:t>
            </w:r>
          </w:p>
        </w:tc>
        <w:tc>
          <w:tcPr>
            <w:tcW w:w="7271" w:type="dxa"/>
            <w:gridSpan w:val="6"/>
            <w:vAlign w:val="center"/>
          </w:tcPr>
          <w:p>
            <w:pPr>
              <w:autoSpaceDE w:val="0"/>
              <w:autoSpaceDN w:val="0"/>
              <w:adjustRightInd w:val="0"/>
              <w:snapToGrid w:val="0"/>
              <w:spacing w:line="240" w:lineRule="auto"/>
              <w:jc w:val="left"/>
              <w:rPr>
                <w:rFonts w:hint="eastAsia" w:ascii="宋体" w:hAnsi="宋体" w:eastAsia="宋体" w:cs="宋体"/>
                <w:sz w:val="24"/>
                <w:szCs w:val="24"/>
              </w:rPr>
            </w:pPr>
            <w:r>
              <w:rPr>
                <w:rFonts w:hint="eastAsia" w:ascii="宋体" w:hAnsi="宋体" w:eastAsia="宋体" w:cs="宋体"/>
                <w:sz w:val="24"/>
                <w:szCs w:val="24"/>
              </w:rPr>
              <w:t>1.不接受可选择的报价。</w:t>
            </w:r>
          </w:p>
          <w:p>
            <w:pPr>
              <w:autoSpaceDE w:val="0"/>
              <w:autoSpaceDN w:val="0"/>
              <w:adjustRightInd w:val="0"/>
              <w:snapToGrid w:val="0"/>
              <w:spacing w:line="240" w:lineRule="auto"/>
              <w:jc w:val="left"/>
              <w:rPr>
                <w:rFonts w:hint="eastAsia" w:ascii="宋体" w:hAnsi="宋体" w:eastAsia="宋体" w:cs="宋体"/>
                <w:sz w:val="24"/>
                <w:szCs w:val="24"/>
              </w:rPr>
            </w:pPr>
            <w:r>
              <w:rPr>
                <w:rFonts w:hint="eastAsia" w:ascii="宋体" w:hAnsi="宋体" w:eastAsia="宋体" w:cs="宋体"/>
                <w:sz w:val="24"/>
                <w:szCs w:val="24"/>
              </w:rPr>
              <w:t>2.报价文件出现空白，视同为未响应；报价明细出现空白，视同为免费。</w:t>
            </w:r>
          </w:p>
          <w:p>
            <w:pPr>
              <w:autoSpaceDE w:val="0"/>
              <w:autoSpaceDN w:val="0"/>
              <w:adjustRightInd w:val="0"/>
              <w:snapToGrid w:val="0"/>
              <w:spacing w:line="240" w:lineRule="auto"/>
              <w:jc w:val="left"/>
              <w:rPr>
                <w:rFonts w:hint="eastAsia" w:ascii="宋体" w:hAnsi="宋体" w:eastAsia="宋体" w:cs="宋体"/>
                <w:sz w:val="24"/>
                <w:szCs w:val="24"/>
              </w:rPr>
            </w:pPr>
            <w:r>
              <w:rPr>
                <w:rFonts w:hint="eastAsia" w:ascii="宋体" w:hAnsi="宋体" w:eastAsia="宋体" w:cs="宋体"/>
                <w:sz w:val="24"/>
                <w:szCs w:val="24"/>
              </w:rPr>
              <w:t>3.所有报价均应已包含国家规定的所有税费,税率必须保持一致。</w:t>
            </w:r>
          </w:p>
          <w:p>
            <w:pPr>
              <w:pStyle w:val="2"/>
              <w:keepNext/>
              <w:keepLines/>
              <w:pageBreakBefore w:val="0"/>
              <w:widowControl w:val="0"/>
              <w:kinsoku/>
              <w:wordWrap/>
              <w:overflowPunct/>
              <w:topLinePunct w:val="0"/>
              <w:autoSpaceDE/>
              <w:autoSpaceDN/>
              <w:bidi w:val="0"/>
              <w:adjustRightInd/>
              <w:snapToGrid/>
              <w:spacing w:before="0" w:after="0" w:line="400" w:lineRule="exact"/>
              <w:textAlignment w:val="auto"/>
              <w:rPr>
                <w:rFonts w:hint="default"/>
                <w:lang w:val="en-US" w:eastAsia="zh-CN"/>
              </w:rPr>
            </w:pPr>
            <w:r>
              <w:rPr>
                <w:rFonts w:hint="eastAsia" w:ascii="宋体" w:hAnsi="宋体" w:cs="宋体"/>
                <w:b w:val="0"/>
                <w:bCs w:val="0"/>
                <w:kern w:val="2"/>
                <w:sz w:val="24"/>
                <w:szCs w:val="24"/>
                <w:lang w:val="en-US" w:eastAsia="zh-CN" w:bidi="ar-SA"/>
              </w:rPr>
              <w:t>4</w:t>
            </w:r>
            <w:r>
              <w:rPr>
                <w:rFonts w:hint="default" w:ascii="宋体" w:hAnsi="宋体" w:eastAsia="宋体" w:cs="宋体"/>
                <w:b w:val="0"/>
                <w:bCs w:val="0"/>
                <w:kern w:val="2"/>
                <w:sz w:val="24"/>
                <w:szCs w:val="24"/>
                <w:lang w:val="en-US" w:eastAsia="zh-CN" w:bidi="ar-SA"/>
              </w:rPr>
              <w:t>.</w:t>
            </w:r>
            <w:r>
              <w:rPr>
                <w:rFonts w:hint="eastAsia" w:ascii="宋体" w:hAnsi="宋体" w:cs="宋体"/>
                <w:b w:val="0"/>
                <w:bCs w:val="0"/>
                <w:kern w:val="2"/>
                <w:sz w:val="24"/>
                <w:szCs w:val="24"/>
                <w:lang w:val="en-US" w:eastAsia="zh-CN" w:bidi="ar-SA"/>
              </w:rPr>
              <w:t>本项目以投标报价（含税）作为评标价。</w:t>
            </w:r>
          </w:p>
        </w:tc>
      </w:tr>
    </w:tbl>
    <w:p>
      <w:pPr>
        <w:spacing w:line="288" w:lineRule="auto"/>
        <w:rPr>
          <w:rFonts w:hint="eastAsia" w:ascii="宋体" w:hAnsi="宋体"/>
          <w:spacing w:val="-6"/>
          <w:sz w:val="21"/>
          <w:szCs w:val="21"/>
          <w:highlight w:val="none"/>
        </w:rPr>
      </w:pPr>
    </w:p>
    <w:p>
      <w:pPr>
        <w:spacing w:line="288" w:lineRule="auto"/>
        <w:rPr>
          <w:rFonts w:hint="eastAsia" w:ascii="宋体" w:hAnsi="宋体"/>
          <w:b/>
          <w:spacing w:val="-6"/>
          <w:sz w:val="18"/>
          <w:szCs w:val="18"/>
          <w:highlight w:val="none"/>
        </w:rPr>
      </w:pPr>
      <w:r>
        <w:rPr>
          <w:rFonts w:hint="eastAsia" w:ascii="宋体" w:hAnsi="宋体"/>
          <w:b/>
          <w:spacing w:val="-6"/>
          <w:sz w:val="18"/>
          <w:szCs w:val="18"/>
          <w:highlight w:val="none"/>
        </w:rPr>
        <w:t>说明：</w:t>
      </w:r>
    </w:p>
    <w:p>
      <w:pPr>
        <w:spacing w:line="288" w:lineRule="auto"/>
        <w:rPr>
          <w:rFonts w:hint="eastAsia" w:ascii="宋体" w:hAnsi="宋体"/>
          <w:spacing w:val="-6"/>
          <w:sz w:val="18"/>
          <w:szCs w:val="18"/>
          <w:highlight w:val="none"/>
        </w:rPr>
      </w:pPr>
      <w:r>
        <w:rPr>
          <w:rFonts w:hint="eastAsia" w:ascii="宋体" w:hAnsi="宋体"/>
          <w:spacing w:val="-6"/>
          <w:sz w:val="18"/>
          <w:szCs w:val="18"/>
          <w:highlight w:val="none"/>
        </w:rPr>
        <w:t>1.报价应是招标文件所确定的招标范围内的全部工作内容的价格体现，开标一览表的报价中不得包含招标文件要求以外的内容，否则，在价格评审时不予核减。开标一览表的报价中也不得缺漏招标文件所要求的内容，否则，视为该漏报或不报部分的费用已包括在已报的分项报价中而不予支付；</w:t>
      </w:r>
    </w:p>
    <w:p>
      <w:pPr>
        <w:spacing w:line="288" w:lineRule="auto"/>
        <w:rPr>
          <w:rFonts w:hint="eastAsia" w:ascii="宋体" w:hAnsi="宋体"/>
          <w:spacing w:val="-6"/>
          <w:sz w:val="18"/>
          <w:szCs w:val="18"/>
          <w:highlight w:val="none"/>
        </w:rPr>
      </w:pPr>
      <w:r>
        <w:rPr>
          <w:rFonts w:hint="eastAsia" w:ascii="宋体" w:hAnsi="宋体"/>
          <w:spacing w:val="-6"/>
          <w:sz w:val="18"/>
          <w:szCs w:val="18"/>
          <w:highlight w:val="none"/>
        </w:rPr>
        <w:t>2.所有报价均应已包含国家规定的所有税费（请列出价税明细并标注税率及是否提供专用增值税发票）；</w:t>
      </w:r>
    </w:p>
    <w:p>
      <w:pPr>
        <w:spacing w:line="288" w:lineRule="auto"/>
        <w:rPr>
          <w:rFonts w:hint="eastAsia" w:ascii="宋体" w:hAnsi="宋体"/>
          <w:spacing w:val="-6"/>
          <w:sz w:val="18"/>
          <w:szCs w:val="18"/>
          <w:highlight w:val="none"/>
        </w:rPr>
      </w:pPr>
      <w:r>
        <w:rPr>
          <w:rFonts w:hint="eastAsia" w:ascii="宋体" w:hAnsi="宋体"/>
          <w:spacing w:val="-6"/>
          <w:sz w:val="18"/>
          <w:szCs w:val="18"/>
          <w:highlight w:val="none"/>
        </w:rPr>
        <w:t>3.对于增值税单一税种结算项目，开具增值税专用发票进行结算的，以不含税金额作为评标价；开具增值税普通发票进行结算的，以含税金额作为评标价；</w:t>
      </w:r>
    </w:p>
    <w:p>
      <w:pPr>
        <w:spacing w:line="288" w:lineRule="auto"/>
        <w:rPr>
          <w:rFonts w:hint="eastAsia" w:ascii="宋体" w:hAnsi="宋体"/>
          <w:spacing w:val="-6"/>
          <w:sz w:val="18"/>
          <w:szCs w:val="18"/>
          <w:highlight w:val="none"/>
        </w:rPr>
      </w:pPr>
      <w:r>
        <w:rPr>
          <w:rFonts w:hint="eastAsia" w:ascii="宋体" w:hAnsi="宋体"/>
          <w:spacing w:val="-6"/>
          <w:sz w:val="18"/>
          <w:szCs w:val="18"/>
          <w:highlight w:val="none"/>
        </w:rPr>
        <w:t>4.报价栏只出现数字0，则视报价为零，即免费；如出现空白，视为未响应；</w:t>
      </w:r>
    </w:p>
    <w:p>
      <w:pPr>
        <w:spacing w:line="288" w:lineRule="auto"/>
        <w:rPr>
          <w:rFonts w:hint="eastAsia" w:ascii="宋体" w:hAnsi="宋体"/>
          <w:spacing w:val="-6"/>
          <w:sz w:val="18"/>
          <w:szCs w:val="18"/>
          <w:highlight w:val="none"/>
        </w:rPr>
      </w:pPr>
      <w:r>
        <w:rPr>
          <w:rFonts w:hint="eastAsia" w:ascii="宋体" w:hAnsi="宋体"/>
          <w:spacing w:val="-6"/>
          <w:sz w:val="18"/>
          <w:szCs w:val="18"/>
          <w:highlight w:val="none"/>
        </w:rPr>
        <w:t>5.如发现中标人报价税率有误，后期可按国家税率进行修正。如修正后的含税价格低于中标人的含税报价，以修正后的含税价格为准签订合同；若修正后的含税价格高于中标人的含税报价，则以中标人含税报价为准签订合同；</w:t>
      </w:r>
    </w:p>
    <w:p>
      <w:pPr>
        <w:spacing w:line="288" w:lineRule="auto"/>
        <w:rPr>
          <w:rFonts w:hint="eastAsia" w:ascii="宋体" w:hAnsi="宋体"/>
          <w:spacing w:val="-6"/>
          <w:sz w:val="18"/>
          <w:szCs w:val="18"/>
          <w:highlight w:val="none"/>
        </w:rPr>
      </w:pPr>
      <w:r>
        <w:rPr>
          <w:rFonts w:hint="eastAsia" w:ascii="宋体" w:hAnsi="宋体"/>
          <w:spacing w:val="-6"/>
          <w:sz w:val="18"/>
          <w:szCs w:val="18"/>
          <w:highlight w:val="none"/>
        </w:rPr>
        <w:t>6.投标人必须按招标文件指定格式正确填写开标一览表，不得随意更改或替换；</w:t>
      </w:r>
    </w:p>
    <w:p>
      <w:pPr>
        <w:spacing w:line="288" w:lineRule="auto"/>
        <w:rPr>
          <w:rFonts w:hint="eastAsia" w:ascii="宋体" w:hAnsi="宋体"/>
          <w:spacing w:val="-6"/>
          <w:sz w:val="18"/>
          <w:szCs w:val="18"/>
          <w:highlight w:val="none"/>
        </w:rPr>
      </w:pPr>
      <w:r>
        <w:rPr>
          <w:rFonts w:hint="eastAsia" w:ascii="宋体" w:hAnsi="宋体"/>
          <w:spacing w:val="-6"/>
          <w:sz w:val="18"/>
          <w:szCs w:val="18"/>
          <w:highlight w:val="none"/>
        </w:rPr>
        <w:t>7.表格中税率仅指增值税税率，不含其它税种；</w:t>
      </w:r>
    </w:p>
    <w:p>
      <w:pPr>
        <w:spacing w:line="288" w:lineRule="auto"/>
        <w:rPr>
          <w:rFonts w:hint="eastAsia" w:ascii="宋体" w:hAnsi="宋体"/>
          <w:spacing w:val="-6"/>
          <w:sz w:val="18"/>
          <w:szCs w:val="18"/>
          <w:highlight w:val="none"/>
        </w:rPr>
      </w:pPr>
      <w:r>
        <w:rPr>
          <w:rFonts w:hint="eastAsia" w:ascii="宋体" w:hAnsi="宋体"/>
          <w:spacing w:val="-6"/>
          <w:sz w:val="18"/>
          <w:szCs w:val="18"/>
          <w:highlight w:val="none"/>
        </w:rPr>
        <w:t>8.如发生报价金额计算错误，以不含税金额作为评标价，修订含税金额（四舍五入，保留小数两位）。</w:t>
      </w:r>
    </w:p>
    <w:p>
      <w:pPr>
        <w:spacing w:line="288" w:lineRule="auto"/>
        <w:rPr>
          <w:rFonts w:hint="eastAsia" w:ascii="宋体" w:hAnsi="宋体" w:eastAsia="宋体" w:cs="Times New Roman"/>
          <w:spacing w:val="-6"/>
          <w:sz w:val="18"/>
          <w:szCs w:val="18"/>
          <w:highlight w:val="none"/>
        </w:rPr>
      </w:pPr>
      <w:r>
        <w:rPr>
          <w:rFonts w:hint="eastAsia" w:ascii="宋体" w:hAnsi="宋体" w:eastAsia="宋体" w:cs="Times New Roman"/>
          <w:spacing w:val="-6"/>
          <w:sz w:val="18"/>
          <w:szCs w:val="18"/>
          <w:highlight w:val="none"/>
          <w:lang w:val="en-US" w:eastAsia="zh-CN"/>
        </w:rPr>
        <w:t>9</w:t>
      </w:r>
      <w:r>
        <w:rPr>
          <w:rFonts w:hint="eastAsia" w:ascii="宋体" w:hAnsi="宋体" w:eastAsia="宋体" w:cs="Times New Roman"/>
          <w:spacing w:val="-6"/>
          <w:sz w:val="18"/>
          <w:szCs w:val="18"/>
          <w:highlight w:val="none"/>
        </w:rPr>
        <w:t>.投标报价下浮率应为正数，“评标标准”价格分计算公式中的投标报价折扣率=1-下浮率(即投标报价浮动率为下浮10%，则其投标报 价折扣率为 90%)，投标报价下浮率为负数的按无效投标处理。</w:t>
      </w:r>
    </w:p>
    <w:p>
      <w:pPr>
        <w:spacing w:line="288" w:lineRule="auto"/>
        <w:rPr>
          <w:rFonts w:hint="eastAsia" w:ascii="宋体" w:hAnsi="宋体" w:eastAsia="宋体" w:cs="Times New Roman"/>
          <w:spacing w:val="-6"/>
          <w:sz w:val="18"/>
          <w:szCs w:val="18"/>
          <w:highlight w:val="none"/>
        </w:rPr>
      </w:pPr>
      <w:r>
        <w:rPr>
          <w:rFonts w:hint="eastAsia" w:ascii="宋体" w:hAnsi="宋体" w:eastAsia="宋体" w:cs="Times New Roman"/>
          <w:spacing w:val="-6"/>
          <w:sz w:val="18"/>
          <w:szCs w:val="18"/>
          <w:highlight w:val="none"/>
          <w:lang w:val="en-US" w:eastAsia="zh-CN"/>
        </w:rPr>
        <w:t>10</w:t>
      </w:r>
      <w:r>
        <w:rPr>
          <w:rFonts w:hint="eastAsia" w:ascii="宋体" w:hAnsi="宋体" w:eastAsia="宋体" w:cs="Times New Roman"/>
          <w:spacing w:val="-6"/>
          <w:sz w:val="18"/>
          <w:szCs w:val="18"/>
          <w:highlight w:val="none"/>
        </w:rPr>
        <w:t>.投标人不得更改本表“品类名称”、“报价方式”和“浮动率参考标准”栏内的文字，否则按无效投标处理。</w:t>
      </w:r>
    </w:p>
    <w:p>
      <w:pPr>
        <w:spacing w:line="288" w:lineRule="auto"/>
        <w:rPr>
          <w:rFonts w:hint="eastAsia" w:ascii="宋体" w:hAnsi="宋体" w:eastAsia="宋体" w:cs="Times New Roman"/>
          <w:spacing w:val="-6"/>
          <w:sz w:val="18"/>
          <w:szCs w:val="18"/>
          <w:highlight w:val="none"/>
        </w:rPr>
      </w:pPr>
      <w:r>
        <w:rPr>
          <w:rFonts w:hint="eastAsia" w:ascii="宋体" w:hAnsi="宋体" w:eastAsia="宋体" w:cs="Times New Roman"/>
          <w:spacing w:val="-6"/>
          <w:sz w:val="18"/>
          <w:szCs w:val="18"/>
          <w:highlight w:val="none"/>
          <w:lang w:val="en-US" w:eastAsia="zh-CN"/>
        </w:rPr>
        <w:t>11</w:t>
      </w:r>
      <w:r>
        <w:rPr>
          <w:rFonts w:hint="eastAsia" w:ascii="宋体" w:hAnsi="宋体" w:eastAsia="宋体" w:cs="Times New Roman"/>
          <w:spacing w:val="-6"/>
          <w:sz w:val="18"/>
          <w:szCs w:val="18"/>
          <w:highlight w:val="none"/>
        </w:rPr>
        <w:t>.实际采购中，发标人有权以投标人报价的更低折扣进行二次谈判议价。</w:t>
      </w:r>
    </w:p>
    <w:p>
      <w:pPr>
        <w:spacing w:line="288" w:lineRule="auto"/>
        <w:rPr>
          <w:rFonts w:hint="eastAsia" w:ascii="宋体" w:hAnsi="宋体" w:eastAsia="宋体" w:cs="Times New Roman"/>
          <w:spacing w:val="-6"/>
          <w:sz w:val="18"/>
          <w:szCs w:val="18"/>
          <w:highlight w:val="none"/>
        </w:rPr>
      </w:pPr>
    </w:p>
    <w:p>
      <w:pPr>
        <w:spacing w:line="288" w:lineRule="auto"/>
        <w:rPr>
          <w:rFonts w:hint="eastAsia" w:ascii="宋体" w:hAnsi="宋体"/>
          <w:spacing w:val="-6"/>
          <w:sz w:val="24"/>
          <w:highlight w:val="none"/>
        </w:rPr>
      </w:pPr>
      <w:r>
        <w:rPr>
          <w:rFonts w:hint="eastAsia" w:ascii="宋体" w:hAnsi="宋体"/>
          <w:spacing w:val="-6"/>
          <w:sz w:val="24"/>
          <w:highlight w:val="none"/>
        </w:rPr>
        <w:t>投标人名称（盖章）：</w:t>
      </w:r>
    </w:p>
    <w:p>
      <w:pPr>
        <w:spacing w:line="288" w:lineRule="auto"/>
        <w:rPr>
          <w:rFonts w:hint="eastAsia" w:ascii="宋体" w:hAnsi="宋体"/>
          <w:spacing w:val="-6"/>
          <w:sz w:val="24"/>
          <w:highlight w:val="none"/>
        </w:rPr>
      </w:pPr>
      <w:r>
        <w:rPr>
          <w:rFonts w:hint="eastAsia" w:ascii="宋体" w:hAnsi="宋体"/>
          <w:spacing w:val="-6"/>
          <w:sz w:val="24"/>
          <w:highlight w:val="none"/>
        </w:rPr>
        <w:t>投标人代表签字</w:t>
      </w:r>
      <w:r>
        <w:rPr>
          <w:rFonts w:hint="eastAsia" w:ascii="宋体" w:hAnsi="宋体"/>
          <w:bCs/>
          <w:spacing w:val="-6"/>
          <w:sz w:val="24"/>
          <w:highlight w:val="none"/>
        </w:rPr>
        <w:t>：</w:t>
      </w:r>
    </w:p>
    <w:p>
      <w:pPr>
        <w:spacing w:line="288" w:lineRule="auto"/>
        <w:rPr>
          <w:rFonts w:hint="eastAsia" w:ascii="宋体" w:hAnsi="宋体"/>
          <w:bCs/>
          <w:spacing w:val="-6"/>
          <w:sz w:val="24"/>
          <w:highlight w:val="none"/>
        </w:rPr>
      </w:pPr>
      <w:r>
        <w:rPr>
          <w:rFonts w:hint="eastAsia" w:ascii="宋体" w:hAnsi="宋体"/>
          <w:bCs/>
          <w:spacing w:val="-6"/>
          <w:sz w:val="24"/>
          <w:highlight w:val="none"/>
        </w:rPr>
        <w:t xml:space="preserve">日期：   </w:t>
      </w:r>
      <w:r>
        <w:rPr>
          <w:rFonts w:ascii="宋体" w:hAnsi="宋体"/>
          <w:bCs/>
          <w:spacing w:val="-6"/>
          <w:sz w:val="24"/>
          <w:highlight w:val="none"/>
        </w:rPr>
        <w:t xml:space="preserve">  </w:t>
      </w:r>
      <w:r>
        <w:rPr>
          <w:rFonts w:hint="eastAsia" w:ascii="宋体" w:hAnsi="宋体"/>
          <w:bCs/>
          <w:spacing w:val="-6"/>
          <w:sz w:val="24"/>
          <w:highlight w:val="none"/>
        </w:rPr>
        <w:t>年   月   日</w:t>
      </w:r>
    </w:p>
    <w:p>
      <w:pPr>
        <w:spacing w:line="360" w:lineRule="auto"/>
        <w:jc w:val="center"/>
        <w:outlineLvl w:val="2"/>
        <w:rPr>
          <w:rFonts w:hint="eastAsia" w:ascii="宋体" w:hAnsi="宋体"/>
          <w:b/>
          <w:spacing w:val="-6"/>
          <w:szCs w:val="28"/>
          <w:highlight w:val="none"/>
        </w:rPr>
      </w:pPr>
    </w:p>
    <w:p>
      <w:pPr>
        <w:spacing w:line="360" w:lineRule="auto"/>
        <w:jc w:val="center"/>
        <w:outlineLvl w:val="2"/>
        <w:rPr>
          <w:rFonts w:hint="eastAsia" w:ascii="宋体" w:hAnsi="宋体"/>
          <w:b/>
          <w:spacing w:val="-6"/>
          <w:szCs w:val="28"/>
          <w:highlight w:val="none"/>
        </w:rPr>
      </w:pPr>
      <w:r>
        <w:rPr>
          <w:rFonts w:hint="eastAsia" w:ascii="宋体" w:hAnsi="宋体"/>
          <w:spacing w:val="-6"/>
          <w:sz w:val="24"/>
          <w:highlight w:val="none"/>
        </w:rPr>
        <w:br w:type="page"/>
      </w:r>
      <w:r>
        <w:rPr>
          <w:rFonts w:hint="eastAsia" w:ascii="宋体" w:hAnsi="宋体"/>
          <w:b/>
          <w:spacing w:val="-6"/>
          <w:szCs w:val="28"/>
          <w:highlight w:val="none"/>
        </w:rPr>
        <w:t>报价明细表</w:t>
      </w:r>
    </w:p>
    <w:p>
      <w:pPr>
        <w:spacing w:line="360" w:lineRule="auto"/>
        <w:rPr>
          <w:rFonts w:hint="eastAsia" w:ascii="宋体" w:hAnsi="宋体"/>
          <w:bCs/>
          <w:spacing w:val="-6"/>
          <w:sz w:val="24"/>
          <w:highlight w:val="none"/>
        </w:rPr>
      </w:pPr>
      <w:r>
        <w:rPr>
          <w:rFonts w:hint="eastAsia" w:ascii="宋体" w:hAnsi="宋体"/>
          <w:bCs/>
          <w:spacing w:val="-6"/>
          <w:sz w:val="24"/>
          <w:highlight w:val="none"/>
        </w:rPr>
        <w:t>招 标 人：XXXX</w:t>
      </w:r>
    </w:p>
    <w:p>
      <w:pPr>
        <w:spacing w:line="360" w:lineRule="auto"/>
        <w:rPr>
          <w:rFonts w:hint="eastAsia" w:ascii="宋体" w:hAnsi="宋体"/>
          <w:bCs/>
          <w:spacing w:val="-6"/>
          <w:sz w:val="24"/>
          <w:highlight w:val="none"/>
        </w:rPr>
      </w:pPr>
      <w:r>
        <w:rPr>
          <w:rFonts w:hint="eastAsia" w:ascii="宋体" w:hAnsi="宋体"/>
          <w:bCs/>
          <w:spacing w:val="-6"/>
          <w:sz w:val="24"/>
          <w:highlight w:val="none"/>
        </w:rPr>
        <w:t>项目名称：XXXX</w:t>
      </w:r>
    </w:p>
    <w:p>
      <w:pPr>
        <w:spacing w:line="360" w:lineRule="auto"/>
        <w:rPr>
          <w:rFonts w:hint="eastAsia" w:ascii="宋体" w:hAnsi="宋体"/>
          <w:bCs/>
          <w:spacing w:val="-6"/>
          <w:sz w:val="24"/>
          <w:highlight w:val="none"/>
        </w:rPr>
      </w:pPr>
      <w:r>
        <w:rPr>
          <w:rFonts w:hint="eastAsia" w:ascii="宋体" w:hAnsi="宋体"/>
          <w:bCs/>
          <w:spacing w:val="-6"/>
          <w:sz w:val="24"/>
          <w:highlight w:val="none"/>
        </w:rPr>
        <w:t>项目编号：XXXX</w:t>
      </w:r>
    </w:p>
    <w:tbl>
      <w:tblPr>
        <w:tblStyle w:val="33"/>
        <w:tblpPr w:leftFromText="180" w:rightFromText="180" w:vertAnchor="text" w:horzAnchor="page" w:tblpX="1740" w:tblpY="278"/>
        <w:tblOverlap w:val="never"/>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87"/>
        <w:gridCol w:w="2483"/>
        <w:gridCol w:w="1967"/>
        <w:gridCol w:w="41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trPr>
        <w:tc>
          <w:tcPr>
            <w:tcW w:w="5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序号</w:t>
            </w:r>
          </w:p>
        </w:tc>
        <w:tc>
          <w:tcPr>
            <w:tcW w:w="12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w:t>
            </w:r>
          </w:p>
        </w:tc>
        <w:tc>
          <w:tcPr>
            <w:tcW w:w="10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投标报价（单位：元）</w:t>
            </w:r>
          </w:p>
        </w:tc>
        <w:tc>
          <w:tcPr>
            <w:tcW w:w="217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2"/>
                <w:szCs w:val="22"/>
                <w:u w:val="none"/>
                <w:lang w:val="en-US"/>
              </w:rPr>
            </w:pPr>
            <w:r>
              <w:rPr>
                <w:rFonts w:hint="eastAsia" w:ascii="宋体" w:hAnsi="宋体" w:eastAsia="宋体" w:cs="宋体"/>
                <w:b/>
                <w:bCs/>
                <w:i w:val="0"/>
                <w:iCs w:val="0"/>
                <w:color w:val="auto"/>
                <w:kern w:val="0"/>
                <w:sz w:val="22"/>
                <w:szCs w:val="22"/>
                <w:u w:val="none"/>
                <w:lang w:val="en-US" w:eastAsia="zh-CN" w:bidi="ar"/>
              </w:rPr>
              <w:t>备注（计算公式）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5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w:t>
            </w:r>
          </w:p>
        </w:tc>
        <w:tc>
          <w:tcPr>
            <w:tcW w:w="12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工资总额</w:t>
            </w:r>
          </w:p>
        </w:tc>
        <w:tc>
          <w:tcPr>
            <w:tcW w:w="10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217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5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w:t>
            </w:r>
          </w:p>
        </w:tc>
        <w:tc>
          <w:tcPr>
            <w:tcW w:w="12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基本工资</w:t>
            </w:r>
          </w:p>
        </w:tc>
        <w:tc>
          <w:tcPr>
            <w:tcW w:w="10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217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5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2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保安队长</w:t>
            </w:r>
          </w:p>
        </w:tc>
        <w:tc>
          <w:tcPr>
            <w:tcW w:w="10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217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6" w:hRule="atLeast"/>
        </w:trPr>
        <w:tc>
          <w:tcPr>
            <w:tcW w:w="5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12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保安队员</w:t>
            </w:r>
          </w:p>
        </w:tc>
        <w:tc>
          <w:tcPr>
            <w:tcW w:w="10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217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trPr>
        <w:tc>
          <w:tcPr>
            <w:tcW w:w="5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（二）</w:t>
            </w:r>
          </w:p>
        </w:tc>
        <w:tc>
          <w:tcPr>
            <w:tcW w:w="12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法定节假日加班费</w:t>
            </w:r>
          </w:p>
        </w:tc>
        <w:tc>
          <w:tcPr>
            <w:tcW w:w="10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217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1" w:hRule="atLeast"/>
        </w:trPr>
        <w:tc>
          <w:tcPr>
            <w:tcW w:w="5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2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社会保险</w:t>
            </w:r>
          </w:p>
        </w:tc>
        <w:tc>
          <w:tcPr>
            <w:tcW w:w="10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217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5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12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福利费（安保人员）</w:t>
            </w:r>
          </w:p>
        </w:tc>
        <w:tc>
          <w:tcPr>
            <w:tcW w:w="10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217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5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lang w:eastAsia="zh-CN"/>
              </w:rPr>
            </w:pPr>
            <w:r>
              <w:rPr>
                <w:rFonts w:hint="eastAsia" w:ascii="宋体" w:hAnsi="宋体" w:eastAsia="宋体" w:cs="宋体"/>
                <w:i w:val="0"/>
                <w:iCs w:val="0"/>
                <w:color w:val="auto"/>
                <w:sz w:val="22"/>
                <w:szCs w:val="22"/>
                <w:u w:val="none"/>
                <w:lang w:val="en-US" w:eastAsia="zh-CN"/>
              </w:rPr>
              <w:t>3</w:t>
            </w:r>
          </w:p>
        </w:tc>
        <w:tc>
          <w:tcPr>
            <w:tcW w:w="12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lang w:eastAsia="zh-CN"/>
              </w:rPr>
            </w:pPr>
            <w:r>
              <w:rPr>
                <w:rFonts w:hint="eastAsia" w:ascii="宋体" w:hAnsi="宋体" w:eastAsia="宋体" w:cs="宋体"/>
                <w:i w:val="0"/>
                <w:iCs w:val="0"/>
                <w:color w:val="auto"/>
                <w:sz w:val="22"/>
                <w:szCs w:val="22"/>
                <w:u w:val="none"/>
                <w:lang w:eastAsia="zh-CN"/>
              </w:rPr>
              <w:t>餐费</w:t>
            </w:r>
          </w:p>
        </w:tc>
        <w:tc>
          <w:tcPr>
            <w:tcW w:w="10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217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i w:val="0"/>
                <w:iCs w:val="0"/>
                <w:color w:val="auto"/>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5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4</w:t>
            </w:r>
          </w:p>
        </w:tc>
        <w:tc>
          <w:tcPr>
            <w:tcW w:w="12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考核费</w:t>
            </w:r>
          </w:p>
        </w:tc>
        <w:tc>
          <w:tcPr>
            <w:tcW w:w="10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217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5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5</w:t>
            </w:r>
          </w:p>
        </w:tc>
        <w:tc>
          <w:tcPr>
            <w:tcW w:w="12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物业责任险</w:t>
            </w:r>
          </w:p>
        </w:tc>
        <w:tc>
          <w:tcPr>
            <w:tcW w:w="10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217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5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lang w:eastAsia="zh-CN"/>
              </w:rPr>
            </w:pPr>
            <w:r>
              <w:rPr>
                <w:rFonts w:hint="eastAsia" w:ascii="宋体" w:hAnsi="宋体" w:eastAsia="宋体" w:cs="宋体"/>
                <w:i w:val="0"/>
                <w:iCs w:val="0"/>
                <w:color w:val="auto"/>
                <w:sz w:val="22"/>
                <w:szCs w:val="22"/>
                <w:u w:val="none"/>
                <w:lang w:val="en-US" w:eastAsia="zh-CN"/>
              </w:rPr>
              <w:t>6</w:t>
            </w:r>
          </w:p>
        </w:tc>
        <w:tc>
          <w:tcPr>
            <w:tcW w:w="12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lang w:eastAsia="zh-CN"/>
              </w:rPr>
            </w:pPr>
            <w:r>
              <w:rPr>
                <w:rFonts w:hint="eastAsia" w:ascii="宋体" w:hAnsi="宋体" w:eastAsia="宋体" w:cs="宋体"/>
                <w:i w:val="0"/>
                <w:iCs w:val="0"/>
                <w:color w:val="auto"/>
                <w:sz w:val="22"/>
                <w:szCs w:val="22"/>
                <w:u w:val="none"/>
                <w:lang w:eastAsia="zh-CN"/>
              </w:rPr>
              <w:t>其他费用</w:t>
            </w:r>
          </w:p>
        </w:tc>
        <w:tc>
          <w:tcPr>
            <w:tcW w:w="10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217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5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12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管理费</w:t>
            </w:r>
          </w:p>
        </w:tc>
        <w:tc>
          <w:tcPr>
            <w:tcW w:w="10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217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1803"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保安服务费合计金额（含税）</w:t>
            </w:r>
          </w:p>
        </w:tc>
        <w:tc>
          <w:tcPr>
            <w:tcW w:w="10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217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5" w:hRule="atLeast"/>
        </w:trPr>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备注</w:t>
            </w:r>
          </w:p>
        </w:tc>
        <w:tc>
          <w:tcPr>
            <w:tcW w:w="44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auto"/>
              <w:rPr>
                <w:rFonts w:hint="default" w:ascii="宋体" w:hAnsi="宋体" w:eastAsia="宋体" w:cs="宋体"/>
                <w:b/>
                <w:bCs/>
                <w:i w:val="0"/>
                <w:iCs w:val="0"/>
                <w:color w:val="auto"/>
                <w:kern w:val="0"/>
                <w:sz w:val="22"/>
                <w:szCs w:val="22"/>
                <w:u w:val="single"/>
                <w:lang w:val="en-US" w:eastAsia="zh-CN" w:bidi="ar"/>
              </w:rPr>
            </w:pPr>
            <w:r>
              <w:rPr>
                <w:rFonts w:hint="eastAsia" w:ascii="宋体" w:hAnsi="宋体" w:eastAsia="宋体" w:cs="宋体"/>
                <w:i w:val="0"/>
                <w:iCs w:val="0"/>
                <w:color w:val="auto"/>
                <w:kern w:val="0"/>
                <w:sz w:val="22"/>
                <w:szCs w:val="22"/>
                <w:u w:val="none"/>
                <w:lang w:val="en-US" w:eastAsia="zh-CN" w:bidi="ar"/>
              </w:rPr>
              <w:t>1、报价应包含本项目服务的所有费用，包括但不限于人员的工资、员工福利、加班费、法定节假日加班费、餐费500元/人/月、个人社会保险、公积金、生活补贴、劳保用品费用、着装费用、物业责任险、人员意外伤亡、服务费等一切费用。除上述服务费用外，招标人不再向中标方支付任何费用。</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2、以上报价均为含税报价。</w:t>
            </w:r>
          </w:p>
        </w:tc>
      </w:tr>
    </w:tbl>
    <w:p>
      <w:pPr>
        <w:rPr>
          <w:rFonts w:hint="eastAsia"/>
          <w:highlight w:val="none"/>
        </w:rPr>
      </w:pPr>
    </w:p>
    <w:p>
      <w:pPr>
        <w:spacing w:line="288" w:lineRule="auto"/>
        <w:rPr>
          <w:rFonts w:hint="eastAsia" w:ascii="宋体" w:hAnsi="宋体"/>
          <w:spacing w:val="-6"/>
          <w:sz w:val="24"/>
          <w:highlight w:val="none"/>
        </w:rPr>
      </w:pPr>
      <w:r>
        <w:rPr>
          <w:rFonts w:hint="eastAsia" w:ascii="宋体" w:hAnsi="宋体"/>
          <w:spacing w:val="-6"/>
          <w:sz w:val="24"/>
          <w:highlight w:val="none"/>
        </w:rPr>
        <w:t>投标人名称（盖章）：</w:t>
      </w:r>
    </w:p>
    <w:p>
      <w:pPr>
        <w:spacing w:line="288" w:lineRule="auto"/>
        <w:rPr>
          <w:rFonts w:hint="eastAsia" w:ascii="宋体" w:hAnsi="宋体"/>
          <w:spacing w:val="-6"/>
          <w:sz w:val="24"/>
          <w:highlight w:val="none"/>
        </w:rPr>
      </w:pPr>
    </w:p>
    <w:p>
      <w:pPr>
        <w:spacing w:line="288" w:lineRule="auto"/>
        <w:rPr>
          <w:rFonts w:hint="eastAsia" w:ascii="宋体" w:hAnsi="宋体"/>
          <w:bCs/>
          <w:spacing w:val="-6"/>
          <w:sz w:val="24"/>
          <w:highlight w:val="none"/>
        </w:rPr>
      </w:pPr>
      <w:r>
        <w:rPr>
          <w:rFonts w:hint="eastAsia" w:ascii="宋体" w:hAnsi="宋体"/>
          <w:bCs/>
          <w:spacing w:val="-6"/>
          <w:sz w:val="24"/>
          <w:highlight w:val="none"/>
        </w:rPr>
        <w:t xml:space="preserve">日期：   </w:t>
      </w:r>
      <w:r>
        <w:rPr>
          <w:rFonts w:ascii="宋体" w:hAnsi="宋体"/>
          <w:bCs/>
          <w:spacing w:val="-6"/>
          <w:sz w:val="24"/>
          <w:highlight w:val="none"/>
        </w:rPr>
        <w:t xml:space="preserve">  </w:t>
      </w:r>
      <w:r>
        <w:rPr>
          <w:rFonts w:hint="eastAsia" w:ascii="宋体" w:hAnsi="宋体"/>
          <w:bCs/>
          <w:spacing w:val="-6"/>
          <w:sz w:val="24"/>
          <w:highlight w:val="none"/>
        </w:rPr>
        <w:t>年   月   日</w:t>
      </w:r>
    </w:p>
    <w:p>
      <w:pPr>
        <w:spacing w:line="360" w:lineRule="auto"/>
        <w:jc w:val="center"/>
        <w:outlineLvl w:val="2"/>
        <w:rPr>
          <w:rFonts w:hint="eastAsia" w:ascii="宋体" w:hAnsi="宋体"/>
          <w:b/>
          <w:spacing w:val="-6"/>
          <w:szCs w:val="28"/>
          <w:highlight w:val="none"/>
        </w:rPr>
      </w:pPr>
    </w:p>
    <w:p>
      <w:pPr>
        <w:spacing w:line="360" w:lineRule="auto"/>
        <w:jc w:val="center"/>
        <w:outlineLvl w:val="2"/>
        <w:rPr>
          <w:rFonts w:hint="eastAsia" w:ascii="宋体" w:hAnsi="宋体"/>
          <w:spacing w:val="-6"/>
          <w:sz w:val="24"/>
          <w:highlight w:val="none"/>
        </w:rPr>
      </w:pPr>
      <w:r>
        <w:rPr>
          <w:rFonts w:hint="eastAsia" w:ascii="宋体" w:hAnsi="宋体"/>
          <w:spacing w:val="-6"/>
          <w:sz w:val="24"/>
          <w:highlight w:val="none"/>
        </w:rPr>
        <w:br w:type="page"/>
      </w:r>
      <w:r>
        <w:rPr>
          <w:rFonts w:hint="eastAsia" w:ascii="宋体" w:hAnsi="宋体"/>
          <w:bCs/>
          <w:spacing w:val="-6"/>
          <w:sz w:val="24"/>
          <w:highlight w:val="none"/>
        </w:rPr>
        <w:t>资格文件</w:t>
      </w:r>
      <w:r>
        <w:rPr>
          <w:rFonts w:hint="eastAsia" w:ascii="宋体" w:hAnsi="宋体"/>
          <w:spacing w:val="-6"/>
          <w:sz w:val="24"/>
          <w:highlight w:val="none"/>
        </w:rPr>
        <w:t>封面</w:t>
      </w:r>
    </w:p>
    <w:p>
      <w:pPr>
        <w:spacing w:line="360" w:lineRule="auto"/>
        <w:rPr>
          <w:rFonts w:hint="eastAsia" w:ascii="宋体" w:hAnsi="宋体"/>
          <w:spacing w:val="-6"/>
          <w:sz w:val="24"/>
          <w:highlight w:val="none"/>
        </w:rPr>
      </w:pPr>
    </w:p>
    <w:p>
      <w:pPr>
        <w:pStyle w:val="22"/>
        <w:rPr>
          <w:rFonts w:hint="eastAsia"/>
          <w:highlight w:val="none"/>
        </w:rPr>
      </w:pPr>
    </w:p>
    <w:p>
      <w:pPr>
        <w:spacing w:line="360" w:lineRule="auto"/>
        <w:jc w:val="center"/>
        <w:rPr>
          <w:rFonts w:hint="eastAsia" w:ascii="宋体" w:hAnsi="宋体"/>
          <w:bCs/>
          <w:spacing w:val="-6"/>
          <w:sz w:val="24"/>
          <w:highlight w:val="none"/>
        </w:rPr>
      </w:pPr>
      <w:r>
        <w:rPr>
          <w:rFonts w:hint="eastAsia" w:ascii="宋体" w:hAnsi="宋体"/>
          <w:bCs/>
          <w:spacing w:val="-6"/>
          <w:sz w:val="24"/>
          <w:highlight w:val="none"/>
          <w:u w:val="single"/>
        </w:rPr>
        <w:t xml:space="preserve">                    </w:t>
      </w:r>
      <w:r>
        <w:rPr>
          <w:rFonts w:hint="eastAsia" w:ascii="宋体" w:hAnsi="宋体"/>
          <w:bCs/>
          <w:spacing w:val="-6"/>
          <w:sz w:val="24"/>
          <w:highlight w:val="none"/>
        </w:rPr>
        <w:t>（投标人名称）</w:t>
      </w:r>
    </w:p>
    <w:p>
      <w:pPr>
        <w:spacing w:line="360" w:lineRule="auto"/>
        <w:jc w:val="center"/>
        <w:rPr>
          <w:rFonts w:hint="eastAsia" w:ascii="宋体" w:hAnsi="宋体"/>
          <w:b/>
          <w:bCs/>
          <w:spacing w:val="-6"/>
          <w:sz w:val="24"/>
          <w:highlight w:val="none"/>
        </w:rPr>
      </w:pPr>
      <w:r>
        <w:rPr>
          <w:rFonts w:hint="eastAsia" w:ascii="宋体" w:hAnsi="宋体"/>
          <w:b/>
          <w:bCs/>
          <w:spacing w:val="-6"/>
          <w:sz w:val="24"/>
          <w:highlight w:val="none"/>
        </w:rPr>
        <w:t>资格文件</w:t>
      </w:r>
    </w:p>
    <w:p>
      <w:pPr>
        <w:spacing w:line="360" w:lineRule="auto"/>
        <w:rPr>
          <w:rFonts w:hint="eastAsia" w:ascii="宋体" w:hAnsi="宋体"/>
          <w:bCs/>
          <w:spacing w:val="-6"/>
          <w:sz w:val="24"/>
          <w:highlight w:val="none"/>
        </w:rPr>
      </w:pPr>
    </w:p>
    <w:p>
      <w:pPr>
        <w:spacing w:line="360" w:lineRule="auto"/>
        <w:rPr>
          <w:rFonts w:hint="eastAsia" w:ascii="宋体" w:hAnsi="宋体"/>
          <w:bCs/>
          <w:spacing w:val="-6"/>
          <w:sz w:val="24"/>
          <w:highlight w:val="none"/>
        </w:rPr>
      </w:pPr>
      <w:r>
        <w:rPr>
          <w:rFonts w:hint="eastAsia" w:ascii="宋体" w:hAnsi="宋体"/>
          <w:bCs/>
          <w:spacing w:val="-6"/>
          <w:sz w:val="24"/>
          <w:highlight w:val="none"/>
        </w:rPr>
        <w:t>招 标 人：XXXX</w:t>
      </w:r>
    </w:p>
    <w:p>
      <w:pPr>
        <w:spacing w:line="360" w:lineRule="auto"/>
        <w:rPr>
          <w:rFonts w:hint="eastAsia" w:ascii="宋体" w:hAnsi="宋体"/>
          <w:bCs/>
          <w:spacing w:val="-6"/>
          <w:sz w:val="24"/>
          <w:highlight w:val="none"/>
        </w:rPr>
      </w:pPr>
      <w:r>
        <w:rPr>
          <w:rFonts w:hint="eastAsia" w:ascii="宋体" w:hAnsi="宋体"/>
          <w:bCs/>
          <w:spacing w:val="-6"/>
          <w:sz w:val="24"/>
          <w:highlight w:val="none"/>
        </w:rPr>
        <w:t>项目名称：XXXX</w:t>
      </w:r>
    </w:p>
    <w:p>
      <w:pPr>
        <w:spacing w:line="360" w:lineRule="auto"/>
        <w:rPr>
          <w:rFonts w:hint="eastAsia" w:ascii="宋体" w:hAnsi="宋体"/>
          <w:bCs/>
          <w:spacing w:val="-6"/>
          <w:sz w:val="24"/>
          <w:highlight w:val="none"/>
        </w:rPr>
      </w:pPr>
      <w:r>
        <w:rPr>
          <w:rFonts w:hint="eastAsia" w:ascii="宋体" w:hAnsi="宋体"/>
          <w:bCs/>
          <w:spacing w:val="-6"/>
          <w:sz w:val="24"/>
          <w:highlight w:val="none"/>
        </w:rPr>
        <w:t>项目编号：XXXX</w:t>
      </w:r>
    </w:p>
    <w:p>
      <w:pPr>
        <w:spacing w:line="360" w:lineRule="auto"/>
        <w:rPr>
          <w:rFonts w:hint="eastAsia" w:ascii="宋体" w:hAnsi="宋体"/>
          <w:bCs/>
          <w:spacing w:val="-6"/>
          <w:sz w:val="24"/>
          <w:highlight w:val="none"/>
        </w:rPr>
      </w:pPr>
      <w:r>
        <w:rPr>
          <w:rFonts w:hint="eastAsia" w:ascii="宋体" w:hAnsi="宋体"/>
          <w:bCs/>
          <w:spacing w:val="-6"/>
          <w:sz w:val="24"/>
          <w:highlight w:val="none"/>
        </w:rPr>
        <w:t>投标人名称（盖章）：</w:t>
      </w:r>
    </w:p>
    <w:p>
      <w:pPr>
        <w:spacing w:line="360" w:lineRule="auto"/>
        <w:rPr>
          <w:rFonts w:hint="eastAsia" w:ascii="宋体" w:hAnsi="宋体"/>
          <w:bCs/>
          <w:spacing w:val="-6"/>
          <w:sz w:val="24"/>
          <w:highlight w:val="none"/>
        </w:rPr>
      </w:pPr>
      <w:r>
        <w:rPr>
          <w:rFonts w:hint="eastAsia" w:ascii="宋体" w:hAnsi="宋体"/>
          <w:bCs/>
          <w:spacing w:val="-6"/>
          <w:sz w:val="24"/>
          <w:highlight w:val="none"/>
        </w:rPr>
        <w:t>投标人地址：</w:t>
      </w:r>
    </w:p>
    <w:p>
      <w:pPr>
        <w:spacing w:line="360" w:lineRule="auto"/>
        <w:rPr>
          <w:rFonts w:hint="eastAsia" w:ascii="宋体" w:hAnsi="宋体"/>
          <w:bCs/>
          <w:spacing w:val="-6"/>
          <w:sz w:val="24"/>
          <w:highlight w:val="none"/>
        </w:rPr>
      </w:pPr>
    </w:p>
    <w:p>
      <w:pPr>
        <w:spacing w:line="360" w:lineRule="auto"/>
        <w:rPr>
          <w:rFonts w:hint="eastAsia" w:ascii="宋体" w:hAnsi="宋体"/>
          <w:bCs/>
          <w:spacing w:val="-6"/>
          <w:sz w:val="24"/>
          <w:highlight w:val="none"/>
        </w:rPr>
      </w:pPr>
      <w:r>
        <w:rPr>
          <w:rFonts w:hint="eastAsia" w:ascii="宋体" w:hAnsi="宋体"/>
          <w:bCs/>
          <w:spacing w:val="-6"/>
          <w:sz w:val="24"/>
          <w:highlight w:val="none"/>
        </w:rPr>
        <w:t>日期：     年   月   日</w:t>
      </w:r>
    </w:p>
    <w:p>
      <w:pPr>
        <w:spacing w:line="360" w:lineRule="auto"/>
        <w:jc w:val="center"/>
        <w:outlineLvl w:val="1"/>
        <w:rPr>
          <w:rFonts w:hint="eastAsia" w:ascii="宋体" w:hAnsi="宋体"/>
          <w:b/>
          <w:bCs/>
          <w:spacing w:val="-6"/>
          <w:sz w:val="24"/>
          <w:highlight w:val="none"/>
        </w:rPr>
      </w:pPr>
      <w:r>
        <w:rPr>
          <w:rFonts w:hint="eastAsia" w:ascii="宋体" w:hAnsi="宋体"/>
          <w:b/>
          <w:spacing w:val="-6"/>
          <w:sz w:val="52"/>
          <w:szCs w:val="52"/>
          <w:highlight w:val="none"/>
        </w:rPr>
        <w:br w:type="page"/>
      </w:r>
      <w:r>
        <w:rPr>
          <w:rFonts w:hint="eastAsia" w:ascii="宋体" w:hAnsi="宋体"/>
          <w:b/>
          <w:spacing w:val="-6"/>
          <w:sz w:val="52"/>
          <w:szCs w:val="52"/>
          <w:highlight w:val="none"/>
        </w:rPr>
        <w:t>资格文件</w:t>
      </w:r>
    </w:p>
    <w:tbl>
      <w:tblPr>
        <w:tblStyle w:val="33"/>
        <w:tblW w:w="94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935"/>
        <w:gridCol w:w="2028"/>
        <w:gridCol w:w="2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noWrap w:val="0"/>
            <w:vAlign w:val="center"/>
          </w:tcPr>
          <w:p>
            <w:pPr>
              <w:snapToGrid w:val="0"/>
              <w:spacing w:line="360" w:lineRule="auto"/>
              <w:jc w:val="center"/>
              <w:rPr>
                <w:rFonts w:hint="eastAsia" w:ascii="宋体" w:hAnsi="宋体" w:cs="宋体"/>
                <w:b/>
                <w:sz w:val="21"/>
                <w:szCs w:val="21"/>
                <w:highlight w:val="none"/>
              </w:rPr>
            </w:pPr>
            <w:r>
              <w:rPr>
                <w:rFonts w:hint="eastAsia" w:ascii="宋体" w:hAnsi="宋体" w:cs="宋体"/>
                <w:b/>
                <w:sz w:val="21"/>
                <w:szCs w:val="21"/>
                <w:highlight w:val="none"/>
              </w:rPr>
              <w:t>序号</w:t>
            </w:r>
          </w:p>
        </w:tc>
        <w:tc>
          <w:tcPr>
            <w:tcW w:w="3935" w:type="dxa"/>
            <w:noWrap w:val="0"/>
            <w:vAlign w:val="center"/>
          </w:tcPr>
          <w:p>
            <w:pPr>
              <w:snapToGrid w:val="0"/>
              <w:spacing w:line="360" w:lineRule="auto"/>
              <w:jc w:val="center"/>
              <w:rPr>
                <w:rFonts w:hint="eastAsia" w:ascii="宋体" w:hAnsi="宋体" w:cs="宋体"/>
                <w:b/>
                <w:sz w:val="21"/>
                <w:szCs w:val="21"/>
                <w:highlight w:val="none"/>
              </w:rPr>
            </w:pPr>
            <w:r>
              <w:rPr>
                <w:rFonts w:hint="eastAsia" w:ascii="宋体" w:hAnsi="宋体" w:cs="宋体"/>
                <w:b/>
                <w:sz w:val="21"/>
                <w:szCs w:val="21"/>
                <w:highlight w:val="none"/>
              </w:rPr>
              <w:t>招标文件资格要求</w:t>
            </w:r>
          </w:p>
        </w:tc>
        <w:tc>
          <w:tcPr>
            <w:tcW w:w="2028" w:type="dxa"/>
            <w:noWrap w:val="0"/>
            <w:vAlign w:val="center"/>
          </w:tcPr>
          <w:p>
            <w:pPr>
              <w:snapToGrid w:val="0"/>
              <w:spacing w:line="360" w:lineRule="auto"/>
              <w:jc w:val="center"/>
              <w:rPr>
                <w:rFonts w:hint="eastAsia" w:ascii="宋体" w:hAnsi="宋体" w:cs="宋体"/>
                <w:b/>
                <w:sz w:val="21"/>
                <w:szCs w:val="21"/>
                <w:highlight w:val="none"/>
              </w:rPr>
            </w:pPr>
            <w:r>
              <w:rPr>
                <w:rFonts w:hint="eastAsia" w:ascii="宋体" w:hAnsi="宋体" w:cs="宋体"/>
                <w:b/>
                <w:sz w:val="21"/>
                <w:szCs w:val="21"/>
                <w:highlight w:val="none"/>
              </w:rPr>
              <w:t>投标人达到的程度</w:t>
            </w:r>
          </w:p>
          <w:p>
            <w:pPr>
              <w:snapToGrid w:val="0"/>
              <w:spacing w:line="360" w:lineRule="auto"/>
              <w:jc w:val="center"/>
              <w:rPr>
                <w:rFonts w:hint="eastAsia" w:ascii="宋体" w:hAnsi="宋体" w:cs="宋体"/>
                <w:b/>
                <w:sz w:val="21"/>
                <w:szCs w:val="21"/>
                <w:highlight w:val="none"/>
              </w:rPr>
            </w:pPr>
            <w:r>
              <w:rPr>
                <w:rFonts w:hint="eastAsia" w:ascii="宋体" w:hAnsi="宋体" w:cs="宋体"/>
                <w:b/>
                <w:sz w:val="21"/>
                <w:szCs w:val="21"/>
                <w:highlight w:val="none"/>
              </w:rPr>
              <w:t>（投标人填写）</w:t>
            </w:r>
          </w:p>
        </w:tc>
        <w:tc>
          <w:tcPr>
            <w:tcW w:w="2845" w:type="dxa"/>
            <w:noWrap w:val="0"/>
            <w:vAlign w:val="center"/>
          </w:tcPr>
          <w:p>
            <w:pPr>
              <w:snapToGrid w:val="0"/>
              <w:spacing w:line="360" w:lineRule="auto"/>
              <w:jc w:val="center"/>
              <w:rPr>
                <w:rFonts w:hint="eastAsia" w:ascii="宋体" w:hAnsi="宋体" w:cs="宋体"/>
                <w:b/>
                <w:sz w:val="21"/>
                <w:szCs w:val="21"/>
                <w:highlight w:val="none"/>
              </w:rPr>
            </w:pPr>
            <w:r>
              <w:rPr>
                <w:rFonts w:hint="eastAsia" w:ascii="宋体" w:hAnsi="宋体" w:cs="宋体"/>
                <w:b/>
                <w:sz w:val="21"/>
                <w:szCs w:val="21"/>
                <w:highlight w:val="none"/>
              </w:rPr>
              <w:t>要求提供的证明文件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jc w:val="center"/>
        </w:trPr>
        <w:tc>
          <w:tcPr>
            <w:tcW w:w="648" w:type="dxa"/>
            <w:noWrap w:val="0"/>
            <w:vAlign w:val="center"/>
          </w:tcPr>
          <w:p>
            <w:pPr>
              <w:snapToGrid w:val="0"/>
              <w:jc w:val="center"/>
              <w:rPr>
                <w:rFonts w:hint="eastAsia" w:ascii="宋体" w:hAnsi="宋体" w:cs="宋体"/>
                <w:sz w:val="21"/>
                <w:szCs w:val="21"/>
                <w:highlight w:val="none"/>
              </w:rPr>
            </w:pPr>
            <w:r>
              <w:rPr>
                <w:rFonts w:hint="eastAsia" w:ascii="宋体" w:hAnsi="宋体" w:cs="宋体"/>
                <w:sz w:val="21"/>
                <w:szCs w:val="21"/>
                <w:highlight w:val="none"/>
              </w:rPr>
              <w:t>1</w:t>
            </w:r>
          </w:p>
        </w:tc>
        <w:tc>
          <w:tcPr>
            <w:tcW w:w="3935" w:type="dxa"/>
            <w:noWrap w:val="0"/>
            <w:vAlign w:val="center"/>
          </w:tcPr>
          <w:p>
            <w:pPr>
              <w:spacing w:line="288" w:lineRule="auto"/>
              <w:rPr>
                <w:rFonts w:hint="eastAsia" w:ascii="宋体" w:hAnsi="宋体" w:cs="宋体"/>
                <w:sz w:val="21"/>
                <w:szCs w:val="21"/>
                <w:highlight w:val="none"/>
              </w:rPr>
            </w:pPr>
            <w:r>
              <w:rPr>
                <w:rFonts w:hint="eastAsia" w:ascii="宋体" w:hAnsi="宋体" w:cs="宋体"/>
                <w:sz w:val="21"/>
                <w:szCs w:val="21"/>
                <w:highlight w:val="none"/>
              </w:rPr>
              <w:t>在中华人民共和国境内注册，具有独立承担民事责任的能力（若为法人的分支机构，须提供经由法人授权的授权书）</w:t>
            </w:r>
          </w:p>
        </w:tc>
        <w:tc>
          <w:tcPr>
            <w:tcW w:w="2028" w:type="dxa"/>
            <w:noWrap w:val="0"/>
            <w:vAlign w:val="center"/>
          </w:tcPr>
          <w:p>
            <w:pPr>
              <w:snapToGrid w:val="0"/>
              <w:jc w:val="center"/>
              <w:rPr>
                <w:rFonts w:hint="eastAsia" w:ascii="宋体" w:hAnsi="宋体" w:cs="宋体"/>
                <w:sz w:val="21"/>
                <w:szCs w:val="21"/>
                <w:highlight w:val="none"/>
              </w:rPr>
            </w:pPr>
          </w:p>
        </w:tc>
        <w:tc>
          <w:tcPr>
            <w:tcW w:w="2845" w:type="dxa"/>
            <w:noWrap w:val="0"/>
            <w:vAlign w:val="center"/>
          </w:tcPr>
          <w:p>
            <w:pPr>
              <w:snapToGrid w:val="0"/>
              <w:rPr>
                <w:rFonts w:hint="eastAsia" w:ascii="宋体" w:hAnsi="宋体" w:cs="宋体"/>
                <w:color w:val="auto"/>
                <w:sz w:val="21"/>
                <w:szCs w:val="21"/>
                <w:highlight w:val="none"/>
              </w:rPr>
            </w:pPr>
            <w:r>
              <w:rPr>
                <w:rFonts w:hint="eastAsia" w:ascii="宋体" w:hAnsi="宋体" w:cs="宋体"/>
                <w:color w:val="auto"/>
                <w:sz w:val="21"/>
                <w:szCs w:val="21"/>
              </w:rPr>
              <w:t>附件1：有效的法人或者其他组织的营业执照及投标前三个月内任意一个月的缴纳税收和社保清单等证明文件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1" w:hRule="atLeast"/>
          <w:jc w:val="center"/>
        </w:trPr>
        <w:tc>
          <w:tcPr>
            <w:tcW w:w="648" w:type="dxa"/>
            <w:noWrap w:val="0"/>
            <w:vAlign w:val="center"/>
          </w:tcPr>
          <w:p>
            <w:pPr>
              <w:snapToGrid w:val="0"/>
              <w:jc w:val="center"/>
              <w:rPr>
                <w:rFonts w:ascii="宋体" w:hAnsi="宋体" w:cs="宋体"/>
                <w:sz w:val="21"/>
                <w:szCs w:val="21"/>
                <w:highlight w:val="none"/>
              </w:rPr>
            </w:pPr>
            <w:r>
              <w:rPr>
                <w:rFonts w:hint="eastAsia" w:ascii="宋体" w:hAnsi="宋体" w:cs="宋体"/>
                <w:sz w:val="21"/>
                <w:szCs w:val="21"/>
                <w:highlight w:val="none"/>
              </w:rPr>
              <w:t>2</w:t>
            </w:r>
          </w:p>
        </w:tc>
        <w:tc>
          <w:tcPr>
            <w:tcW w:w="3935" w:type="dxa"/>
            <w:noWrap w:val="0"/>
            <w:vAlign w:val="center"/>
          </w:tcPr>
          <w:p>
            <w:pPr>
              <w:spacing w:line="288" w:lineRule="auto"/>
              <w:ind w:firstLine="420" w:firstLineChars="200"/>
              <w:rPr>
                <w:rFonts w:ascii="宋体" w:hAnsi="宋体" w:cs="宋体"/>
                <w:sz w:val="21"/>
                <w:szCs w:val="21"/>
              </w:rPr>
            </w:pPr>
            <w:r>
              <w:rPr>
                <w:rFonts w:hint="eastAsia" w:ascii="宋体" w:hAnsi="宋体" w:cs="宋体"/>
                <w:sz w:val="21"/>
                <w:szCs w:val="21"/>
              </w:rPr>
              <w:t>截至本项目招标公告日，</w:t>
            </w:r>
          </w:p>
          <w:p>
            <w:pPr>
              <w:spacing w:line="288" w:lineRule="auto"/>
              <w:rPr>
                <w:rFonts w:hint="eastAsia" w:ascii="宋体" w:hAnsi="宋体" w:cs="宋体"/>
                <w:sz w:val="21"/>
                <w:szCs w:val="21"/>
              </w:rPr>
            </w:pPr>
            <w:r>
              <w:rPr>
                <w:rFonts w:hint="eastAsia" w:ascii="宋体" w:hAnsi="宋体" w:cs="宋体"/>
                <w:sz w:val="21"/>
                <w:szCs w:val="21"/>
              </w:rPr>
              <w:t>1.投标人未被“中国执行信息公开网”（https://zxgk.court.gov.cn/shixin/）列入失信被执行人；</w:t>
            </w:r>
          </w:p>
          <w:p>
            <w:pPr>
              <w:spacing w:line="288" w:lineRule="auto"/>
              <w:rPr>
                <w:rFonts w:hint="eastAsia" w:ascii="宋体" w:hAnsi="宋体" w:cs="宋体"/>
                <w:sz w:val="21"/>
                <w:szCs w:val="21"/>
              </w:rPr>
            </w:pPr>
            <w:r>
              <w:rPr>
                <w:rFonts w:hint="eastAsia" w:ascii="宋体" w:hAnsi="宋体" w:cs="宋体"/>
                <w:sz w:val="21"/>
                <w:szCs w:val="21"/>
              </w:rPr>
              <w:t>2.投标人未被“信用中国”（https://www.creditchina.gov.cn）列入重大税收违法失信主体；</w:t>
            </w:r>
          </w:p>
          <w:p>
            <w:pPr>
              <w:spacing w:line="288" w:lineRule="auto"/>
              <w:rPr>
                <w:rFonts w:hint="eastAsia" w:ascii="宋体" w:hAnsi="宋体" w:cs="宋体"/>
                <w:sz w:val="21"/>
                <w:szCs w:val="21"/>
              </w:rPr>
            </w:pPr>
            <w:r>
              <w:rPr>
                <w:rFonts w:hint="eastAsia" w:ascii="宋体" w:hAnsi="宋体" w:cs="宋体"/>
                <w:sz w:val="21"/>
                <w:szCs w:val="21"/>
              </w:rPr>
              <w:t>3.投标人未被“中国政府采购网”（https://www.ccgp.gov.cn）列入政府采购严重违法失信行为记录名单；</w:t>
            </w:r>
          </w:p>
          <w:p>
            <w:pPr>
              <w:spacing w:line="288" w:lineRule="auto"/>
              <w:rPr>
                <w:rFonts w:hint="eastAsia" w:ascii="宋体" w:hAnsi="宋体" w:cs="宋体"/>
                <w:sz w:val="21"/>
                <w:szCs w:val="21"/>
              </w:rPr>
            </w:pPr>
            <w:r>
              <w:rPr>
                <w:rFonts w:hint="eastAsia" w:ascii="宋体" w:hAnsi="宋体" w:cs="宋体"/>
                <w:sz w:val="21"/>
                <w:szCs w:val="21"/>
              </w:rPr>
              <w:t>4.投标人未被“国家企业信用信息公示系统”（https://www.gsxt.gov.cn/index.html）列入严重违法失信企业名单；</w:t>
            </w:r>
          </w:p>
          <w:p>
            <w:pPr>
              <w:adjustRightInd w:val="0"/>
              <w:snapToGrid w:val="0"/>
              <w:rPr>
                <w:rFonts w:hint="eastAsia" w:ascii="宋体" w:hAnsi="宋体" w:cs="宋体"/>
                <w:sz w:val="21"/>
                <w:szCs w:val="21"/>
                <w:highlight w:val="none"/>
              </w:rPr>
            </w:pPr>
          </w:p>
        </w:tc>
        <w:tc>
          <w:tcPr>
            <w:tcW w:w="2028" w:type="dxa"/>
            <w:noWrap w:val="0"/>
            <w:vAlign w:val="center"/>
          </w:tcPr>
          <w:p>
            <w:pPr>
              <w:snapToGrid w:val="0"/>
              <w:jc w:val="center"/>
              <w:rPr>
                <w:rFonts w:hint="eastAsia" w:ascii="宋体" w:hAnsi="宋体" w:cs="宋体"/>
                <w:sz w:val="21"/>
                <w:szCs w:val="21"/>
                <w:highlight w:val="none"/>
              </w:rPr>
            </w:pPr>
          </w:p>
        </w:tc>
        <w:tc>
          <w:tcPr>
            <w:tcW w:w="2845" w:type="dxa"/>
            <w:noWrap w:val="0"/>
            <w:vAlign w:val="center"/>
          </w:tcPr>
          <w:p>
            <w:pPr>
              <w:snapToGrid w:val="0"/>
              <w:rPr>
                <w:rFonts w:hint="eastAsia" w:ascii="宋体" w:hAnsi="宋体" w:cs="宋体"/>
                <w:sz w:val="21"/>
                <w:szCs w:val="21"/>
                <w:highlight w:val="none"/>
              </w:rPr>
            </w:pPr>
            <w:r>
              <w:rPr>
                <w:rFonts w:hint="eastAsia" w:ascii="宋体" w:hAnsi="宋体" w:cs="宋体"/>
                <w:sz w:val="21"/>
                <w:szCs w:val="21"/>
              </w:rPr>
              <w:t>附件2：提供网站查询截图。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jc w:val="center"/>
        </w:trPr>
        <w:tc>
          <w:tcPr>
            <w:tcW w:w="648" w:type="dxa"/>
            <w:noWrap w:val="0"/>
            <w:vAlign w:val="center"/>
          </w:tcPr>
          <w:p>
            <w:pPr>
              <w:snapToGrid w:val="0"/>
              <w:jc w:val="center"/>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3</w:t>
            </w:r>
          </w:p>
        </w:tc>
        <w:tc>
          <w:tcPr>
            <w:tcW w:w="3935" w:type="dxa"/>
            <w:noWrap w:val="0"/>
            <w:vAlign w:val="center"/>
          </w:tcPr>
          <w:p>
            <w:pPr>
              <w:adjustRightInd w:val="0"/>
              <w:snapToGrid w:val="0"/>
              <w:rPr>
                <w:rFonts w:hint="eastAsia" w:ascii="宋体" w:hAnsi="宋体" w:cs="宋体"/>
                <w:sz w:val="21"/>
                <w:szCs w:val="21"/>
                <w:highlight w:val="none"/>
              </w:rPr>
            </w:pPr>
            <w:r>
              <w:rPr>
                <w:rFonts w:hint="eastAsia" w:ascii="宋体" w:hAnsi="宋体" w:cs="宋体"/>
                <w:sz w:val="21"/>
                <w:szCs w:val="21"/>
                <w:highlight w:val="none"/>
              </w:rPr>
              <w:t>参加招标活动前三年内（</w:t>
            </w:r>
            <w:r>
              <w:rPr>
                <w:rFonts w:hint="eastAsia" w:ascii="宋体" w:hAnsi="宋体" w:cs="宋体"/>
                <w:sz w:val="21"/>
                <w:szCs w:val="21"/>
                <w:highlight w:val="none"/>
                <w:lang w:eastAsia="zh-CN"/>
              </w:rPr>
              <w:t>2022年12月1日</w:t>
            </w:r>
            <w:r>
              <w:rPr>
                <w:rFonts w:hint="eastAsia" w:ascii="宋体" w:hAnsi="宋体" w:cs="宋体"/>
                <w:sz w:val="21"/>
                <w:szCs w:val="21"/>
                <w:highlight w:val="none"/>
              </w:rPr>
              <w:t>至今，新成立不满三年的单位自成立之日起算）在经营活动中没有重大违法记录</w:t>
            </w:r>
          </w:p>
        </w:tc>
        <w:tc>
          <w:tcPr>
            <w:tcW w:w="2028" w:type="dxa"/>
            <w:noWrap w:val="0"/>
            <w:vAlign w:val="center"/>
          </w:tcPr>
          <w:p>
            <w:pPr>
              <w:snapToGrid w:val="0"/>
              <w:jc w:val="center"/>
              <w:rPr>
                <w:rFonts w:hint="eastAsia" w:ascii="宋体" w:hAnsi="宋体" w:cs="宋体"/>
                <w:sz w:val="21"/>
                <w:szCs w:val="21"/>
                <w:highlight w:val="none"/>
              </w:rPr>
            </w:pPr>
          </w:p>
        </w:tc>
        <w:tc>
          <w:tcPr>
            <w:tcW w:w="2845" w:type="dxa"/>
            <w:noWrap w:val="0"/>
            <w:vAlign w:val="center"/>
          </w:tcPr>
          <w:p>
            <w:pPr>
              <w:snapToGrid w:val="0"/>
              <w:rPr>
                <w:rFonts w:hint="eastAsia" w:ascii="宋体" w:hAnsi="宋体" w:cs="宋体"/>
                <w:kern w:val="2"/>
                <w:sz w:val="21"/>
                <w:szCs w:val="21"/>
                <w:highlight w:val="none"/>
                <w:lang w:val="en-US" w:eastAsia="zh-CN" w:bidi="ar-SA"/>
              </w:rPr>
            </w:pPr>
            <w:r>
              <w:rPr>
                <w:rFonts w:hint="eastAsia" w:ascii="宋体" w:hAnsi="宋体" w:eastAsia="宋体" w:cs="宋体"/>
                <w:sz w:val="21"/>
                <w:szCs w:val="21"/>
                <w:highlight w:val="none"/>
              </w:rPr>
              <w:t>附件3：参加招标活动前3年内在经营活动中没有重大违法记录的书面声明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jc w:val="center"/>
        </w:trPr>
        <w:tc>
          <w:tcPr>
            <w:tcW w:w="648" w:type="dxa"/>
            <w:noWrap w:val="0"/>
            <w:vAlign w:val="center"/>
          </w:tcPr>
          <w:p>
            <w:pPr>
              <w:snapToGrid w:val="0"/>
              <w:jc w:val="center"/>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4</w:t>
            </w:r>
          </w:p>
        </w:tc>
        <w:tc>
          <w:tcPr>
            <w:tcW w:w="3935" w:type="dxa"/>
            <w:noWrap w:val="0"/>
            <w:vAlign w:val="center"/>
          </w:tcPr>
          <w:p>
            <w:pPr>
              <w:adjustRightInd w:val="0"/>
              <w:snapToGrid w:val="0"/>
              <w:rPr>
                <w:rFonts w:hint="eastAsia" w:ascii="宋体" w:hAnsi="宋体" w:cs="宋体"/>
                <w:sz w:val="21"/>
                <w:szCs w:val="21"/>
                <w:highlight w:val="none"/>
              </w:rPr>
            </w:pPr>
            <w:r>
              <w:rPr>
                <w:rFonts w:hint="eastAsia" w:ascii="宋体" w:hAnsi="宋体" w:cs="宋体"/>
                <w:sz w:val="21"/>
                <w:szCs w:val="21"/>
                <w:highlight w:val="none"/>
              </w:rPr>
              <w:t>与招标人存在利害关系可能影响招标公正性的法人、其他组织或者个人，不得参加投标；单位负责人为同一人或者存在直接控股、管理关系的不同供应商，不得参加同一项目标段项下的招标活动</w:t>
            </w:r>
          </w:p>
        </w:tc>
        <w:tc>
          <w:tcPr>
            <w:tcW w:w="2028" w:type="dxa"/>
            <w:noWrap w:val="0"/>
            <w:vAlign w:val="center"/>
          </w:tcPr>
          <w:p>
            <w:pPr>
              <w:snapToGrid w:val="0"/>
              <w:jc w:val="center"/>
              <w:rPr>
                <w:rFonts w:hint="eastAsia" w:ascii="宋体" w:hAnsi="宋体" w:cs="宋体"/>
                <w:sz w:val="21"/>
                <w:szCs w:val="21"/>
                <w:highlight w:val="none"/>
              </w:rPr>
            </w:pPr>
          </w:p>
        </w:tc>
        <w:tc>
          <w:tcPr>
            <w:tcW w:w="2845" w:type="dxa"/>
            <w:noWrap w:val="0"/>
            <w:vAlign w:val="center"/>
          </w:tcPr>
          <w:p>
            <w:pPr>
              <w:snapToGrid w:val="0"/>
              <w:rPr>
                <w:rFonts w:hint="eastAsia" w:ascii="宋体" w:hAnsi="宋体" w:cs="宋体"/>
                <w:sz w:val="21"/>
                <w:szCs w:val="21"/>
                <w:highlight w:val="none"/>
              </w:rPr>
            </w:pPr>
            <w:r>
              <w:rPr>
                <w:rFonts w:hint="eastAsia" w:ascii="宋体" w:hAnsi="宋体" w:cs="宋体"/>
                <w:sz w:val="21"/>
                <w:szCs w:val="21"/>
                <w:highlight w:val="none"/>
              </w:rPr>
              <w:t>附件4：投标人控股及管理关系申报表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648" w:type="dxa"/>
            <w:noWrap w:val="0"/>
            <w:vAlign w:val="center"/>
          </w:tcPr>
          <w:p>
            <w:pPr>
              <w:snapToGrid w:val="0"/>
              <w:jc w:val="center"/>
              <w:rPr>
                <w:rFonts w:hint="eastAsia" w:ascii="宋体" w:hAnsi="宋体" w:cs="宋体"/>
                <w:sz w:val="21"/>
                <w:szCs w:val="21"/>
                <w:highlight w:val="none"/>
              </w:rPr>
            </w:pPr>
            <w:r>
              <w:rPr>
                <w:rFonts w:hint="eastAsia" w:ascii="宋体" w:hAnsi="宋体" w:cs="宋体"/>
                <w:sz w:val="21"/>
                <w:szCs w:val="21"/>
                <w:highlight w:val="none"/>
              </w:rPr>
              <w:t>5</w:t>
            </w:r>
          </w:p>
        </w:tc>
        <w:tc>
          <w:tcPr>
            <w:tcW w:w="3935" w:type="dxa"/>
            <w:noWrap w:val="0"/>
            <w:vAlign w:val="center"/>
          </w:tcPr>
          <w:p>
            <w:pPr>
              <w:adjustRightInd w:val="0"/>
              <w:snapToGrid w:val="0"/>
              <w:rPr>
                <w:rFonts w:hint="eastAsia" w:ascii="宋体" w:hAnsi="宋体"/>
                <w:sz w:val="21"/>
                <w:szCs w:val="21"/>
                <w:highlight w:val="none"/>
              </w:rPr>
            </w:pPr>
            <w:r>
              <w:rPr>
                <w:rFonts w:hint="eastAsia" w:ascii="宋体" w:hAnsi="宋体" w:cs="宋体"/>
                <w:sz w:val="21"/>
                <w:szCs w:val="21"/>
                <w:highlight w:val="none"/>
              </w:rPr>
              <w:t>提供投标人诚信经营和诚信履约承诺书</w:t>
            </w:r>
          </w:p>
        </w:tc>
        <w:tc>
          <w:tcPr>
            <w:tcW w:w="2028" w:type="dxa"/>
            <w:noWrap w:val="0"/>
            <w:vAlign w:val="center"/>
          </w:tcPr>
          <w:p>
            <w:pPr>
              <w:snapToGrid w:val="0"/>
              <w:jc w:val="center"/>
              <w:rPr>
                <w:rFonts w:hint="eastAsia" w:ascii="宋体" w:hAnsi="宋体" w:cs="宋体"/>
                <w:sz w:val="21"/>
                <w:szCs w:val="21"/>
                <w:highlight w:val="none"/>
              </w:rPr>
            </w:pPr>
          </w:p>
        </w:tc>
        <w:tc>
          <w:tcPr>
            <w:tcW w:w="2845" w:type="dxa"/>
            <w:noWrap w:val="0"/>
            <w:vAlign w:val="center"/>
          </w:tcPr>
          <w:p>
            <w:pPr>
              <w:snapToGrid w:val="0"/>
              <w:rPr>
                <w:rFonts w:hint="eastAsia" w:ascii="宋体" w:hAnsi="宋体"/>
                <w:sz w:val="21"/>
                <w:szCs w:val="21"/>
                <w:highlight w:val="none"/>
              </w:rPr>
            </w:pPr>
            <w:r>
              <w:rPr>
                <w:rFonts w:hint="eastAsia" w:ascii="宋体" w:hAnsi="宋体" w:cs="宋体"/>
                <w:sz w:val="21"/>
                <w:szCs w:val="21"/>
                <w:highlight w:val="none"/>
              </w:rPr>
              <w:t>附件5:投标人</w:t>
            </w:r>
            <w:r>
              <w:rPr>
                <w:rFonts w:hint="eastAsia" w:ascii="宋体" w:hAnsi="宋体" w:cs="宋体"/>
                <w:sz w:val="21"/>
                <w:szCs w:val="21"/>
              </w:rPr>
              <w:t>附件3：参加招标活动前3年内在经营活动中没有重大违法记录的书面声明</w:t>
            </w:r>
            <w:r>
              <w:rPr>
                <w:rFonts w:hint="eastAsia" w:ascii="宋体" w:hAnsi="宋体" w:cs="宋体"/>
                <w:sz w:val="21"/>
                <w:szCs w:val="21"/>
                <w:highlight w:val="none"/>
              </w:rPr>
              <w:t>诚信经营和诚信履约承诺书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48" w:type="dxa"/>
            <w:noWrap w:val="0"/>
            <w:vAlign w:val="center"/>
          </w:tcPr>
          <w:p>
            <w:pPr>
              <w:snapToGrid w:val="0"/>
              <w:jc w:val="center"/>
              <w:rPr>
                <w:rFonts w:hint="eastAsia" w:ascii="宋体" w:hAnsi="宋体" w:cs="宋体"/>
                <w:sz w:val="21"/>
                <w:szCs w:val="21"/>
                <w:highlight w:val="none"/>
              </w:rPr>
            </w:pPr>
            <w:r>
              <w:rPr>
                <w:rFonts w:hint="eastAsia" w:ascii="宋体" w:hAnsi="宋体" w:cs="宋体"/>
                <w:sz w:val="21"/>
                <w:szCs w:val="21"/>
                <w:highlight w:val="none"/>
              </w:rPr>
              <w:t>6</w:t>
            </w:r>
          </w:p>
        </w:tc>
        <w:tc>
          <w:tcPr>
            <w:tcW w:w="3935" w:type="dxa"/>
            <w:noWrap w:val="0"/>
            <w:vAlign w:val="center"/>
          </w:tcPr>
          <w:p>
            <w:pPr>
              <w:adjustRightInd w:val="0"/>
              <w:snapToGrid w:val="0"/>
              <w:rPr>
                <w:rFonts w:hint="eastAsia" w:ascii="宋体" w:hAnsi="宋体"/>
                <w:sz w:val="21"/>
                <w:szCs w:val="21"/>
                <w:highlight w:val="none"/>
              </w:rPr>
            </w:pPr>
            <w:r>
              <w:rPr>
                <w:rFonts w:hint="eastAsia" w:ascii="宋体" w:hAnsi="宋体" w:cs="宋体"/>
                <w:sz w:val="21"/>
                <w:szCs w:val="21"/>
                <w:highlight w:val="none"/>
              </w:rPr>
              <w:t>法律、行政法规规定的其他条件</w:t>
            </w:r>
          </w:p>
        </w:tc>
        <w:tc>
          <w:tcPr>
            <w:tcW w:w="2028" w:type="dxa"/>
            <w:noWrap w:val="0"/>
            <w:vAlign w:val="center"/>
          </w:tcPr>
          <w:p>
            <w:pPr>
              <w:snapToGrid w:val="0"/>
              <w:jc w:val="center"/>
              <w:rPr>
                <w:rFonts w:hint="eastAsia" w:ascii="宋体" w:hAnsi="宋体" w:cs="宋体"/>
                <w:sz w:val="21"/>
                <w:szCs w:val="21"/>
                <w:highlight w:val="none"/>
              </w:rPr>
            </w:pPr>
          </w:p>
        </w:tc>
        <w:tc>
          <w:tcPr>
            <w:tcW w:w="2845" w:type="dxa"/>
            <w:noWrap w:val="0"/>
            <w:vAlign w:val="center"/>
          </w:tcPr>
          <w:p>
            <w:pPr>
              <w:snapToGrid w:val="0"/>
              <w:rPr>
                <w:rFonts w:hint="eastAsia" w:ascii="宋体" w:hAnsi="宋体"/>
                <w:sz w:val="21"/>
                <w:szCs w:val="21"/>
                <w:highlight w:val="none"/>
              </w:rPr>
            </w:pPr>
            <w:r>
              <w:rPr>
                <w:rFonts w:hint="eastAsia" w:ascii="宋体" w:hAnsi="宋体" w:cs="宋体"/>
                <w:sz w:val="21"/>
                <w:szCs w:val="21"/>
                <w:highlight w:val="none"/>
              </w:rPr>
              <w:t>附件6：未违反法律法规规定的其他要求的承诺函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648" w:type="dxa"/>
            <w:noWrap w:val="0"/>
            <w:vAlign w:val="center"/>
          </w:tcPr>
          <w:p>
            <w:pPr>
              <w:snapToGrid w:val="0"/>
              <w:jc w:val="cente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7</w:t>
            </w:r>
          </w:p>
        </w:tc>
        <w:tc>
          <w:tcPr>
            <w:tcW w:w="3935" w:type="dxa"/>
            <w:noWrap w:val="0"/>
            <w:vAlign w:val="center"/>
          </w:tcPr>
          <w:p>
            <w:pPr>
              <w:adjustRightInd w:val="0"/>
              <w:snapToGrid w:val="0"/>
              <w:rPr>
                <w:rFonts w:hint="eastAsia" w:ascii="宋体" w:hAnsi="宋体" w:cs="Arial"/>
                <w:spacing w:val="-6"/>
                <w:sz w:val="21"/>
                <w:szCs w:val="21"/>
                <w:highlight w:val="none"/>
              </w:rPr>
            </w:pPr>
            <w:r>
              <w:rPr>
                <w:rFonts w:hint="eastAsia" w:ascii="宋体" w:hAnsi="宋体" w:cs="Arial"/>
                <w:spacing w:val="-6"/>
                <w:sz w:val="21"/>
                <w:szCs w:val="21"/>
                <w:highlight w:val="none"/>
              </w:rPr>
              <w:t>本项目不接受联合体投标</w:t>
            </w:r>
          </w:p>
        </w:tc>
        <w:tc>
          <w:tcPr>
            <w:tcW w:w="2028" w:type="dxa"/>
            <w:noWrap w:val="0"/>
            <w:vAlign w:val="center"/>
          </w:tcPr>
          <w:p>
            <w:pPr>
              <w:snapToGrid w:val="0"/>
              <w:jc w:val="center"/>
              <w:rPr>
                <w:rFonts w:hint="eastAsia" w:ascii="宋体" w:hAnsi="宋体" w:cs="宋体"/>
                <w:sz w:val="21"/>
                <w:szCs w:val="21"/>
                <w:highlight w:val="none"/>
              </w:rPr>
            </w:pPr>
          </w:p>
        </w:tc>
        <w:tc>
          <w:tcPr>
            <w:tcW w:w="2845" w:type="dxa"/>
            <w:noWrap w:val="0"/>
            <w:vAlign w:val="center"/>
          </w:tcPr>
          <w:p>
            <w:pPr>
              <w:numPr>
                <w:ilvl w:val="0"/>
                <w:numId w:val="0"/>
              </w:numPr>
              <w:snapToGrid w:val="0"/>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9" w:hRule="atLeast"/>
          <w:jc w:val="center"/>
        </w:trPr>
        <w:tc>
          <w:tcPr>
            <w:tcW w:w="648" w:type="dxa"/>
            <w:noWrap w:val="0"/>
            <w:vAlign w:val="center"/>
          </w:tcPr>
          <w:p>
            <w:pPr>
              <w:snapToGrid w:val="0"/>
              <w:jc w:val="center"/>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8</w:t>
            </w:r>
          </w:p>
        </w:tc>
        <w:tc>
          <w:tcPr>
            <w:tcW w:w="3935" w:type="dxa"/>
            <w:noWrap w:val="0"/>
            <w:vAlign w:val="center"/>
          </w:tcPr>
          <w:p>
            <w:pPr>
              <w:pStyle w:val="122"/>
              <w:wordWrap w:val="0"/>
              <w:snapToGrid w:val="0"/>
              <w:spacing w:line="300" w:lineRule="auto"/>
              <w:rPr>
                <w:rFonts w:hint="eastAsia" w:ascii="宋体" w:hAnsi="宋体" w:cs="Arial"/>
                <w:spacing w:val="-6"/>
                <w:sz w:val="21"/>
                <w:szCs w:val="21"/>
                <w:highlight w:val="none"/>
              </w:rPr>
            </w:pPr>
            <w:r>
              <w:rPr>
                <w:rFonts w:hint="eastAsia" w:ascii="宋体" w:hAnsi="宋体" w:eastAsia="宋体" w:cs="宋体"/>
                <w:highlight w:val="none"/>
                <w:lang w:eastAsia="zh-CN"/>
              </w:rPr>
              <w:t>供应商具备有效期内的《</w:t>
            </w:r>
            <w:bookmarkStart w:id="15" w:name="_GoBack"/>
            <w:r>
              <w:rPr>
                <w:rFonts w:hint="eastAsia" w:ascii="宋体" w:hAnsi="宋体" w:eastAsia="宋体" w:cs="宋体"/>
                <w:highlight w:val="none"/>
                <w:lang w:eastAsia="zh-CN"/>
              </w:rPr>
              <w:t>保安服务许可证</w:t>
            </w:r>
            <w:bookmarkEnd w:id="15"/>
            <w:r>
              <w:rPr>
                <w:rFonts w:hint="eastAsia" w:ascii="宋体" w:hAnsi="宋体" w:eastAsia="宋体" w:cs="宋体"/>
                <w:highlight w:val="none"/>
                <w:lang w:eastAsia="zh-CN"/>
              </w:rPr>
              <w:t>》</w:t>
            </w:r>
            <w:r>
              <w:rPr>
                <w:rFonts w:hint="default" w:ascii="宋体" w:hAnsi="宋体" w:cs="宋体"/>
                <w:highlight w:val="none"/>
                <w:lang w:eastAsia="zh-CN"/>
              </w:rPr>
              <w:t>，</w:t>
            </w:r>
            <w:r>
              <w:rPr>
                <w:rFonts w:hint="eastAsia" w:ascii="宋体" w:hAnsi="宋体" w:eastAsia="宋体" w:cs="宋体"/>
                <w:highlight w:val="none"/>
                <w:lang w:eastAsia="zh-CN"/>
              </w:rPr>
              <w:t>提供复印件并加盖公章。</w:t>
            </w:r>
          </w:p>
        </w:tc>
        <w:tc>
          <w:tcPr>
            <w:tcW w:w="2028" w:type="dxa"/>
            <w:noWrap w:val="0"/>
            <w:vAlign w:val="center"/>
          </w:tcPr>
          <w:p>
            <w:pPr>
              <w:snapToGrid w:val="0"/>
              <w:jc w:val="center"/>
              <w:rPr>
                <w:rFonts w:hint="eastAsia" w:ascii="宋体" w:hAnsi="宋体" w:cs="宋体"/>
                <w:sz w:val="21"/>
                <w:szCs w:val="21"/>
                <w:highlight w:val="none"/>
              </w:rPr>
            </w:pPr>
          </w:p>
        </w:tc>
        <w:tc>
          <w:tcPr>
            <w:tcW w:w="2845" w:type="dxa"/>
            <w:noWrap w:val="0"/>
            <w:vAlign w:val="center"/>
          </w:tcPr>
          <w:p>
            <w:pPr>
              <w:numPr>
                <w:ilvl w:val="0"/>
                <w:numId w:val="0"/>
              </w:numPr>
              <w:snapToGrid w:val="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提供证明材料并加盖公章</w:t>
            </w:r>
          </w:p>
        </w:tc>
      </w:tr>
    </w:tbl>
    <w:p>
      <w:pPr>
        <w:spacing w:line="360" w:lineRule="auto"/>
        <w:ind w:left="735" w:hanging="735" w:hangingChars="350"/>
        <w:rPr>
          <w:rFonts w:hint="eastAsia" w:ascii="宋体" w:hAnsi="宋体" w:cs="宋体"/>
          <w:sz w:val="21"/>
          <w:szCs w:val="21"/>
          <w:highlight w:val="none"/>
        </w:rPr>
      </w:pPr>
      <w:r>
        <w:rPr>
          <w:rFonts w:hint="eastAsia" w:ascii="宋体" w:hAnsi="宋体" w:cs="宋体"/>
          <w:sz w:val="21"/>
          <w:szCs w:val="21"/>
          <w:highlight w:val="none"/>
        </w:rPr>
        <w:t>注：</w:t>
      </w:r>
    </w:p>
    <w:p>
      <w:pPr>
        <w:spacing w:line="360" w:lineRule="auto"/>
        <w:ind w:right="-294" w:rightChars="-105" w:firstLine="420" w:firstLineChars="200"/>
        <w:rPr>
          <w:rFonts w:hint="eastAsia" w:ascii="宋体" w:hAnsi="宋体" w:cs="宋体"/>
          <w:sz w:val="21"/>
          <w:szCs w:val="21"/>
          <w:highlight w:val="none"/>
        </w:rPr>
      </w:pPr>
      <w:r>
        <w:rPr>
          <w:rFonts w:hint="eastAsia" w:ascii="宋体" w:hAnsi="宋体" w:cs="宋体"/>
          <w:sz w:val="21"/>
          <w:szCs w:val="21"/>
          <w:highlight w:val="none"/>
        </w:rPr>
        <w:t>1.相应证明资料均需提供复印件并加盖公章附后（复印件齐全，不得缺页，原件备查）；</w:t>
      </w:r>
    </w:p>
    <w:p>
      <w:pPr>
        <w:spacing w:line="360" w:lineRule="auto"/>
        <w:ind w:right="-294" w:rightChars="-105" w:firstLine="420" w:firstLineChars="200"/>
        <w:rPr>
          <w:rFonts w:hint="eastAsia" w:ascii="宋体" w:hAnsi="宋体" w:cs="宋体"/>
          <w:sz w:val="21"/>
          <w:szCs w:val="21"/>
          <w:highlight w:val="none"/>
        </w:rPr>
      </w:pPr>
      <w:r>
        <w:rPr>
          <w:rFonts w:hint="eastAsia" w:ascii="宋体" w:hAnsi="宋体" w:cs="宋体"/>
          <w:sz w:val="21"/>
          <w:szCs w:val="21"/>
          <w:highlight w:val="none"/>
        </w:rPr>
        <w:t>2.证书延期的，须提供主管部门出具的延续证明，该延续证明有效期为开标截止期前三个月内；</w:t>
      </w:r>
    </w:p>
    <w:p>
      <w:pPr>
        <w:spacing w:line="360" w:lineRule="auto"/>
        <w:ind w:right="-294" w:rightChars="-105" w:firstLine="420" w:firstLineChars="200"/>
        <w:rPr>
          <w:rFonts w:hint="eastAsia" w:ascii="宋体" w:hAnsi="宋体" w:cs="宋体"/>
          <w:sz w:val="21"/>
          <w:szCs w:val="21"/>
          <w:highlight w:val="none"/>
        </w:rPr>
      </w:pPr>
      <w:r>
        <w:rPr>
          <w:rFonts w:hint="eastAsia" w:ascii="宋体" w:hAnsi="宋体" w:cs="宋体"/>
          <w:sz w:val="21"/>
          <w:szCs w:val="21"/>
          <w:highlight w:val="none"/>
        </w:rPr>
        <w:t xml:space="preserve">3.若投标人提供虚假资料，一经查实，如若中标，取消其中标资格，并报相关部门予以通报。 </w:t>
      </w:r>
    </w:p>
    <w:p>
      <w:pPr>
        <w:snapToGrid w:val="0"/>
        <w:spacing w:line="360" w:lineRule="auto"/>
        <w:ind w:right="1470"/>
        <w:rPr>
          <w:rFonts w:hint="eastAsia" w:ascii="宋体" w:hAnsi="宋体" w:cs="宋体"/>
          <w:sz w:val="21"/>
          <w:szCs w:val="21"/>
          <w:highlight w:val="none"/>
        </w:rPr>
      </w:pPr>
    </w:p>
    <w:p>
      <w:pPr>
        <w:adjustRightInd w:val="0"/>
        <w:snapToGrid w:val="0"/>
        <w:spacing w:line="360" w:lineRule="auto"/>
        <w:jc w:val="center"/>
        <w:rPr>
          <w:rFonts w:hint="eastAsia" w:ascii="宋体" w:hAnsi="宋体" w:cs="宋体"/>
          <w:kern w:val="0"/>
          <w:sz w:val="21"/>
          <w:szCs w:val="21"/>
          <w:highlight w:val="none"/>
        </w:rPr>
      </w:pPr>
      <w:r>
        <w:rPr>
          <w:rFonts w:hint="eastAsia" w:ascii="宋体" w:hAnsi="宋体" w:cs="宋体"/>
          <w:kern w:val="0"/>
          <w:sz w:val="21"/>
          <w:szCs w:val="21"/>
          <w:highlight w:val="none"/>
        </w:rPr>
        <w:t xml:space="preserve">                               投标单位名称（盖章）：</w:t>
      </w:r>
    </w:p>
    <w:p>
      <w:pPr>
        <w:adjustRightInd w:val="0"/>
        <w:snapToGrid w:val="0"/>
        <w:spacing w:line="360" w:lineRule="auto"/>
        <w:jc w:val="center"/>
        <w:rPr>
          <w:rFonts w:hint="eastAsia" w:ascii="宋体" w:hAnsi="宋体" w:cs="宋体"/>
          <w:kern w:val="0"/>
          <w:sz w:val="21"/>
          <w:szCs w:val="21"/>
          <w:highlight w:val="none"/>
        </w:rPr>
      </w:pPr>
      <w:r>
        <w:rPr>
          <w:rFonts w:hint="eastAsia" w:ascii="宋体" w:hAnsi="宋体" w:cs="宋体"/>
          <w:kern w:val="0"/>
          <w:sz w:val="21"/>
          <w:szCs w:val="21"/>
          <w:highlight w:val="none"/>
        </w:rPr>
        <w:t xml:space="preserve">                          </w:t>
      </w:r>
    </w:p>
    <w:p>
      <w:pPr>
        <w:widowControl/>
        <w:adjustRightInd w:val="0"/>
        <w:snapToGrid w:val="0"/>
        <w:spacing w:line="360" w:lineRule="auto"/>
        <w:jc w:val="center"/>
        <w:rPr>
          <w:rFonts w:hint="eastAsia" w:ascii="宋体" w:hAnsi="宋体" w:cs="宋体"/>
          <w:kern w:val="0"/>
          <w:sz w:val="21"/>
          <w:szCs w:val="21"/>
          <w:highlight w:val="none"/>
        </w:rPr>
      </w:pPr>
      <w:r>
        <w:rPr>
          <w:rFonts w:hint="eastAsia" w:ascii="宋体" w:hAnsi="宋体" w:cs="宋体"/>
          <w:kern w:val="0"/>
          <w:sz w:val="21"/>
          <w:szCs w:val="21"/>
          <w:highlight w:val="none"/>
        </w:rPr>
        <w:t xml:space="preserve">                                  日    期：    年   月   日</w:t>
      </w:r>
    </w:p>
    <w:p>
      <w:pPr>
        <w:adjustRightInd w:val="0"/>
        <w:snapToGrid w:val="0"/>
        <w:spacing w:line="360" w:lineRule="auto"/>
        <w:jc w:val="center"/>
        <w:rPr>
          <w:rFonts w:hint="eastAsia" w:ascii="宋体" w:hAnsi="宋体" w:cs="宋体"/>
          <w:kern w:val="0"/>
          <w:sz w:val="21"/>
          <w:szCs w:val="21"/>
          <w:highlight w:val="none"/>
        </w:rPr>
      </w:pPr>
      <w:r>
        <w:rPr>
          <w:rFonts w:hint="eastAsia" w:ascii="宋体" w:hAnsi="宋体" w:cs="宋体"/>
          <w:kern w:val="0"/>
          <w:sz w:val="21"/>
          <w:szCs w:val="21"/>
          <w:highlight w:val="none"/>
        </w:rPr>
        <w:br w:type="page"/>
      </w:r>
    </w:p>
    <w:p>
      <w:pPr>
        <w:adjustRightInd w:val="0"/>
        <w:snapToGrid w:val="0"/>
        <w:spacing w:line="360" w:lineRule="auto"/>
        <w:jc w:val="left"/>
        <w:rPr>
          <w:rFonts w:hint="eastAsia" w:ascii="宋体" w:hAnsi="宋体" w:cs="宋体"/>
          <w:sz w:val="21"/>
          <w:szCs w:val="21"/>
          <w:highlight w:val="none"/>
        </w:rPr>
      </w:pPr>
      <w:r>
        <w:rPr>
          <w:rFonts w:hint="eastAsia" w:ascii="宋体" w:hAnsi="宋体" w:cs="宋体"/>
          <w:sz w:val="21"/>
          <w:szCs w:val="21"/>
          <w:highlight w:val="none"/>
        </w:rPr>
        <w:t>附件1：</w:t>
      </w:r>
    </w:p>
    <w:p>
      <w:pPr>
        <w:snapToGrid w:val="0"/>
        <w:spacing w:line="480" w:lineRule="auto"/>
        <w:jc w:val="center"/>
        <w:rPr>
          <w:rFonts w:hint="eastAsia" w:ascii="宋体" w:hAnsi="宋体" w:cs="宋体"/>
          <w:b/>
          <w:bCs/>
          <w:kern w:val="0"/>
          <w:sz w:val="21"/>
          <w:szCs w:val="21"/>
          <w:highlight w:val="none"/>
          <w:lang w:val="zh-CN"/>
        </w:rPr>
      </w:pPr>
      <w:r>
        <w:rPr>
          <w:rFonts w:hint="eastAsia" w:ascii="宋体" w:hAnsi="宋体" w:cs="宋体"/>
          <w:b/>
          <w:bCs/>
          <w:kern w:val="0"/>
          <w:sz w:val="21"/>
          <w:szCs w:val="21"/>
          <w:highlight w:val="none"/>
          <w:lang w:val="zh-CN"/>
        </w:rPr>
        <w:t>具有独立承担民事责任的能力</w:t>
      </w:r>
    </w:p>
    <w:p>
      <w:pPr>
        <w:pStyle w:val="5"/>
        <w:jc w:val="center"/>
        <w:rPr>
          <w:rFonts w:hint="eastAsia" w:ascii="宋体" w:hAnsi="宋体" w:eastAsia="宋体" w:cs="宋体"/>
          <w:b/>
          <w:kern w:val="0"/>
          <w:sz w:val="21"/>
          <w:szCs w:val="21"/>
          <w:highlight w:val="none"/>
          <w:lang w:eastAsia="zh-CN"/>
        </w:rPr>
      </w:pPr>
      <w:r>
        <w:rPr>
          <w:rFonts w:hint="eastAsia" w:ascii="宋体" w:hAnsi="宋体" w:eastAsia="宋体" w:cs="宋体"/>
          <w:b/>
          <w:kern w:val="0"/>
          <w:sz w:val="21"/>
          <w:szCs w:val="21"/>
          <w:highlight w:val="none"/>
          <w:lang w:eastAsia="zh-CN"/>
        </w:rPr>
        <w:t>（</w:t>
      </w:r>
      <w:r>
        <w:rPr>
          <w:rFonts w:hint="eastAsia" w:ascii="宋体" w:hAnsi="宋体" w:eastAsia="宋体" w:cs="宋体"/>
          <w:b/>
          <w:kern w:val="0"/>
          <w:sz w:val="21"/>
          <w:szCs w:val="21"/>
          <w:highlight w:val="none"/>
        </w:rPr>
        <w:t>若为法人的分支机构，须提供经由法人授权的授权书</w:t>
      </w:r>
      <w:r>
        <w:rPr>
          <w:rFonts w:hint="eastAsia" w:ascii="宋体" w:hAnsi="宋体" w:eastAsia="宋体" w:cs="宋体"/>
          <w:b/>
          <w:kern w:val="0"/>
          <w:sz w:val="21"/>
          <w:szCs w:val="21"/>
          <w:highlight w:val="none"/>
          <w:lang w:eastAsia="zh-CN"/>
        </w:rPr>
        <w:t>）</w:t>
      </w:r>
    </w:p>
    <w:p>
      <w:pPr>
        <w:adjustRightInd w:val="0"/>
        <w:snapToGrid w:val="0"/>
        <w:spacing w:line="360" w:lineRule="auto"/>
        <w:jc w:val="left"/>
        <w:rPr>
          <w:rFonts w:hint="eastAsia" w:ascii="宋体" w:hAnsi="宋体" w:cs="宋体"/>
          <w:sz w:val="21"/>
          <w:szCs w:val="21"/>
          <w:highlight w:val="none"/>
        </w:rPr>
      </w:pPr>
    </w:p>
    <w:p>
      <w:pPr>
        <w:pStyle w:val="31"/>
        <w:rPr>
          <w:rFonts w:hint="eastAsia" w:ascii="宋体" w:hAnsi="宋体" w:eastAsia="宋体" w:cs="宋体"/>
          <w:sz w:val="21"/>
          <w:szCs w:val="21"/>
          <w:highlight w:val="none"/>
        </w:rPr>
      </w:pPr>
    </w:p>
    <w:p>
      <w:pPr>
        <w:adjustRightInd w:val="0"/>
        <w:snapToGrid w:val="0"/>
        <w:spacing w:line="360" w:lineRule="auto"/>
        <w:jc w:val="left"/>
        <w:rPr>
          <w:rFonts w:hint="eastAsia" w:ascii="宋体" w:hAnsi="宋体" w:cs="宋体"/>
          <w:sz w:val="21"/>
          <w:szCs w:val="21"/>
          <w:highlight w:val="none"/>
        </w:rPr>
      </w:pPr>
    </w:p>
    <w:p>
      <w:pPr>
        <w:pStyle w:val="22"/>
        <w:rPr>
          <w:rFonts w:hint="eastAsia"/>
          <w:highlight w:val="none"/>
        </w:rPr>
      </w:pPr>
    </w:p>
    <w:p>
      <w:pPr>
        <w:pStyle w:val="22"/>
        <w:rPr>
          <w:rFonts w:hint="eastAsia"/>
          <w:highlight w:val="none"/>
        </w:rPr>
      </w:pPr>
    </w:p>
    <w:p>
      <w:pPr>
        <w:rPr>
          <w:rFonts w:hint="eastAsia"/>
          <w:highlight w:val="none"/>
        </w:rPr>
      </w:pPr>
    </w:p>
    <w:p>
      <w:pPr>
        <w:pStyle w:val="22"/>
        <w:rPr>
          <w:rFonts w:hint="eastAsia"/>
          <w:highlight w:val="none"/>
        </w:rPr>
      </w:pPr>
    </w:p>
    <w:p>
      <w:pPr>
        <w:rPr>
          <w:rFonts w:hint="eastAsia"/>
          <w:highlight w:val="none"/>
        </w:rPr>
      </w:pPr>
    </w:p>
    <w:p>
      <w:pPr>
        <w:pStyle w:val="22"/>
        <w:rPr>
          <w:rFonts w:hint="eastAsia"/>
          <w:highlight w:val="none"/>
        </w:rPr>
      </w:pPr>
    </w:p>
    <w:p>
      <w:pPr>
        <w:adjustRightInd w:val="0"/>
        <w:snapToGrid w:val="0"/>
        <w:spacing w:line="360" w:lineRule="auto"/>
        <w:jc w:val="left"/>
        <w:rPr>
          <w:rFonts w:hint="eastAsia" w:ascii="宋体" w:hAnsi="宋体" w:cs="宋体"/>
          <w:sz w:val="21"/>
          <w:szCs w:val="21"/>
          <w:highlight w:val="none"/>
        </w:rPr>
      </w:pPr>
    </w:p>
    <w:p>
      <w:pPr>
        <w:pStyle w:val="22"/>
        <w:rPr>
          <w:rFonts w:hint="eastAsia"/>
          <w:highlight w:val="none"/>
        </w:rPr>
      </w:pPr>
    </w:p>
    <w:p>
      <w:pPr>
        <w:rPr>
          <w:rFonts w:hint="eastAsia"/>
          <w:highlight w:val="none"/>
        </w:rPr>
      </w:pPr>
    </w:p>
    <w:p>
      <w:pPr>
        <w:pStyle w:val="22"/>
        <w:rPr>
          <w:rFonts w:hint="eastAsia"/>
          <w:highlight w:val="none"/>
        </w:rPr>
      </w:pPr>
    </w:p>
    <w:p>
      <w:pPr>
        <w:rPr>
          <w:rFonts w:hint="eastAsia"/>
          <w:highlight w:val="none"/>
        </w:rPr>
      </w:pPr>
    </w:p>
    <w:p>
      <w:pPr>
        <w:pStyle w:val="22"/>
        <w:rPr>
          <w:rFonts w:hint="eastAsia"/>
          <w:highlight w:val="none"/>
        </w:rPr>
      </w:pPr>
    </w:p>
    <w:p>
      <w:pPr>
        <w:adjustRightInd w:val="0"/>
        <w:snapToGrid w:val="0"/>
        <w:spacing w:line="360" w:lineRule="auto"/>
        <w:jc w:val="left"/>
        <w:rPr>
          <w:rFonts w:hint="eastAsia" w:ascii="宋体" w:hAnsi="宋体" w:cs="宋体"/>
          <w:sz w:val="21"/>
          <w:szCs w:val="21"/>
          <w:highlight w:val="none"/>
        </w:rPr>
      </w:pPr>
      <w:r>
        <w:rPr>
          <w:rFonts w:hint="eastAsia" w:ascii="宋体" w:hAnsi="宋体" w:cs="宋体"/>
          <w:b/>
          <w:bCs/>
          <w:sz w:val="21"/>
          <w:szCs w:val="21"/>
          <w:highlight w:val="none"/>
        </w:rPr>
        <w:t>说明：</w:t>
      </w:r>
      <w:r>
        <w:rPr>
          <w:rFonts w:hint="eastAsia" w:ascii="宋体" w:hAnsi="宋体" w:eastAsia="宋体" w:cs="宋体"/>
          <w:b/>
          <w:kern w:val="0"/>
          <w:sz w:val="21"/>
          <w:szCs w:val="21"/>
          <w:highlight w:val="none"/>
        </w:rPr>
        <w:t>法人或者其他组织提供营业执照或法人证书或组织机构代码证，自然人提供身份证，提供证明材料复印件加盖公章</w:t>
      </w:r>
      <w:r>
        <w:rPr>
          <w:rFonts w:hint="eastAsia" w:ascii="宋体" w:hAnsi="宋体" w:eastAsia="宋体" w:cs="宋体"/>
          <w:b/>
          <w:kern w:val="0"/>
          <w:sz w:val="21"/>
          <w:szCs w:val="21"/>
          <w:highlight w:val="none"/>
          <w:lang w:eastAsia="zh-CN"/>
        </w:rPr>
        <w:t>。</w:t>
      </w:r>
      <w:r>
        <w:rPr>
          <w:rFonts w:hint="eastAsia" w:ascii="宋体" w:hAnsi="宋体" w:cs="宋体"/>
          <w:sz w:val="21"/>
          <w:szCs w:val="21"/>
          <w:highlight w:val="none"/>
        </w:rPr>
        <w:br w:type="page"/>
      </w:r>
      <w:r>
        <w:rPr>
          <w:rFonts w:hint="eastAsia" w:ascii="宋体" w:hAnsi="宋体" w:cs="宋体"/>
          <w:sz w:val="21"/>
          <w:szCs w:val="21"/>
          <w:highlight w:val="none"/>
        </w:rPr>
        <w:t>附件2：</w:t>
      </w:r>
    </w:p>
    <w:p>
      <w:pPr>
        <w:adjustRightInd w:val="0"/>
        <w:snapToGrid w:val="0"/>
        <w:spacing w:line="360" w:lineRule="auto"/>
        <w:jc w:val="center"/>
        <w:rPr>
          <w:rFonts w:hint="eastAsia" w:ascii="宋体" w:hAnsi="宋体" w:cs="宋体"/>
          <w:sz w:val="21"/>
          <w:szCs w:val="21"/>
          <w:highlight w:val="none"/>
        </w:rPr>
      </w:pPr>
      <w:r>
        <w:rPr>
          <w:rFonts w:hint="eastAsia" w:ascii="宋体" w:hAnsi="宋体" w:cs="宋体"/>
          <w:b/>
          <w:bCs/>
          <w:kern w:val="0"/>
          <w:sz w:val="21"/>
          <w:szCs w:val="21"/>
          <w:highlight w:val="none"/>
        </w:rPr>
        <w:t>网站截图</w:t>
      </w:r>
    </w:p>
    <w:p>
      <w:pPr>
        <w:wordWrap w:val="0"/>
        <w:spacing w:line="360" w:lineRule="auto"/>
        <w:ind w:firstLine="420" w:firstLineChars="200"/>
        <w:rPr>
          <w:rFonts w:hint="eastAsia" w:ascii="宋体" w:hAnsi="宋体" w:cs="宋体"/>
          <w:b/>
          <w:bCs/>
          <w:sz w:val="21"/>
          <w:szCs w:val="21"/>
          <w:highlight w:val="none"/>
          <w:lang w:bidi="ar"/>
        </w:rPr>
      </w:pPr>
    </w:p>
    <w:p>
      <w:pPr>
        <w:pStyle w:val="5"/>
        <w:ind w:firstLine="630" w:firstLineChars="300"/>
        <w:rPr>
          <w:rFonts w:hint="eastAsia" w:ascii="宋体" w:hAnsi="宋体" w:eastAsia="宋体" w:cs="宋体"/>
          <w:b/>
          <w:kern w:val="0"/>
          <w:sz w:val="21"/>
          <w:szCs w:val="21"/>
          <w:highlight w:val="none"/>
          <w:lang w:eastAsia="zh-CN"/>
        </w:rPr>
      </w:pPr>
      <w:r>
        <w:rPr>
          <w:rFonts w:hint="eastAsia" w:ascii="宋体" w:hAnsi="宋体" w:eastAsia="宋体" w:cs="宋体"/>
          <w:b/>
          <w:kern w:val="0"/>
          <w:sz w:val="21"/>
          <w:szCs w:val="21"/>
          <w:highlight w:val="none"/>
        </w:rPr>
        <w:t>未被“中国执行信息公开网”（https://zxgk.court.gov.cn/shixin/）</w:t>
      </w:r>
      <w:r>
        <w:rPr>
          <w:rFonts w:hint="eastAsia" w:ascii="宋体" w:hAnsi="宋体" w:eastAsia="宋体" w:cs="宋体"/>
          <w:b/>
          <w:kern w:val="0"/>
          <w:sz w:val="21"/>
          <w:szCs w:val="21"/>
          <w:highlight w:val="none"/>
          <w:lang w:eastAsia="zh-CN"/>
        </w:rPr>
        <w:t>、</w:t>
      </w:r>
      <w:r>
        <w:rPr>
          <w:rFonts w:hint="eastAsia" w:ascii="宋体" w:hAnsi="宋体" w:eastAsia="宋体" w:cs="宋体"/>
          <w:b/>
          <w:kern w:val="0"/>
          <w:sz w:val="21"/>
          <w:szCs w:val="21"/>
          <w:highlight w:val="none"/>
        </w:rPr>
        <w:t>“信用中国”（www.creditchina.gov.cn）、中国政府采购网（www.ccgp.gov.cn）</w:t>
      </w:r>
      <w:r>
        <w:rPr>
          <w:rFonts w:hint="eastAsia" w:ascii="宋体" w:hAnsi="宋体" w:eastAsia="宋体" w:cs="宋体"/>
          <w:b/>
          <w:kern w:val="0"/>
          <w:sz w:val="21"/>
          <w:szCs w:val="21"/>
          <w:highlight w:val="none"/>
          <w:lang w:eastAsia="zh-CN"/>
        </w:rPr>
        <w:t>、“国家企业信用信息公示系统”（https://www.gsxt.gov.cn/index.html）</w:t>
      </w:r>
      <w:r>
        <w:rPr>
          <w:rFonts w:hint="eastAsia" w:ascii="宋体" w:hAnsi="宋体" w:eastAsia="宋体" w:cs="宋体"/>
          <w:b/>
          <w:kern w:val="0"/>
          <w:sz w:val="21"/>
          <w:szCs w:val="21"/>
          <w:highlight w:val="none"/>
        </w:rPr>
        <w:t>列入失信被执行人、重大税收违法失信主体、政府采购严重违法失信行为记录名单</w:t>
      </w:r>
      <w:r>
        <w:rPr>
          <w:rFonts w:hint="eastAsia" w:ascii="宋体" w:hAnsi="宋体" w:eastAsia="宋体" w:cs="宋体"/>
          <w:b/>
          <w:kern w:val="0"/>
          <w:sz w:val="21"/>
          <w:szCs w:val="21"/>
          <w:highlight w:val="none"/>
          <w:lang w:eastAsia="zh-CN"/>
        </w:rPr>
        <w:t>、严重违法失信名单</w:t>
      </w:r>
    </w:p>
    <w:p>
      <w:pPr>
        <w:adjustRightInd w:val="0"/>
        <w:snapToGrid w:val="0"/>
        <w:spacing w:line="360" w:lineRule="auto"/>
        <w:jc w:val="left"/>
        <w:rPr>
          <w:rFonts w:hint="eastAsia" w:ascii="宋体" w:hAnsi="宋体" w:cs="宋体"/>
          <w:sz w:val="21"/>
          <w:szCs w:val="21"/>
          <w:highlight w:val="none"/>
        </w:rPr>
      </w:pPr>
    </w:p>
    <w:p>
      <w:pPr>
        <w:adjustRightInd w:val="0"/>
        <w:snapToGrid w:val="0"/>
        <w:spacing w:line="360" w:lineRule="auto"/>
        <w:jc w:val="left"/>
        <w:rPr>
          <w:rFonts w:hint="eastAsia" w:ascii="宋体" w:hAnsi="宋体" w:cs="宋体"/>
          <w:sz w:val="21"/>
          <w:szCs w:val="21"/>
          <w:highlight w:val="none"/>
        </w:rPr>
      </w:pPr>
      <w:r>
        <w:rPr>
          <w:rFonts w:hint="eastAsia" w:ascii="宋体" w:hAnsi="宋体" w:cs="宋体"/>
          <w:kern w:val="0"/>
          <w:sz w:val="21"/>
          <w:szCs w:val="21"/>
          <w:highlight w:val="none"/>
        </w:rPr>
        <w:br w:type="page"/>
      </w:r>
      <w:r>
        <w:rPr>
          <w:rFonts w:hint="eastAsia" w:ascii="宋体" w:hAnsi="宋体" w:cs="宋体"/>
          <w:sz w:val="21"/>
          <w:szCs w:val="21"/>
          <w:highlight w:val="none"/>
        </w:rPr>
        <w:t>附件3：</w:t>
      </w:r>
    </w:p>
    <w:p>
      <w:pPr>
        <w:adjustRightInd w:val="0"/>
        <w:snapToGrid w:val="0"/>
        <w:spacing w:line="360" w:lineRule="auto"/>
        <w:jc w:val="center"/>
        <w:rPr>
          <w:rFonts w:hint="eastAsia" w:ascii="宋体" w:hAnsi="宋体" w:cs="宋体"/>
          <w:kern w:val="0"/>
          <w:sz w:val="21"/>
          <w:szCs w:val="21"/>
          <w:highlight w:val="none"/>
        </w:rPr>
      </w:pPr>
      <w:r>
        <w:rPr>
          <w:rFonts w:hint="eastAsia" w:ascii="宋体" w:hAnsi="宋体" w:cs="宋体"/>
          <w:b/>
          <w:bCs/>
          <w:kern w:val="0"/>
          <w:sz w:val="21"/>
          <w:szCs w:val="21"/>
          <w:highlight w:val="none"/>
        </w:rPr>
        <w:t>参加招标活动前3年内在经营活动中没有重大违法记录的书面声明</w:t>
      </w:r>
    </w:p>
    <w:p>
      <w:pPr>
        <w:pStyle w:val="5"/>
        <w:rPr>
          <w:rFonts w:hint="eastAsia" w:ascii="宋体" w:hAnsi="宋体" w:cs="宋体"/>
          <w:b w:val="0"/>
          <w:kern w:val="0"/>
          <w:sz w:val="21"/>
          <w:szCs w:val="21"/>
          <w:highlight w:val="none"/>
        </w:rPr>
      </w:pPr>
      <w:r>
        <w:rPr>
          <w:rFonts w:hint="eastAsia" w:ascii="宋体" w:hAnsi="宋体" w:cs="宋体"/>
          <w:b w:val="0"/>
          <w:kern w:val="0"/>
          <w:sz w:val="21"/>
          <w:szCs w:val="21"/>
          <w:highlight w:val="none"/>
        </w:rPr>
        <w:t>致：【招标人】</w:t>
      </w:r>
    </w:p>
    <w:p>
      <w:pPr>
        <w:pStyle w:val="5"/>
        <w:ind w:firstLine="630" w:firstLineChars="300"/>
        <w:rPr>
          <w:rFonts w:hint="eastAsia" w:ascii="宋体" w:hAnsi="宋体" w:cs="宋体"/>
          <w:b w:val="0"/>
          <w:kern w:val="0"/>
          <w:sz w:val="21"/>
          <w:szCs w:val="21"/>
          <w:highlight w:val="none"/>
        </w:rPr>
      </w:pPr>
      <w:r>
        <w:rPr>
          <w:rFonts w:hint="eastAsia" w:ascii="宋体" w:hAnsi="宋体" w:cs="宋体"/>
          <w:b w:val="0"/>
          <w:kern w:val="0"/>
          <w:sz w:val="21"/>
          <w:szCs w:val="21"/>
          <w:highlight w:val="none"/>
        </w:rPr>
        <w:t>我方 （投标人）具有良好的商业信誉，依法缴纳税收和社会保障资金，未被列入失信被执行人名单、税收违法黑名单、采购活动严重违法失信行为记录名单；参加本次招标活动前3年内（</w:t>
      </w:r>
      <w:r>
        <w:rPr>
          <w:rFonts w:hint="eastAsia" w:ascii="宋体" w:hAnsi="宋体" w:cs="宋体"/>
          <w:b w:val="0"/>
          <w:kern w:val="0"/>
          <w:sz w:val="21"/>
          <w:szCs w:val="21"/>
          <w:highlight w:val="none"/>
          <w:lang w:val="en-US" w:eastAsia="zh-CN"/>
        </w:rPr>
        <w:t>2022年12月1日</w:t>
      </w:r>
      <w:r>
        <w:rPr>
          <w:rFonts w:hint="eastAsia" w:ascii="宋体" w:hAnsi="宋体" w:cs="宋体"/>
          <w:b w:val="0"/>
          <w:kern w:val="0"/>
          <w:sz w:val="21"/>
          <w:szCs w:val="21"/>
          <w:highlight w:val="none"/>
        </w:rPr>
        <w:t>至今）的经营活动没有重大违法记录，没有被招标人、相关行政主管、行业管理部门、其他同业纳入不良记录名单且未在禁止参加投标期间；没有因违法经营受到刑事处罚，没有被责令停产停业、被吊销许可证或者执照、被处以较大数额罚款等行政处罚，没有因违法经营被禁止参加采购活动的期限未满情形。如有虚假，招标人可取消我方任何资格（投标/中标/签订合同），我方对此无任何异议。</w:t>
      </w:r>
    </w:p>
    <w:p>
      <w:pPr>
        <w:pStyle w:val="5"/>
        <w:rPr>
          <w:rFonts w:hint="eastAsia" w:ascii="宋体" w:hAnsi="宋体" w:cs="宋体"/>
          <w:b w:val="0"/>
          <w:kern w:val="0"/>
          <w:sz w:val="21"/>
          <w:szCs w:val="21"/>
          <w:highlight w:val="none"/>
        </w:rPr>
      </w:pPr>
      <w:r>
        <w:rPr>
          <w:rFonts w:hint="eastAsia" w:ascii="宋体" w:hAnsi="宋体" w:cs="宋体"/>
          <w:b w:val="0"/>
          <w:kern w:val="0"/>
          <w:sz w:val="21"/>
          <w:szCs w:val="21"/>
          <w:highlight w:val="none"/>
        </w:rPr>
        <w:t>特此承诺！</w:t>
      </w:r>
    </w:p>
    <w:p>
      <w:pPr>
        <w:pStyle w:val="5"/>
        <w:rPr>
          <w:rFonts w:ascii="宋体" w:hAnsi="宋体" w:cs="宋体"/>
          <w:b w:val="0"/>
          <w:kern w:val="0"/>
          <w:sz w:val="21"/>
          <w:szCs w:val="21"/>
          <w:highlight w:val="none"/>
        </w:rPr>
      </w:pPr>
    </w:p>
    <w:p>
      <w:pPr>
        <w:pStyle w:val="5"/>
        <w:rPr>
          <w:rFonts w:ascii="宋体" w:hAnsi="宋体" w:cs="宋体"/>
          <w:b w:val="0"/>
          <w:kern w:val="0"/>
          <w:sz w:val="21"/>
          <w:szCs w:val="21"/>
          <w:highlight w:val="none"/>
        </w:rPr>
      </w:pPr>
    </w:p>
    <w:p>
      <w:pPr>
        <w:pStyle w:val="5"/>
        <w:rPr>
          <w:rFonts w:hint="eastAsia" w:ascii="宋体" w:hAnsi="宋体" w:cs="宋体"/>
          <w:b w:val="0"/>
          <w:kern w:val="0"/>
          <w:sz w:val="21"/>
          <w:szCs w:val="21"/>
          <w:highlight w:val="none"/>
        </w:rPr>
      </w:pPr>
      <w:r>
        <w:rPr>
          <w:rFonts w:hint="eastAsia" w:ascii="宋体" w:hAnsi="宋体" w:cs="宋体"/>
          <w:b w:val="0"/>
          <w:kern w:val="0"/>
          <w:sz w:val="21"/>
          <w:szCs w:val="21"/>
          <w:highlight w:val="none"/>
        </w:rPr>
        <w:t xml:space="preserve">                                              投标单位名称（盖章）：</w:t>
      </w:r>
    </w:p>
    <w:p>
      <w:pPr>
        <w:pStyle w:val="5"/>
        <w:rPr>
          <w:rFonts w:ascii="宋体" w:hAnsi="宋体" w:cs="宋体"/>
          <w:b w:val="0"/>
          <w:kern w:val="0"/>
          <w:sz w:val="21"/>
          <w:szCs w:val="21"/>
          <w:highlight w:val="none"/>
        </w:rPr>
      </w:pPr>
      <w:r>
        <w:rPr>
          <w:rFonts w:ascii="宋体" w:hAnsi="宋体" w:cs="宋体"/>
          <w:b w:val="0"/>
          <w:kern w:val="0"/>
          <w:sz w:val="21"/>
          <w:szCs w:val="21"/>
          <w:highlight w:val="none"/>
        </w:rPr>
        <w:t xml:space="preserve">                                          </w:t>
      </w:r>
    </w:p>
    <w:p>
      <w:pPr>
        <w:pStyle w:val="5"/>
        <w:rPr>
          <w:rFonts w:hint="eastAsia" w:ascii="宋体" w:hAnsi="宋体" w:cs="宋体"/>
          <w:b w:val="0"/>
          <w:kern w:val="0"/>
          <w:sz w:val="21"/>
          <w:szCs w:val="21"/>
          <w:highlight w:val="none"/>
        </w:rPr>
      </w:pPr>
      <w:r>
        <w:rPr>
          <w:rFonts w:hint="eastAsia" w:ascii="宋体" w:hAnsi="宋体" w:cs="宋体"/>
          <w:b w:val="0"/>
          <w:kern w:val="0"/>
          <w:sz w:val="21"/>
          <w:szCs w:val="21"/>
          <w:highlight w:val="none"/>
        </w:rPr>
        <w:t xml:space="preserve">                                                  日    期：    年   月   日</w:t>
      </w:r>
    </w:p>
    <w:p>
      <w:pPr>
        <w:pStyle w:val="5"/>
        <w:rPr>
          <w:rFonts w:hint="eastAsia" w:ascii="宋体" w:hAnsi="宋体" w:cs="宋体"/>
          <w:b w:val="0"/>
          <w:kern w:val="0"/>
          <w:sz w:val="21"/>
          <w:szCs w:val="21"/>
          <w:highlight w:val="none"/>
        </w:rPr>
      </w:pPr>
    </w:p>
    <w:p>
      <w:pPr>
        <w:pStyle w:val="2"/>
        <w:rPr>
          <w:rFonts w:hint="eastAsia" w:ascii="宋体" w:hAnsi="宋体" w:cs="宋体"/>
          <w:kern w:val="0"/>
          <w:sz w:val="21"/>
          <w:szCs w:val="21"/>
          <w:highlight w:val="none"/>
        </w:rPr>
      </w:pPr>
    </w:p>
    <w:p>
      <w:pPr>
        <w:rPr>
          <w:rFonts w:hint="eastAsia" w:ascii="宋体" w:hAnsi="宋体" w:cs="宋体"/>
          <w:kern w:val="0"/>
          <w:sz w:val="21"/>
          <w:szCs w:val="21"/>
          <w:highlight w:val="none"/>
        </w:rPr>
      </w:pPr>
    </w:p>
    <w:p>
      <w:pPr>
        <w:pStyle w:val="22"/>
        <w:rPr>
          <w:rFonts w:hint="eastAsia"/>
          <w:highlight w:val="none"/>
        </w:rPr>
      </w:pPr>
    </w:p>
    <w:p>
      <w:pPr>
        <w:rPr>
          <w:rFonts w:hint="eastAsia"/>
          <w:highlight w:val="none"/>
        </w:rPr>
      </w:pPr>
    </w:p>
    <w:p>
      <w:pPr>
        <w:pStyle w:val="22"/>
        <w:rPr>
          <w:rFonts w:hint="eastAsia"/>
          <w:highlight w:val="none"/>
        </w:rPr>
      </w:pPr>
    </w:p>
    <w:p>
      <w:pPr>
        <w:rPr>
          <w:rFonts w:hint="eastAsia"/>
          <w:highlight w:val="none"/>
        </w:rPr>
      </w:pPr>
    </w:p>
    <w:p>
      <w:pPr>
        <w:pStyle w:val="22"/>
        <w:rPr>
          <w:rFonts w:hint="eastAsia"/>
          <w:highlight w:val="none"/>
        </w:rPr>
      </w:pPr>
    </w:p>
    <w:p>
      <w:pPr>
        <w:rPr>
          <w:rFonts w:hint="eastAsia"/>
          <w:highlight w:val="none"/>
        </w:rPr>
      </w:pPr>
    </w:p>
    <w:p>
      <w:pPr>
        <w:pStyle w:val="22"/>
        <w:rPr>
          <w:rFonts w:hint="eastAsia"/>
          <w:highlight w:val="none"/>
        </w:rPr>
      </w:pPr>
    </w:p>
    <w:p>
      <w:pPr>
        <w:rPr>
          <w:rFonts w:hint="eastAsia"/>
          <w:highlight w:val="none"/>
        </w:rPr>
      </w:pPr>
    </w:p>
    <w:p>
      <w:pPr>
        <w:pStyle w:val="22"/>
        <w:rPr>
          <w:rFonts w:hint="eastAsia"/>
          <w:highlight w:val="none"/>
        </w:rPr>
      </w:pPr>
    </w:p>
    <w:p>
      <w:pPr>
        <w:rPr>
          <w:rFonts w:hint="eastAsia"/>
          <w:highlight w:val="none"/>
        </w:rPr>
      </w:pPr>
    </w:p>
    <w:p>
      <w:pPr>
        <w:pStyle w:val="22"/>
        <w:rPr>
          <w:rFonts w:hint="eastAsia"/>
          <w:highlight w:val="none"/>
        </w:rPr>
      </w:pPr>
    </w:p>
    <w:p>
      <w:pPr>
        <w:rPr>
          <w:rFonts w:hint="eastAsia"/>
          <w:highlight w:val="none"/>
        </w:rPr>
      </w:pPr>
    </w:p>
    <w:p>
      <w:pPr>
        <w:adjustRightInd w:val="0"/>
        <w:snapToGrid w:val="0"/>
        <w:spacing w:line="360" w:lineRule="auto"/>
        <w:jc w:val="left"/>
        <w:rPr>
          <w:rFonts w:hint="eastAsia" w:ascii="宋体" w:hAnsi="宋体" w:cs="宋体"/>
          <w:sz w:val="21"/>
          <w:szCs w:val="21"/>
          <w:highlight w:val="none"/>
        </w:rPr>
      </w:pPr>
      <w:r>
        <w:rPr>
          <w:rFonts w:hint="eastAsia" w:ascii="宋体" w:hAnsi="宋体" w:cs="宋体"/>
          <w:sz w:val="21"/>
          <w:szCs w:val="21"/>
          <w:highlight w:val="none"/>
        </w:rPr>
        <w:t>附件4：</w:t>
      </w:r>
    </w:p>
    <w:p>
      <w:pPr>
        <w:adjustRightInd w:val="0"/>
        <w:snapToGrid w:val="0"/>
        <w:spacing w:line="360" w:lineRule="auto"/>
        <w:jc w:val="center"/>
        <w:rPr>
          <w:rFonts w:hint="eastAsia" w:ascii="宋体" w:hAnsi="宋体" w:cs="宋体"/>
          <w:b/>
          <w:bCs/>
          <w:kern w:val="0"/>
          <w:sz w:val="21"/>
          <w:szCs w:val="21"/>
          <w:highlight w:val="none"/>
        </w:rPr>
      </w:pPr>
      <w:r>
        <w:rPr>
          <w:rFonts w:hint="eastAsia" w:ascii="宋体" w:hAnsi="宋体" w:cs="宋体"/>
          <w:b/>
          <w:bCs/>
          <w:kern w:val="0"/>
          <w:sz w:val="21"/>
          <w:szCs w:val="21"/>
          <w:highlight w:val="none"/>
        </w:rPr>
        <w:t>投标人控股及管理关系申报表</w:t>
      </w:r>
    </w:p>
    <w:p>
      <w:pPr>
        <w:adjustRightInd w:val="0"/>
        <w:snapToGrid w:val="0"/>
        <w:spacing w:line="360" w:lineRule="auto"/>
        <w:jc w:val="left"/>
        <w:rPr>
          <w:rFonts w:hint="eastAsia" w:ascii="宋体" w:hAnsi="宋体" w:cs="宋体"/>
          <w:kern w:val="0"/>
          <w:sz w:val="21"/>
          <w:szCs w:val="21"/>
          <w:highlight w:val="none"/>
        </w:rPr>
      </w:pPr>
      <w:r>
        <w:rPr>
          <w:rFonts w:hint="eastAsia" w:ascii="宋体" w:hAnsi="宋体" w:cs="宋体"/>
          <w:kern w:val="0"/>
          <w:sz w:val="21"/>
          <w:szCs w:val="21"/>
          <w:highlight w:val="none"/>
        </w:rPr>
        <w:br w:type="page"/>
      </w:r>
      <w:r>
        <w:rPr>
          <w:rFonts w:hint="eastAsia" w:ascii="宋体" w:hAnsi="宋体" w:cs="宋体"/>
          <w:kern w:val="0"/>
          <w:sz w:val="21"/>
          <w:szCs w:val="21"/>
          <w:highlight w:val="none"/>
        </w:rPr>
        <w:t>附件5：</w:t>
      </w:r>
    </w:p>
    <w:p>
      <w:pPr>
        <w:spacing w:line="360" w:lineRule="auto"/>
        <w:rPr>
          <w:rFonts w:hint="eastAsia" w:ascii="宋体" w:hAnsi="宋体" w:cs="宋体"/>
          <w:b/>
          <w:bCs/>
          <w:sz w:val="21"/>
          <w:szCs w:val="21"/>
          <w:highlight w:val="none"/>
        </w:rPr>
      </w:pPr>
    </w:p>
    <w:p>
      <w:pPr>
        <w:spacing w:line="360" w:lineRule="auto"/>
        <w:rPr>
          <w:rFonts w:hint="eastAsia" w:ascii="宋体" w:hAnsi="宋体"/>
          <w:b/>
          <w:spacing w:val="-6"/>
          <w:sz w:val="24"/>
          <w:highlight w:val="none"/>
        </w:rPr>
      </w:pPr>
      <w:r>
        <w:rPr>
          <w:rFonts w:hint="eastAsia" w:ascii="宋体" w:hAnsi="宋体" w:cs="宋体"/>
          <w:kern w:val="0"/>
          <w:sz w:val="24"/>
          <w:highlight w:val="none"/>
        </w:rPr>
        <w:t xml:space="preserve">                         </w:t>
      </w:r>
      <w:r>
        <w:rPr>
          <w:rFonts w:hint="eastAsia" w:ascii="宋体" w:hAnsi="宋体"/>
          <w:b/>
          <w:spacing w:val="-6"/>
          <w:sz w:val="24"/>
          <w:highlight w:val="none"/>
        </w:rPr>
        <w:t>投标人诚信经营和诚信履约承诺书</w:t>
      </w:r>
    </w:p>
    <w:p>
      <w:pPr>
        <w:spacing w:line="360" w:lineRule="auto"/>
        <w:ind w:firstLine="420" w:firstLineChars="200"/>
        <w:rPr>
          <w:rFonts w:hint="eastAsia" w:ascii="宋体" w:hAnsi="宋体" w:cs="宋体"/>
          <w:kern w:val="0"/>
          <w:sz w:val="21"/>
          <w:szCs w:val="21"/>
          <w:highlight w:val="none"/>
        </w:rPr>
      </w:pPr>
      <w:r>
        <w:rPr>
          <w:rFonts w:hint="eastAsia" w:ascii="宋体" w:hAnsi="宋体" w:cs="宋体"/>
          <w:kern w:val="0"/>
          <w:sz w:val="21"/>
          <w:szCs w:val="21"/>
          <w:highlight w:val="none"/>
        </w:rPr>
        <w:t>我公司</w:t>
      </w:r>
      <w:r>
        <w:rPr>
          <w:rFonts w:hint="eastAsia" w:ascii="宋体" w:hAnsi="宋体" w:cs="宋体"/>
          <w:kern w:val="0"/>
          <w:sz w:val="21"/>
          <w:szCs w:val="21"/>
          <w:highlight w:val="none"/>
          <w:u w:val="single"/>
        </w:rPr>
        <w:t xml:space="preserve">                   </w:t>
      </w:r>
      <w:r>
        <w:rPr>
          <w:rFonts w:hint="eastAsia" w:ascii="宋体" w:hAnsi="宋体" w:cs="宋体"/>
          <w:kern w:val="0"/>
          <w:sz w:val="21"/>
          <w:szCs w:val="21"/>
          <w:highlight w:val="none"/>
        </w:rPr>
        <w:t>（投标人名称）已详细阅读了XXXXXX项目（项目编号：XXXXXX）招标文件，自愿参加本次招标活动，现有关事项郑重承诺如下：</w:t>
      </w:r>
    </w:p>
    <w:p>
      <w:pPr>
        <w:spacing w:line="360" w:lineRule="auto"/>
        <w:ind w:firstLine="420" w:firstLineChars="200"/>
        <w:rPr>
          <w:rFonts w:hint="eastAsia" w:ascii="宋体" w:hAnsi="宋体" w:cs="宋体"/>
          <w:kern w:val="0"/>
          <w:sz w:val="21"/>
          <w:szCs w:val="21"/>
          <w:highlight w:val="none"/>
        </w:rPr>
      </w:pPr>
      <w:r>
        <w:rPr>
          <w:rFonts w:hint="eastAsia" w:ascii="宋体" w:hAnsi="宋体" w:cs="宋体"/>
          <w:kern w:val="0"/>
          <w:sz w:val="21"/>
          <w:szCs w:val="21"/>
          <w:highlight w:val="none"/>
        </w:rPr>
        <w:t>一、我公司保证投标文件所提供的资料和内容均真实、合法、有效，保证不出借或者借用其他投标人的资质，不以他人名义投标，不弄虚作假。</w:t>
      </w:r>
    </w:p>
    <w:p>
      <w:pPr>
        <w:spacing w:line="360" w:lineRule="auto"/>
        <w:ind w:firstLine="420" w:firstLineChars="200"/>
        <w:rPr>
          <w:rFonts w:hint="eastAsia" w:ascii="宋体" w:hAnsi="宋体" w:cs="宋体"/>
          <w:kern w:val="0"/>
          <w:sz w:val="21"/>
          <w:szCs w:val="21"/>
          <w:highlight w:val="none"/>
        </w:rPr>
      </w:pPr>
      <w:r>
        <w:rPr>
          <w:rFonts w:hint="eastAsia" w:ascii="宋体" w:hAnsi="宋体" w:cs="宋体"/>
          <w:kern w:val="0"/>
          <w:sz w:val="21"/>
          <w:szCs w:val="21"/>
          <w:highlight w:val="none"/>
        </w:rPr>
        <w:t>二、我公司保证所提供的产品或服务质量。保证所提供的服务严格按招标人要求，不打折扣，不降低服务质量，并承诺做到以下几点内容：</w:t>
      </w:r>
    </w:p>
    <w:p>
      <w:pPr>
        <w:spacing w:line="360" w:lineRule="auto"/>
        <w:ind w:firstLine="420" w:firstLineChars="200"/>
        <w:rPr>
          <w:rFonts w:hint="eastAsia" w:ascii="宋体" w:hAnsi="宋体" w:cs="宋体"/>
          <w:kern w:val="0"/>
          <w:sz w:val="21"/>
          <w:szCs w:val="21"/>
          <w:highlight w:val="none"/>
        </w:rPr>
      </w:pPr>
      <w:r>
        <w:rPr>
          <w:rFonts w:hint="eastAsia" w:ascii="宋体" w:hAnsi="宋体" w:cs="宋体"/>
          <w:kern w:val="0"/>
          <w:sz w:val="21"/>
          <w:szCs w:val="21"/>
          <w:highlight w:val="none"/>
        </w:rPr>
        <w:t>（一）本单位与招标人之间不存在可能影响招标公正的利害关系；</w:t>
      </w:r>
    </w:p>
    <w:p>
      <w:pPr>
        <w:spacing w:line="360" w:lineRule="auto"/>
        <w:ind w:firstLine="420" w:firstLineChars="200"/>
        <w:rPr>
          <w:rFonts w:hint="eastAsia" w:ascii="宋体" w:hAnsi="宋体" w:cs="宋体"/>
          <w:kern w:val="0"/>
          <w:sz w:val="21"/>
          <w:szCs w:val="21"/>
          <w:highlight w:val="none"/>
        </w:rPr>
      </w:pPr>
      <w:r>
        <w:rPr>
          <w:rFonts w:hint="eastAsia" w:ascii="宋体" w:hAnsi="宋体" w:cs="宋体"/>
          <w:kern w:val="0"/>
          <w:sz w:val="21"/>
          <w:szCs w:val="21"/>
          <w:highlight w:val="none"/>
        </w:rPr>
        <w:t>（二）不提供虚假材料谋取入围、中标、成交；</w:t>
      </w:r>
    </w:p>
    <w:p>
      <w:pPr>
        <w:spacing w:line="360" w:lineRule="auto"/>
        <w:ind w:firstLine="420" w:firstLineChars="200"/>
        <w:rPr>
          <w:rFonts w:hint="eastAsia" w:ascii="宋体" w:hAnsi="宋体" w:cs="宋体"/>
          <w:kern w:val="0"/>
          <w:sz w:val="21"/>
          <w:szCs w:val="21"/>
          <w:highlight w:val="none"/>
        </w:rPr>
      </w:pPr>
      <w:r>
        <w:rPr>
          <w:rFonts w:hint="eastAsia" w:ascii="宋体" w:hAnsi="宋体" w:cs="宋体"/>
          <w:kern w:val="0"/>
          <w:sz w:val="21"/>
          <w:szCs w:val="21"/>
          <w:highlight w:val="none"/>
        </w:rPr>
        <w:t>（三）不采取不正当手段诋毁、排挤其他投标人；</w:t>
      </w:r>
    </w:p>
    <w:p>
      <w:pPr>
        <w:spacing w:line="360" w:lineRule="auto"/>
        <w:ind w:firstLine="420" w:firstLineChars="200"/>
        <w:rPr>
          <w:rFonts w:hint="eastAsia" w:ascii="宋体" w:hAnsi="宋体" w:cs="宋体"/>
          <w:kern w:val="0"/>
          <w:sz w:val="21"/>
          <w:szCs w:val="21"/>
          <w:highlight w:val="none"/>
        </w:rPr>
      </w:pPr>
      <w:r>
        <w:rPr>
          <w:rFonts w:hint="eastAsia" w:ascii="宋体" w:hAnsi="宋体" w:cs="宋体"/>
          <w:kern w:val="0"/>
          <w:sz w:val="21"/>
          <w:szCs w:val="21"/>
          <w:highlight w:val="none"/>
        </w:rPr>
        <w:t>（四）不与招标人、其它投标人或者招标代理机构恶意串通，且不与其他投标人就本项目进行工作交流或产生交易行为；</w:t>
      </w:r>
    </w:p>
    <w:p>
      <w:pPr>
        <w:spacing w:line="360" w:lineRule="auto"/>
        <w:ind w:firstLine="420" w:firstLineChars="200"/>
        <w:rPr>
          <w:rFonts w:hint="eastAsia" w:ascii="宋体" w:hAnsi="宋体" w:cs="宋体"/>
          <w:kern w:val="0"/>
          <w:sz w:val="21"/>
          <w:szCs w:val="21"/>
          <w:highlight w:val="none"/>
        </w:rPr>
      </w:pPr>
      <w:r>
        <w:rPr>
          <w:rFonts w:hint="eastAsia" w:ascii="宋体" w:hAnsi="宋体" w:cs="宋体"/>
          <w:kern w:val="0"/>
          <w:sz w:val="21"/>
          <w:szCs w:val="21"/>
          <w:highlight w:val="none"/>
        </w:rPr>
        <w:t>（五）不向招标人、招标代理机构行贿或者提供其他不正当利益；</w:t>
      </w:r>
    </w:p>
    <w:p>
      <w:pPr>
        <w:spacing w:line="360" w:lineRule="auto"/>
        <w:ind w:firstLine="420" w:firstLineChars="200"/>
        <w:rPr>
          <w:rFonts w:hint="eastAsia" w:ascii="宋体" w:hAnsi="宋体" w:cs="宋体"/>
          <w:kern w:val="0"/>
          <w:sz w:val="21"/>
          <w:szCs w:val="21"/>
          <w:highlight w:val="none"/>
        </w:rPr>
      </w:pPr>
      <w:r>
        <w:rPr>
          <w:rFonts w:hint="eastAsia" w:ascii="宋体" w:hAnsi="宋体" w:cs="宋体"/>
          <w:kern w:val="0"/>
          <w:sz w:val="21"/>
          <w:szCs w:val="21"/>
          <w:highlight w:val="none"/>
        </w:rPr>
        <w:t>（六）在招标过程中不与招标人进行附加协商谈判；</w:t>
      </w:r>
    </w:p>
    <w:p>
      <w:pPr>
        <w:spacing w:line="360" w:lineRule="auto"/>
        <w:ind w:firstLine="420" w:firstLineChars="200"/>
        <w:rPr>
          <w:rFonts w:hint="eastAsia" w:ascii="宋体" w:hAnsi="宋体" w:cs="宋体"/>
          <w:kern w:val="0"/>
          <w:sz w:val="21"/>
          <w:szCs w:val="21"/>
          <w:highlight w:val="none"/>
        </w:rPr>
      </w:pPr>
      <w:r>
        <w:rPr>
          <w:rFonts w:hint="eastAsia" w:ascii="宋体" w:hAnsi="宋体" w:cs="宋体"/>
          <w:kern w:val="0"/>
          <w:sz w:val="21"/>
          <w:szCs w:val="21"/>
          <w:highlight w:val="none"/>
        </w:rPr>
        <w:t>（七）接受有关部门监督检查且承诺如实提供情况。</w:t>
      </w:r>
    </w:p>
    <w:p>
      <w:pPr>
        <w:spacing w:line="360" w:lineRule="auto"/>
        <w:ind w:firstLine="420" w:firstLineChars="200"/>
        <w:rPr>
          <w:rFonts w:hint="eastAsia" w:ascii="宋体" w:hAnsi="宋体" w:cs="宋体"/>
          <w:kern w:val="0"/>
          <w:sz w:val="21"/>
          <w:szCs w:val="21"/>
          <w:highlight w:val="none"/>
        </w:rPr>
      </w:pPr>
      <w:r>
        <w:rPr>
          <w:rFonts w:hint="eastAsia" w:ascii="宋体" w:hAnsi="宋体" w:cs="宋体"/>
          <w:kern w:val="0"/>
          <w:sz w:val="21"/>
          <w:szCs w:val="21"/>
          <w:highlight w:val="none"/>
        </w:rPr>
        <w:t>三、若中标，我公司严格按招标文件和合同要求，诚信履约，不与招标人订立有悖于招标结果的合同，严格履行招标合同，不降低合同约定的产品及相关服务质量，不擅自变更、中止、终止合同或拒绝履行合同。</w:t>
      </w:r>
    </w:p>
    <w:p>
      <w:pPr>
        <w:spacing w:line="360" w:lineRule="auto"/>
        <w:ind w:firstLine="420" w:firstLineChars="200"/>
        <w:rPr>
          <w:rFonts w:hint="eastAsia" w:ascii="宋体" w:hAnsi="宋体" w:cs="宋体"/>
          <w:kern w:val="0"/>
          <w:sz w:val="21"/>
          <w:szCs w:val="21"/>
          <w:highlight w:val="none"/>
        </w:rPr>
      </w:pPr>
      <w:r>
        <w:rPr>
          <w:rFonts w:hint="eastAsia" w:ascii="宋体" w:hAnsi="宋体" w:cs="宋体"/>
          <w:kern w:val="0"/>
          <w:sz w:val="21"/>
          <w:szCs w:val="21"/>
          <w:highlight w:val="none"/>
        </w:rPr>
        <w:t>四、我公司保证，若有违反以上承诺行为，我公司自愿接受取消投标资格，记入不良记录，在3年内禁止参加浙商银行开展的一切招标活动，不良行为信息共享报送金融行业招标采购专业委员会、发送各共建单位、在浙商银行官网等互联网渠道公开通报等处罚；如已中标（成交）的，取消中标（成交）资格，没收履约保证金，并承担全部法律责任，给招标人造成损失的，我公司依法承担全部赔偿责任。</w:t>
      </w:r>
    </w:p>
    <w:p>
      <w:pPr>
        <w:spacing w:line="360" w:lineRule="auto"/>
        <w:rPr>
          <w:rFonts w:hint="eastAsia" w:ascii="宋体" w:hAnsi="宋体" w:cs="宋体"/>
          <w:kern w:val="0"/>
          <w:sz w:val="21"/>
          <w:szCs w:val="21"/>
          <w:highlight w:val="none"/>
        </w:rPr>
      </w:pPr>
    </w:p>
    <w:p>
      <w:pPr>
        <w:spacing w:line="360" w:lineRule="auto"/>
        <w:rPr>
          <w:rFonts w:hint="eastAsia" w:ascii="宋体" w:hAnsi="宋体"/>
          <w:spacing w:val="-6"/>
          <w:sz w:val="24"/>
          <w:highlight w:val="none"/>
        </w:rPr>
      </w:pPr>
      <w:r>
        <w:rPr>
          <w:rFonts w:hint="eastAsia" w:ascii="宋体" w:hAnsi="宋体"/>
          <w:spacing w:val="-6"/>
          <w:sz w:val="24"/>
          <w:highlight w:val="none"/>
        </w:rPr>
        <w:t>投标人名称（盖章）：</w:t>
      </w:r>
    </w:p>
    <w:p>
      <w:pPr>
        <w:spacing w:line="360" w:lineRule="auto"/>
        <w:rPr>
          <w:rFonts w:hint="eastAsia" w:ascii="宋体" w:hAnsi="宋体"/>
          <w:bCs/>
          <w:spacing w:val="-6"/>
          <w:sz w:val="24"/>
          <w:highlight w:val="none"/>
        </w:rPr>
      </w:pPr>
    </w:p>
    <w:p>
      <w:pPr>
        <w:spacing w:line="360" w:lineRule="auto"/>
        <w:rPr>
          <w:rFonts w:hint="eastAsia" w:ascii="宋体" w:hAnsi="宋体"/>
          <w:bCs/>
          <w:spacing w:val="-6"/>
          <w:sz w:val="24"/>
          <w:highlight w:val="none"/>
        </w:rPr>
      </w:pPr>
      <w:r>
        <w:rPr>
          <w:rFonts w:hint="eastAsia" w:ascii="宋体" w:hAnsi="宋体"/>
          <w:bCs/>
          <w:spacing w:val="-6"/>
          <w:sz w:val="24"/>
          <w:highlight w:val="none"/>
        </w:rPr>
        <w:t xml:space="preserve">日期：   </w:t>
      </w:r>
      <w:r>
        <w:rPr>
          <w:rFonts w:ascii="宋体" w:hAnsi="宋体"/>
          <w:bCs/>
          <w:spacing w:val="-6"/>
          <w:sz w:val="24"/>
          <w:highlight w:val="none"/>
        </w:rPr>
        <w:t xml:space="preserve">  </w:t>
      </w:r>
      <w:r>
        <w:rPr>
          <w:rFonts w:hint="eastAsia" w:ascii="宋体" w:hAnsi="宋体"/>
          <w:bCs/>
          <w:spacing w:val="-6"/>
          <w:sz w:val="24"/>
          <w:highlight w:val="none"/>
        </w:rPr>
        <w:t>年   月   日</w:t>
      </w:r>
    </w:p>
    <w:p>
      <w:pPr>
        <w:spacing w:before="48" w:beforeLines="20" w:after="48" w:afterLines="20" w:line="360" w:lineRule="auto"/>
        <w:rPr>
          <w:rFonts w:hint="eastAsia" w:ascii="仿宋" w:hAnsi="仿宋" w:eastAsia="仿宋" w:cs="仿宋_GB2312"/>
          <w:kern w:val="0"/>
          <w:sz w:val="21"/>
          <w:szCs w:val="21"/>
          <w:highlight w:val="none"/>
        </w:rPr>
      </w:pPr>
    </w:p>
    <w:p>
      <w:pPr>
        <w:spacing w:line="360" w:lineRule="auto"/>
        <w:rPr>
          <w:rFonts w:hint="eastAsia" w:ascii="宋体" w:hAnsi="宋体"/>
          <w:b/>
          <w:bCs/>
          <w:spacing w:val="-6"/>
          <w:sz w:val="21"/>
          <w:szCs w:val="21"/>
          <w:highlight w:val="none"/>
        </w:rPr>
      </w:pPr>
      <w:r>
        <w:rPr>
          <w:rFonts w:hint="eastAsia" w:ascii="宋体" w:hAnsi="宋体" w:cs="宋体"/>
          <w:b/>
          <w:bCs/>
          <w:kern w:val="0"/>
          <w:sz w:val="21"/>
          <w:szCs w:val="21"/>
          <w:highlight w:val="none"/>
        </w:rPr>
        <w:t>说明：本承诺书为投标文件的必备要件，由投标人加盖公章，投标文件无承诺书无加盖公章的作为无效投标处理，由投标人承担由此造成的一切后果和损失。</w:t>
      </w:r>
    </w:p>
    <w:p>
      <w:pPr>
        <w:adjustRightInd w:val="0"/>
        <w:snapToGrid w:val="0"/>
        <w:spacing w:line="360" w:lineRule="auto"/>
        <w:jc w:val="left"/>
        <w:rPr>
          <w:rFonts w:hint="eastAsia" w:ascii="宋体" w:hAnsi="宋体" w:cs="宋体"/>
          <w:kern w:val="0"/>
          <w:sz w:val="21"/>
          <w:szCs w:val="21"/>
          <w:highlight w:val="none"/>
        </w:rPr>
      </w:pPr>
    </w:p>
    <w:p>
      <w:pPr>
        <w:spacing w:line="288" w:lineRule="auto"/>
        <w:jc w:val="left"/>
        <w:outlineLvl w:val="0"/>
        <w:rPr>
          <w:rFonts w:hint="eastAsia" w:ascii="宋体" w:hAnsi="宋体"/>
          <w:b/>
          <w:spacing w:val="-6"/>
          <w:sz w:val="32"/>
          <w:szCs w:val="32"/>
          <w:highlight w:val="none"/>
        </w:rPr>
      </w:pPr>
    </w:p>
    <w:p>
      <w:pPr>
        <w:spacing w:line="288" w:lineRule="auto"/>
        <w:jc w:val="left"/>
        <w:outlineLvl w:val="0"/>
        <w:rPr>
          <w:rFonts w:hint="eastAsia" w:ascii="宋体" w:hAnsi="宋体" w:cs="宋体"/>
          <w:kern w:val="0"/>
          <w:sz w:val="21"/>
          <w:szCs w:val="21"/>
          <w:highlight w:val="none"/>
        </w:rPr>
      </w:pPr>
      <w:r>
        <w:rPr>
          <w:rFonts w:hint="eastAsia" w:ascii="宋体" w:hAnsi="宋体"/>
          <w:b/>
          <w:spacing w:val="-6"/>
          <w:sz w:val="32"/>
          <w:szCs w:val="32"/>
          <w:highlight w:val="none"/>
        </w:rPr>
        <w:br w:type="page"/>
      </w:r>
      <w:r>
        <w:rPr>
          <w:rFonts w:hint="eastAsia" w:ascii="宋体" w:hAnsi="宋体" w:cs="宋体"/>
          <w:kern w:val="0"/>
          <w:sz w:val="21"/>
          <w:szCs w:val="21"/>
          <w:highlight w:val="none"/>
        </w:rPr>
        <w:t>附件6：</w:t>
      </w:r>
    </w:p>
    <w:p>
      <w:pPr>
        <w:spacing w:line="360" w:lineRule="auto"/>
        <w:jc w:val="center"/>
        <w:rPr>
          <w:rFonts w:hint="eastAsia" w:ascii="宋体" w:hAnsi="宋体" w:cs="宋体"/>
          <w:b/>
          <w:bCs/>
          <w:spacing w:val="-6"/>
          <w:sz w:val="24"/>
          <w:highlight w:val="none"/>
          <w:lang w:bidi="ar"/>
        </w:rPr>
      </w:pPr>
    </w:p>
    <w:p>
      <w:pPr>
        <w:spacing w:line="360" w:lineRule="auto"/>
        <w:jc w:val="center"/>
        <w:rPr>
          <w:rFonts w:hint="eastAsia" w:ascii="宋体" w:hAnsi="宋体" w:cs="宋体"/>
          <w:b/>
          <w:bCs/>
          <w:spacing w:val="-6"/>
          <w:sz w:val="24"/>
          <w:highlight w:val="none"/>
          <w:lang w:bidi="ar"/>
        </w:rPr>
      </w:pPr>
      <w:r>
        <w:rPr>
          <w:rFonts w:hint="eastAsia" w:ascii="宋体" w:hAnsi="宋体" w:cs="宋体"/>
          <w:b/>
          <w:bCs/>
          <w:spacing w:val="-6"/>
          <w:sz w:val="24"/>
          <w:highlight w:val="none"/>
          <w:lang w:bidi="ar"/>
        </w:rPr>
        <w:t>未违反法律法规规定的其他要求的承诺函</w:t>
      </w:r>
    </w:p>
    <w:p>
      <w:pPr>
        <w:spacing w:line="360" w:lineRule="auto"/>
        <w:rPr>
          <w:rFonts w:hint="eastAsia" w:ascii="宋体" w:hAnsi="宋体" w:cs="宋体"/>
          <w:spacing w:val="-6"/>
          <w:sz w:val="24"/>
          <w:highlight w:val="none"/>
        </w:rPr>
      </w:pPr>
      <w:r>
        <w:rPr>
          <w:rFonts w:hint="eastAsia" w:ascii="宋体" w:hAnsi="宋体" w:cs="宋体"/>
          <w:spacing w:val="-6"/>
          <w:sz w:val="24"/>
          <w:highlight w:val="none"/>
        </w:rPr>
        <w:t>致：浙商银行股份有限公司：</w:t>
      </w:r>
    </w:p>
    <w:p>
      <w:pPr>
        <w:spacing w:line="360" w:lineRule="auto"/>
        <w:ind w:firstLine="456" w:firstLineChars="200"/>
        <w:rPr>
          <w:rFonts w:hint="eastAsia" w:ascii="宋体" w:hAnsi="宋体" w:cs="宋体"/>
          <w:spacing w:val="-6"/>
          <w:sz w:val="24"/>
          <w:highlight w:val="none"/>
        </w:rPr>
      </w:pPr>
      <w:r>
        <w:rPr>
          <w:rFonts w:hint="eastAsia" w:ascii="宋体" w:hAnsi="宋体" w:cs="宋体"/>
          <w:spacing w:val="-6"/>
          <w:sz w:val="24"/>
          <w:highlight w:val="none"/>
        </w:rPr>
        <w:t>我公司郑重承诺：到本项目投标截止时间为止，我公司未违反法律法规规定的其他要求。如有隐瞒，愿承担一切责任。</w:t>
      </w:r>
    </w:p>
    <w:p>
      <w:pPr>
        <w:spacing w:line="360" w:lineRule="auto"/>
        <w:ind w:firstLine="456" w:firstLineChars="200"/>
        <w:rPr>
          <w:rFonts w:hint="eastAsia" w:ascii="宋体" w:hAnsi="宋体" w:cs="宋体"/>
          <w:spacing w:val="-6"/>
          <w:sz w:val="24"/>
          <w:highlight w:val="none"/>
        </w:rPr>
      </w:pPr>
    </w:p>
    <w:p>
      <w:pPr>
        <w:spacing w:line="360" w:lineRule="auto"/>
        <w:ind w:firstLine="456" w:firstLineChars="200"/>
        <w:rPr>
          <w:rFonts w:hint="eastAsia" w:ascii="宋体" w:hAnsi="宋体" w:cs="宋体"/>
          <w:spacing w:val="-6"/>
          <w:sz w:val="24"/>
          <w:highlight w:val="none"/>
        </w:rPr>
      </w:pPr>
      <w:r>
        <w:rPr>
          <w:rFonts w:hint="eastAsia" w:ascii="宋体" w:hAnsi="宋体" w:cs="宋体"/>
          <w:spacing w:val="-6"/>
          <w:sz w:val="24"/>
          <w:highlight w:val="none"/>
        </w:rPr>
        <w:t>特此承诺！</w:t>
      </w:r>
    </w:p>
    <w:p>
      <w:pPr>
        <w:widowControl/>
        <w:snapToGrid w:val="0"/>
        <w:spacing w:line="360" w:lineRule="auto"/>
        <w:ind w:firstLine="560" w:firstLineChars="200"/>
        <w:jc w:val="left"/>
        <w:rPr>
          <w:rFonts w:hint="eastAsia" w:ascii="宋体" w:hAnsi="宋体" w:cs="宋体"/>
          <w:kern w:val="0"/>
          <w:szCs w:val="28"/>
          <w:highlight w:val="none"/>
        </w:rPr>
      </w:pPr>
    </w:p>
    <w:p>
      <w:pPr>
        <w:spacing w:line="360" w:lineRule="auto"/>
        <w:ind w:firstLine="456" w:firstLineChars="200"/>
        <w:rPr>
          <w:rFonts w:hint="eastAsia" w:ascii="宋体" w:hAnsi="宋体" w:cs="宋体"/>
          <w:spacing w:val="-6"/>
          <w:sz w:val="24"/>
          <w:highlight w:val="none"/>
        </w:rPr>
      </w:pPr>
      <w:r>
        <w:rPr>
          <w:rFonts w:hint="eastAsia" w:ascii="宋体" w:hAnsi="宋体" w:cs="宋体"/>
          <w:spacing w:val="-6"/>
          <w:sz w:val="24"/>
          <w:highlight w:val="none"/>
        </w:rPr>
        <w:t>投标人名称（盖章）：</w:t>
      </w:r>
    </w:p>
    <w:p>
      <w:pPr>
        <w:spacing w:line="288" w:lineRule="auto"/>
        <w:ind w:firstLine="456" w:firstLineChars="200"/>
        <w:jc w:val="left"/>
        <w:outlineLvl w:val="0"/>
        <w:rPr>
          <w:rFonts w:hint="eastAsia" w:ascii="宋体" w:hAnsi="宋体" w:cs="宋体"/>
          <w:bCs/>
          <w:spacing w:val="-6"/>
          <w:sz w:val="24"/>
          <w:highlight w:val="none"/>
        </w:rPr>
      </w:pPr>
      <w:r>
        <w:rPr>
          <w:rFonts w:hint="eastAsia" w:ascii="宋体" w:hAnsi="宋体" w:cs="宋体"/>
          <w:bCs/>
          <w:spacing w:val="-6"/>
          <w:sz w:val="24"/>
          <w:highlight w:val="none"/>
        </w:rPr>
        <w:t>日期：     年   月   日</w:t>
      </w:r>
    </w:p>
    <w:p>
      <w:pPr>
        <w:spacing w:line="288" w:lineRule="auto"/>
        <w:jc w:val="left"/>
        <w:outlineLvl w:val="0"/>
        <w:rPr>
          <w:rFonts w:hint="eastAsia" w:ascii="宋体" w:hAnsi="宋体" w:cs="宋体"/>
          <w:kern w:val="0"/>
          <w:sz w:val="21"/>
          <w:szCs w:val="21"/>
          <w:highlight w:val="none"/>
        </w:rPr>
      </w:pPr>
      <w:r>
        <w:rPr>
          <w:rFonts w:hint="eastAsia" w:ascii="宋体" w:hAnsi="宋体"/>
          <w:b/>
          <w:spacing w:val="-6"/>
          <w:sz w:val="32"/>
          <w:szCs w:val="32"/>
          <w:highlight w:val="none"/>
        </w:rPr>
        <w:br w:type="page"/>
      </w:r>
      <w:r>
        <w:rPr>
          <w:rFonts w:hint="eastAsia" w:ascii="宋体" w:hAnsi="宋体" w:cs="宋体"/>
          <w:kern w:val="0"/>
          <w:sz w:val="21"/>
          <w:szCs w:val="21"/>
          <w:highlight w:val="none"/>
        </w:rPr>
        <w:t>附件7：</w:t>
      </w:r>
    </w:p>
    <w:p>
      <w:pPr>
        <w:spacing w:line="288" w:lineRule="auto"/>
        <w:ind w:firstLine="456" w:firstLineChars="200"/>
        <w:jc w:val="center"/>
        <w:outlineLvl w:val="0"/>
        <w:rPr>
          <w:rFonts w:hint="eastAsia" w:ascii="宋体" w:hAnsi="宋体" w:cs="宋体"/>
          <w:b/>
          <w:bCs/>
          <w:spacing w:val="-6"/>
          <w:sz w:val="24"/>
          <w:highlight w:val="none"/>
          <w:lang w:bidi="ar"/>
        </w:rPr>
      </w:pPr>
      <w:r>
        <w:rPr>
          <w:rFonts w:hint="eastAsia" w:ascii="宋体" w:hAnsi="宋体" w:cs="宋体"/>
          <w:b/>
          <w:bCs/>
          <w:spacing w:val="-6"/>
          <w:sz w:val="24"/>
          <w:highlight w:val="none"/>
          <w:lang w:bidi="ar"/>
        </w:rPr>
        <w:t>（招标公告特定资格要求应提交的资料）（如需）</w:t>
      </w:r>
    </w:p>
    <w:p>
      <w:pPr>
        <w:spacing w:line="288" w:lineRule="auto"/>
        <w:jc w:val="center"/>
        <w:outlineLvl w:val="0"/>
        <w:rPr>
          <w:rFonts w:hint="eastAsia" w:ascii="宋体" w:hAnsi="宋体"/>
          <w:b/>
          <w:spacing w:val="-6"/>
          <w:sz w:val="32"/>
          <w:szCs w:val="32"/>
          <w:highlight w:val="none"/>
        </w:rPr>
      </w:pPr>
      <w:r>
        <w:rPr>
          <w:rFonts w:hint="eastAsia" w:ascii="宋体" w:hAnsi="宋体" w:cs="宋体"/>
          <w:b/>
          <w:bCs/>
          <w:spacing w:val="-6"/>
          <w:sz w:val="24"/>
          <w:highlight w:val="none"/>
          <w:lang w:bidi="ar"/>
        </w:rPr>
        <w:br w:type="page"/>
      </w:r>
      <w:r>
        <w:rPr>
          <w:rFonts w:hint="eastAsia" w:ascii="宋体" w:hAnsi="宋体"/>
          <w:b/>
          <w:spacing w:val="-6"/>
          <w:sz w:val="32"/>
          <w:szCs w:val="32"/>
          <w:highlight w:val="none"/>
        </w:rPr>
        <w:t>保密承诺书（获取招标文件时提供）（如需）</w:t>
      </w:r>
    </w:p>
    <w:p>
      <w:pPr>
        <w:spacing w:line="288" w:lineRule="auto"/>
        <w:jc w:val="left"/>
        <w:outlineLvl w:val="0"/>
        <w:rPr>
          <w:rFonts w:ascii="宋体" w:hAnsi="宋体"/>
          <w:spacing w:val="-6"/>
          <w:sz w:val="21"/>
          <w:szCs w:val="21"/>
          <w:highlight w:val="none"/>
        </w:rPr>
      </w:pPr>
    </w:p>
    <w:p>
      <w:pPr>
        <w:spacing w:line="288" w:lineRule="auto"/>
        <w:jc w:val="center"/>
        <w:outlineLvl w:val="0"/>
        <w:rPr>
          <w:rFonts w:hint="eastAsia" w:ascii="宋体" w:hAnsi="宋体"/>
          <w:b/>
          <w:spacing w:val="-6"/>
          <w:sz w:val="32"/>
          <w:szCs w:val="32"/>
          <w:highlight w:val="none"/>
        </w:rPr>
      </w:pPr>
      <w:r>
        <w:rPr>
          <w:rFonts w:hint="eastAsia" w:ascii="宋体" w:hAnsi="宋体"/>
          <w:b/>
          <w:spacing w:val="-6"/>
          <w:sz w:val="32"/>
          <w:szCs w:val="32"/>
          <w:highlight w:val="none"/>
        </w:rPr>
        <w:t>保密承诺书</w:t>
      </w:r>
    </w:p>
    <w:p>
      <w:pPr>
        <w:spacing w:line="288" w:lineRule="auto"/>
        <w:jc w:val="left"/>
        <w:outlineLvl w:val="0"/>
        <w:rPr>
          <w:rFonts w:ascii="宋体" w:hAnsi="宋体"/>
          <w:spacing w:val="-6"/>
          <w:sz w:val="21"/>
          <w:szCs w:val="21"/>
          <w:highlight w:val="none"/>
        </w:rPr>
      </w:pPr>
    </w:p>
    <w:p>
      <w:pPr>
        <w:spacing w:line="288" w:lineRule="auto"/>
        <w:jc w:val="left"/>
        <w:outlineLvl w:val="0"/>
        <w:rPr>
          <w:rFonts w:hint="eastAsia" w:ascii="宋体" w:hAnsi="宋体"/>
          <w:spacing w:val="-6"/>
          <w:sz w:val="21"/>
          <w:szCs w:val="21"/>
          <w:highlight w:val="none"/>
        </w:rPr>
      </w:pPr>
      <w:r>
        <w:rPr>
          <w:rFonts w:hint="eastAsia" w:ascii="宋体" w:hAnsi="宋体"/>
          <w:spacing w:val="-6"/>
          <w:sz w:val="21"/>
          <w:szCs w:val="21"/>
          <w:highlight w:val="none"/>
        </w:rPr>
        <w:t>【招标人】：</w:t>
      </w:r>
    </w:p>
    <w:p>
      <w:pPr>
        <w:spacing w:line="288" w:lineRule="auto"/>
        <w:jc w:val="left"/>
        <w:outlineLvl w:val="0"/>
        <w:rPr>
          <w:rFonts w:ascii="宋体" w:hAnsi="宋体"/>
          <w:spacing w:val="-6"/>
          <w:sz w:val="21"/>
          <w:szCs w:val="21"/>
          <w:highlight w:val="none"/>
        </w:rPr>
      </w:pPr>
    </w:p>
    <w:p>
      <w:pPr>
        <w:spacing w:line="288" w:lineRule="auto"/>
        <w:jc w:val="left"/>
        <w:outlineLvl w:val="0"/>
        <w:rPr>
          <w:rFonts w:hint="eastAsia" w:ascii="宋体" w:hAnsi="宋体"/>
          <w:spacing w:val="-6"/>
          <w:sz w:val="21"/>
          <w:szCs w:val="21"/>
          <w:highlight w:val="none"/>
        </w:rPr>
      </w:pPr>
      <w:r>
        <w:rPr>
          <w:rFonts w:hint="eastAsia" w:ascii="宋体" w:hAnsi="宋体"/>
          <w:spacing w:val="-6"/>
          <w:sz w:val="21"/>
          <w:szCs w:val="21"/>
          <w:highlight w:val="none"/>
        </w:rPr>
        <w:t>鉴于我方自愿参加（浙商银行XXX项目）招标活动，我方现就有关保密义务事项做出如下承诺：</w:t>
      </w:r>
    </w:p>
    <w:p>
      <w:pPr>
        <w:spacing w:line="288" w:lineRule="auto"/>
        <w:jc w:val="left"/>
        <w:outlineLvl w:val="0"/>
        <w:rPr>
          <w:rFonts w:hint="eastAsia" w:ascii="宋体" w:hAnsi="宋体"/>
          <w:spacing w:val="-6"/>
          <w:sz w:val="21"/>
          <w:szCs w:val="21"/>
          <w:highlight w:val="none"/>
        </w:rPr>
      </w:pPr>
      <w:r>
        <w:rPr>
          <w:rFonts w:hint="eastAsia" w:ascii="宋体" w:hAnsi="宋体"/>
          <w:spacing w:val="-6"/>
          <w:sz w:val="21"/>
          <w:szCs w:val="21"/>
          <w:highlight w:val="none"/>
        </w:rPr>
        <w:t>1、我方保证，未经招标人书面同意,不得向社会公众或第三方通过任何途径出示、披露敏感信息以及本项目的工作成果，亦不得对敏感信息、各阶段工作成果和最终工作成果进行传播和销售，并且保证只为执行本项目之目的使用敏感信息和各阶段工作成果和最终工作成果。</w:t>
      </w:r>
    </w:p>
    <w:p>
      <w:pPr>
        <w:spacing w:line="288" w:lineRule="auto"/>
        <w:jc w:val="left"/>
        <w:outlineLvl w:val="0"/>
        <w:rPr>
          <w:rFonts w:hint="eastAsia" w:ascii="宋体" w:hAnsi="宋体"/>
          <w:spacing w:val="-6"/>
          <w:sz w:val="21"/>
          <w:szCs w:val="21"/>
          <w:highlight w:val="none"/>
        </w:rPr>
      </w:pPr>
      <w:r>
        <w:rPr>
          <w:rFonts w:hint="eastAsia" w:ascii="宋体" w:hAnsi="宋体"/>
          <w:spacing w:val="-6"/>
          <w:sz w:val="21"/>
          <w:szCs w:val="21"/>
          <w:highlight w:val="none"/>
        </w:rPr>
        <w:t>2、我方保证，如为本合同目的确实需要向第三方披露对方的敏感信息，需事先得到招标人的书面许可，并与该第三方签订保密合同。</w:t>
      </w:r>
    </w:p>
    <w:p>
      <w:pPr>
        <w:spacing w:line="288" w:lineRule="auto"/>
        <w:jc w:val="left"/>
        <w:outlineLvl w:val="0"/>
        <w:rPr>
          <w:rFonts w:hint="eastAsia" w:ascii="宋体" w:hAnsi="宋体"/>
          <w:spacing w:val="-6"/>
          <w:sz w:val="21"/>
          <w:szCs w:val="21"/>
          <w:highlight w:val="none"/>
        </w:rPr>
      </w:pPr>
      <w:r>
        <w:rPr>
          <w:rFonts w:hint="eastAsia" w:ascii="宋体" w:hAnsi="宋体"/>
          <w:spacing w:val="-6"/>
          <w:sz w:val="21"/>
          <w:szCs w:val="21"/>
          <w:highlight w:val="none"/>
        </w:rPr>
        <w:t>3、我方保证，只能将招标人的相关敏感信息提供给与本合同工作直接相关的员工，提供范围及程度仅限于可使该员工完成本项工作，并应约束其员工遵守保密义务。</w:t>
      </w:r>
    </w:p>
    <w:p>
      <w:pPr>
        <w:spacing w:line="288" w:lineRule="auto"/>
        <w:jc w:val="left"/>
        <w:outlineLvl w:val="0"/>
        <w:rPr>
          <w:rFonts w:hint="eastAsia" w:ascii="宋体" w:hAnsi="宋体"/>
          <w:spacing w:val="-6"/>
          <w:sz w:val="21"/>
          <w:szCs w:val="21"/>
          <w:highlight w:val="none"/>
        </w:rPr>
      </w:pPr>
      <w:r>
        <w:rPr>
          <w:rFonts w:hint="eastAsia" w:ascii="宋体" w:hAnsi="宋体"/>
          <w:spacing w:val="-6"/>
          <w:sz w:val="21"/>
          <w:szCs w:val="21"/>
          <w:highlight w:val="none"/>
        </w:rPr>
        <w:t>4、我方保证，在双方合作关系结束后，我方有义务按照招标人的要求将敏感信息及其载体返还给招标人或者按照招标人的要求予以销毁，不得再以任何形式使用敏感信息。</w:t>
      </w:r>
    </w:p>
    <w:p>
      <w:pPr>
        <w:spacing w:line="288" w:lineRule="auto"/>
        <w:jc w:val="left"/>
        <w:outlineLvl w:val="0"/>
        <w:rPr>
          <w:rFonts w:hint="eastAsia" w:ascii="宋体" w:hAnsi="宋体"/>
          <w:spacing w:val="-6"/>
          <w:sz w:val="21"/>
          <w:szCs w:val="21"/>
          <w:highlight w:val="none"/>
        </w:rPr>
      </w:pPr>
      <w:r>
        <w:rPr>
          <w:rFonts w:hint="eastAsia" w:ascii="宋体" w:hAnsi="宋体"/>
          <w:spacing w:val="-6"/>
          <w:sz w:val="21"/>
          <w:szCs w:val="21"/>
          <w:highlight w:val="none"/>
        </w:rPr>
        <w:t>5、我方同意采取任何必要的、以及招标人要求的合理措施，保护招标人提供的敏感信息。</w:t>
      </w:r>
    </w:p>
    <w:p>
      <w:pPr>
        <w:spacing w:line="288" w:lineRule="auto"/>
        <w:jc w:val="left"/>
        <w:outlineLvl w:val="0"/>
        <w:rPr>
          <w:rFonts w:hint="eastAsia" w:ascii="宋体" w:hAnsi="宋体"/>
          <w:spacing w:val="-6"/>
          <w:sz w:val="21"/>
          <w:szCs w:val="21"/>
          <w:highlight w:val="none"/>
        </w:rPr>
      </w:pPr>
      <w:r>
        <w:rPr>
          <w:rFonts w:hint="eastAsia" w:ascii="宋体" w:hAnsi="宋体"/>
          <w:spacing w:val="-6"/>
          <w:sz w:val="21"/>
          <w:szCs w:val="21"/>
          <w:highlight w:val="none"/>
        </w:rPr>
        <w:t>6、如发生任何敏感信息泄漏事件，包括但不限于因我方原因导致的泄漏事件或者因第三方非法获取和使用而造成的泄漏事件，我方均应立即通知招标人，并采取有效措施防止泄密进一步扩大。</w:t>
      </w:r>
    </w:p>
    <w:p>
      <w:pPr>
        <w:spacing w:line="288" w:lineRule="auto"/>
        <w:jc w:val="left"/>
        <w:outlineLvl w:val="0"/>
        <w:rPr>
          <w:rFonts w:hint="eastAsia" w:ascii="宋体" w:hAnsi="宋体"/>
          <w:spacing w:val="-6"/>
          <w:sz w:val="21"/>
          <w:szCs w:val="21"/>
          <w:highlight w:val="none"/>
        </w:rPr>
      </w:pPr>
      <w:r>
        <w:rPr>
          <w:rFonts w:hint="eastAsia" w:ascii="宋体" w:hAnsi="宋体"/>
          <w:spacing w:val="-6"/>
          <w:sz w:val="21"/>
          <w:szCs w:val="21"/>
          <w:highlight w:val="none"/>
        </w:rPr>
        <w:t>特此承诺。</w:t>
      </w:r>
    </w:p>
    <w:p>
      <w:pPr>
        <w:spacing w:line="288" w:lineRule="auto"/>
        <w:jc w:val="left"/>
        <w:outlineLvl w:val="0"/>
        <w:rPr>
          <w:rFonts w:ascii="宋体" w:hAnsi="宋体"/>
          <w:spacing w:val="-6"/>
          <w:sz w:val="21"/>
          <w:szCs w:val="21"/>
          <w:highlight w:val="none"/>
        </w:rPr>
      </w:pPr>
    </w:p>
    <w:p>
      <w:pPr>
        <w:spacing w:line="288" w:lineRule="auto"/>
        <w:jc w:val="left"/>
        <w:outlineLvl w:val="0"/>
        <w:rPr>
          <w:rFonts w:ascii="宋体" w:hAnsi="宋体"/>
          <w:spacing w:val="-6"/>
          <w:sz w:val="21"/>
          <w:szCs w:val="21"/>
          <w:highlight w:val="none"/>
        </w:rPr>
      </w:pPr>
    </w:p>
    <w:p>
      <w:pPr>
        <w:spacing w:line="288" w:lineRule="auto"/>
        <w:jc w:val="left"/>
        <w:outlineLvl w:val="0"/>
        <w:rPr>
          <w:rFonts w:hint="eastAsia" w:ascii="宋体" w:hAnsi="宋体"/>
          <w:spacing w:val="-6"/>
          <w:sz w:val="21"/>
          <w:szCs w:val="21"/>
          <w:highlight w:val="none"/>
        </w:rPr>
      </w:pPr>
      <w:r>
        <w:rPr>
          <w:rFonts w:hint="eastAsia" w:ascii="宋体" w:hAnsi="宋体"/>
          <w:spacing w:val="-6"/>
          <w:sz w:val="21"/>
          <w:szCs w:val="21"/>
          <w:highlight w:val="none"/>
        </w:rPr>
        <w:t>承诺人：                           （加盖公章）</w:t>
      </w:r>
    </w:p>
    <w:p>
      <w:pPr>
        <w:spacing w:line="288" w:lineRule="auto"/>
        <w:jc w:val="left"/>
        <w:outlineLvl w:val="0"/>
        <w:rPr>
          <w:rFonts w:ascii="宋体" w:hAnsi="宋体"/>
          <w:spacing w:val="-6"/>
          <w:sz w:val="21"/>
          <w:szCs w:val="21"/>
          <w:highlight w:val="none"/>
        </w:rPr>
      </w:pPr>
    </w:p>
    <w:p>
      <w:pPr>
        <w:spacing w:line="288" w:lineRule="auto"/>
        <w:jc w:val="left"/>
        <w:outlineLvl w:val="0"/>
        <w:rPr>
          <w:rFonts w:hint="eastAsia" w:ascii="宋体" w:hAnsi="宋体"/>
          <w:spacing w:val="-6"/>
          <w:sz w:val="21"/>
          <w:szCs w:val="21"/>
          <w:highlight w:val="none"/>
        </w:rPr>
      </w:pPr>
      <w:r>
        <w:rPr>
          <w:rFonts w:hint="eastAsia" w:ascii="宋体" w:hAnsi="宋体"/>
          <w:spacing w:val="-6"/>
          <w:sz w:val="21"/>
          <w:szCs w:val="21"/>
          <w:highlight w:val="none"/>
        </w:rPr>
        <w:t xml:space="preserve">       年       月      日</w:t>
      </w:r>
    </w:p>
    <w:p>
      <w:pPr>
        <w:spacing w:line="360" w:lineRule="auto"/>
        <w:jc w:val="center"/>
        <w:outlineLvl w:val="2"/>
        <w:rPr>
          <w:rFonts w:hint="eastAsia" w:ascii="宋体" w:hAnsi="宋体"/>
          <w:spacing w:val="-6"/>
          <w:sz w:val="24"/>
          <w:highlight w:val="none"/>
        </w:rPr>
      </w:pPr>
      <w:r>
        <w:rPr>
          <w:rFonts w:ascii="宋体" w:hAnsi="宋体"/>
          <w:b/>
          <w:spacing w:val="-6"/>
          <w:sz w:val="52"/>
          <w:szCs w:val="52"/>
          <w:highlight w:val="none"/>
        </w:rPr>
        <w:br w:type="page"/>
      </w:r>
      <w:r>
        <w:rPr>
          <w:rFonts w:hint="eastAsia" w:ascii="宋体" w:hAnsi="宋体"/>
          <w:bCs/>
          <w:spacing w:val="-6"/>
          <w:sz w:val="24"/>
          <w:highlight w:val="none"/>
        </w:rPr>
        <w:t>商务技术文件</w:t>
      </w:r>
      <w:r>
        <w:rPr>
          <w:rFonts w:hint="eastAsia" w:ascii="宋体" w:hAnsi="宋体"/>
          <w:spacing w:val="-6"/>
          <w:sz w:val="24"/>
          <w:highlight w:val="none"/>
        </w:rPr>
        <w:t>封面</w:t>
      </w:r>
    </w:p>
    <w:p>
      <w:pPr>
        <w:spacing w:line="360" w:lineRule="auto"/>
        <w:rPr>
          <w:rFonts w:hint="eastAsia" w:ascii="宋体" w:hAnsi="宋体"/>
          <w:spacing w:val="-6"/>
          <w:sz w:val="24"/>
          <w:highlight w:val="none"/>
        </w:rPr>
      </w:pPr>
    </w:p>
    <w:p>
      <w:pPr>
        <w:pStyle w:val="22"/>
        <w:rPr>
          <w:rFonts w:hint="eastAsia"/>
          <w:highlight w:val="none"/>
        </w:rPr>
      </w:pPr>
    </w:p>
    <w:p>
      <w:pPr>
        <w:spacing w:line="360" w:lineRule="auto"/>
        <w:jc w:val="center"/>
        <w:rPr>
          <w:rFonts w:hint="eastAsia" w:ascii="宋体" w:hAnsi="宋体"/>
          <w:bCs/>
          <w:spacing w:val="-6"/>
          <w:sz w:val="24"/>
          <w:highlight w:val="none"/>
        </w:rPr>
      </w:pPr>
      <w:r>
        <w:rPr>
          <w:rFonts w:hint="eastAsia" w:ascii="宋体" w:hAnsi="宋体"/>
          <w:bCs/>
          <w:spacing w:val="-6"/>
          <w:sz w:val="24"/>
          <w:highlight w:val="none"/>
          <w:u w:val="single"/>
        </w:rPr>
        <w:t xml:space="preserve">                    </w:t>
      </w:r>
      <w:r>
        <w:rPr>
          <w:rFonts w:hint="eastAsia" w:ascii="宋体" w:hAnsi="宋体"/>
          <w:bCs/>
          <w:spacing w:val="-6"/>
          <w:sz w:val="24"/>
          <w:highlight w:val="none"/>
        </w:rPr>
        <w:t>（投标人名称）</w:t>
      </w:r>
    </w:p>
    <w:p>
      <w:pPr>
        <w:spacing w:line="360" w:lineRule="auto"/>
        <w:jc w:val="center"/>
        <w:rPr>
          <w:rFonts w:hint="eastAsia" w:ascii="宋体" w:hAnsi="宋体"/>
          <w:b/>
          <w:bCs/>
          <w:spacing w:val="-6"/>
          <w:sz w:val="24"/>
          <w:highlight w:val="none"/>
        </w:rPr>
      </w:pPr>
      <w:r>
        <w:rPr>
          <w:rFonts w:hint="eastAsia" w:ascii="宋体" w:hAnsi="宋体"/>
          <w:b/>
          <w:bCs/>
          <w:spacing w:val="-6"/>
          <w:sz w:val="24"/>
          <w:highlight w:val="none"/>
        </w:rPr>
        <w:t>商务技术文件</w:t>
      </w:r>
    </w:p>
    <w:p>
      <w:pPr>
        <w:spacing w:line="360" w:lineRule="auto"/>
        <w:rPr>
          <w:rFonts w:hint="eastAsia" w:ascii="宋体" w:hAnsi="宋体"/>
          <w:bCs/>
          <w:spacing w:val="-6"/>
          <w:sz w:val="24"/>
          <w:highlight w:val="none"/>
        </w:rPr>
      </w:pPr>
    </w:p>
    <w:p>
      <w:pPr>
        <w:spacing w:line="360" w:lineRule="auto"/>
        <w:rPr>
          <w:rFonts w:hint="eastAsia" w:ascii="宋体" w:hAnsi="宋体"/>
          <w:bCs/>
          <w:spacing w:val="-6"/>
          <w:sz w:val="24"/>
          <w:highlight w:val="none"/>
        </w:rPr>
      </w:pPr>
      <w:r>
        <w:rPr>
          <w:rFonts w:hint="eastAsia" w:ascii="宋体" w:hAnsi="宋体"/>
          <w:bCs/>
          <w:spacing w:val="-6"/>
          <w:sz w:val="24"/>
          <w:highlight w:val="none"/>
        </w:rPr>
        <w:t>招 标 人：XXXX</w:t>
      </w:r>
    </w:p>
    <w:p>
      <w:pPr>
        <w:spacing w:line="360" w:lineRule="auto"/>
        <w:rPr>
          <w:rFonts w:hint="eastAsia" w:ascii="宋体" w:hAnsi="宋体"/>
          <w:bCs/>
          <w:spacing w:val="-6"/>
          <w:sz w:val="24"/>
          <w:highlight w:val="none"/>
        </w:rPr>
      </w:pPr>
      <w:r>
        <w:rPr>
          <w:rFonts w:hint="eastAsia" w:ascii="宋体" w:hAnsi="宋体"/>
          <w:bCs/>
          <w:spacing w:val="-6"/>
          <w:sz w:val="24"/>
          <w:highlight w:val="none"/>
        </w:rPr>
        <w:t>项目名称：XXXX</w:t>
      </w:r>
    </w:p>
    <w:p>
      <w:pPr>
        <w:spacing w:line="360" w:lineRule="auto"/>
        <w:rPr>
          <w:rFonts w:hint="eastAsia" w:ascii="宋体" w:hAnsi="宋体"/>
          <w:bCs/>
          <w:spacing w:val="-6"/>
          <w:sz w:val="24"/>
          <w:highlight w:val="none"/>
        </w:rPr>
      </w:pPr>
      <w:r>
        <w:rPr>
          <w:rFonts w:hint="eastAsia" w:ascii="宋体" w:hAnsi="宋体"/>
          <w:bCs/>
          <w:spacing w:val="-6"/>
          <w:sz w:val="24"/>
          <w:highlight w:val="none"/>
        </w:rPr>
        <w:t>项目编号：XXXX</w:t>
      </w:r>
    </w:p>
    <w:p>
      <w:pPr>
        <w:spacing w:line="360" w:lineRule="auto"/>
        <w:rPr>
          <w:rFonts w:hint="eastAsia" w:ascii="宋体" w:hAnsi="宋体"/>
          <w:bCs/>
          <w:spacing w:val="-6"/>
          <w:sz w:val="24"/>
          <w:highlight w:val="none"/>
        </w:rPr>
      </w:pPr>
      <w:r>
        <w:rPr>
          <w:rFonts w:hint="eastAsia" w:ascii="宋体" w:hAnsi="宋体"/>
          <w:bCs/>
          <w:spacing w:val="-6"/>
          <w:sz w:val="24"/>
          <w:highlight w:val="none"/>
        </w:rPr>
        <w:t>投标人名称（盖章）：</w:t>
      </w:r>
    </w:p>
    <w:p>
      <w:pPr>
        <w:spacing w:line="360" w:lineRule="auto"/>
        <w:rPr>
          <w:rFonts w:hint="eastAsia" w:ascii="宋体" w:hAnsi="宋体"/>
          <w:bCs/>
          <w:spacing w:val="-6"/>
          <w:sz w:val="24"/>
          <w:highlight w:val="none"/>
        </w:rPr>
      </w:pPr>
      <w:r>
        <w:rPr>
          <w:rFonts w:hint="eastAsia" w:ascii="宋体" w:hAnsi="宋体"/>
          <w:bCs/>
          <w:spacing w:val="-6"/>
          <w:sz w:val="24"/>
          <w:highlight w:val="none"/>
        </w:rPr>
        <w:t>投标人地址：</w:t>
      </w:r>
    </w:p>
    <w:p>
      <w:pPr>
        <w:spacing w:line="360" w:lineRule="auto"/>
        <w:rPr>
          <w:rFonts w:hint="eastAsia" w:ascii="宋体" w:hAnsi="宋体"/>
          <w:bCs/>
          <w:spacing w:val="-6"/>
          <w:sz w:val="24"/>
          <w:highlight w:val="none"/>
        </w:rPr>
      </w:pPr>
    </w:p>
    <w:p>
      <w:pPr>
        <w:spacing w:line="360" w:lineRule="auto"/>
        <w:rPr>
          <w:rFonts w:hint="eastAsia" w:ascii="宋体" w:hAnsi="宋体"/>
          <w:bCs/>
          <w:spacing w:val="-6"/>
          <w:sz w:val="24"/>
          <w:highlight w:val="none"/>
        </w:rPr>
      </w:pPr>
      <w:r>
        <w:rPr>
          <w:rFonts w:hint="eastAsia" w:ascii="宋体" w:hAnsi="宋体"/>
          <w:bCs/>
          <w:spacing w:val="-6"/>
          <w:sz w:val="24"/>
          <w:highlight w:val="none"/>
        </w:rPr>
        <w:t>日期：     年   月   日</w:t>
      </w:r>
    </w:p>
    <w:p>
      <w:pPr>
        <w:tabs>
          <w:tab w:val="center" w:pos="4706"/>
          <w:tab w:val="left" w:pos="6222"/>
        </w:tabs>
        <w:spacing w:line="360" w:lineRule="auto"/>
        <w:jc w:val="center"/>
        <w:outlineLvl w:val="1"/>
        <w:rPr>
          <w:rFonts w:hint="eastAsia" w:ascii="宋体" w:hAnsi="宋体"/>
          <w:b/>
          <w:bCs/>
          <w:spacing w:val="-6"/>
          <w:sz w:val="24"/>
          <w:highlight w:val="none"/>
        </w:rPr>
      </w:pPr>
      <w:r>
        <w:rPr>
          <w:rFonts w:hint="eastAsia" w:ascii="宋体" w:hAnsi="宋体"/>
          <w:b/>
          <w:spacing w:val="-6"/>
          <w:sz w:val="52"/>
          <w:szCs w:val="52"/>
          <w:highlight w:val="none"/>
        </w:rPr>
        <w:br w:type="page"/>
      </w:r>
      <w:r>
        <w:rPr>
          <w:rFonts w:hint="eastAsia" w:ascii="宋体" w:hAnsi="宋体"/>
          <w:b/>
          <w:bCs/>
          <w:spacing w:val="-6"/>
          <w:sz w:val="24"/>
          <w:highlight w:val="none"/>
        </w:rPr>
        <w:t>评分索引表</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1971"/>
        <w:gridCol w:w="669"/>
        <w:gridCol w:w="3611"/>
        <w:gridCol w:w="912"/>
        <w:gridCol w:w="1162"/>
        <w:gridCol w:w="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2" w:type="dxa"/>
            <w:noWrap w:val="0"/>
            <w:vAlign w:val="center"/>
          </w:tcPr>
          <w:p>
            <w:pPr>
              <w:jc w:val="center"/>
              <w:rPr>
                <w:rFonts w:hint="eastAsia"/>
                <w:b/>
                <w:bCs/>
                <w:sz w:val="21"/>
                <w:szCs w:val="21"/>
                <w:highlight w:val="none"/>
              </w:rPr>
            </w:pPr>
            <w:r>
              <w:rPr>
                <w:rFonts w:hint="eastAsia"/>
                <w:b/>
                <w:bCs/>
                <w:sz w:val="21"/>
                <w:szCs w:val="21"/>
                <w:highlight w:val="none"/>
              </w:rPr>
              <w:t>序号</w:t>
            </w:r>
          </w:p>
        </w:tc>
        <w:tc>
          <w:tcPr>
            <w:tcW w:w="1971" w:type="dxa"/>
            <w:noWrap w:val="0"/>
            <w:vAlign w:val="center"/>
          </w:tcPr>
          <w:p>
            <w:pPr>
              <w:jc w:val="center"/>
              <w:rPr>
                <w:rFonts w:hint="eastAsia"/>
                <w:b/>
                <w:bCs/>
                <w:sz w:val="21"/>
                <w:szCs w:val="21"/>
                <w:highlight w:val="none"/>
              </w:rPr>
            </w:pPr>
            <w:r>
              <w:rPr>
                <w:rFonts w:hint="eastAsia"/>
                <w:b/>
                <w:bCs/>
                <w:sz w:val="21"/>
                <w:szCs w:val="21"/>
                <w:highlight w:val="none"/>
              </w:rPr>
              <w:t>评审因素</w:t>
            </w:r>
          </w:p>
        </w:tc>
        <w:tc>
          <w:tcPr>
            <w:tcW w:w="669" w:type="dxa"/>
            <w:noWrap w:val="0"/>
            <w:vAlign w:val="center"/>
          </w:tcPr>
          <w:p>
            <w:pPr>
              <w:jc w:val="center"/>
              <w:rPr>
                <w:rFonts w:hint="eastAsia"/>
                <w:b/>
                <w:bCs/>
                <w:sz w:val="21"/>
                <w:szCs w:val="21"/>
                <w:highlight w:val="none"/>
              </w:rPr>
            </w:pPr>
            <w:r>
              <w:rPr>
                <w:rFonts w:hint="eastAsia"/>
                <w:b/>
                <w:bCs/>
                <w:sz w:val="21"/>
                <w:szCs w:val="21"/>
                <w:highlight w:val="none"/>
              </w:rPr>
              <w:t>分值</w:t>
            </w:r>
          </w:p>
        </w:tc>
        <w:tc>
          <w:tcPr>
            <w:tcW w:w="3611" w:type="dxa"/>
            <w:noWrap w:val="0"/>
            <w:vAlign w:val="center"/>
          </w:tcPr>
          <w:p>
            <w:pPr>
              <w:jc w:val="center"/>
              <w:rPr>
                <w:b/>
                <w:bCs/>
                <w:sz w:val="21"/>
                <w:szCs w:val="21"/>
                <w:highlight w:val="none"/>
              </w:rPr>
            </w:pPr>
            <w:r>
              <w:rPr>
                <w:b/>
                <w:bCs/>
                <w:sz w:val="21"/>
                <w:szCs w:val="21"/>
                <w:highlight w:val="none"/>
              </w:rPr>
              <w:t>评分细则</w:t>
            </w:r>
          </w:p>
        </w:tc>
        <w:tc>
          <w:tcPr>
            <w:tcW w:w="912" w:type="dxa"/>
            <w:noWrap w:val="0"/>
            <w:vAlign w:val="center"/>
          </w:tcPr>
          <w:p>
            <w:pPr>
              <w:jc w:val="center"/>
              <w:rPr>
                <w:b/>
                <w:bCs/>
                <w:sz w:val="21"/>
                <w:szCs w:val="21"/>
                <w:highlight w:val="none"/>
              </w:rPr>
            </w:pPr>
            <w:r>
              <w:rPr>
                <w:b/>
                <w:bCs/>
                <w:sz w:val="21"/>
                <w:szCs w:val="21"/>
                <w:highlight w:val="none"/>
              </w:rPr>
              <w:t>自评分</w:t>
            </w:r>
          </w:p>
        </w:tc>
        <w:tc>
          <w:tcPr>
            <w:tcW w:w="1162" w:type="dxa"/>
            <w:noWrap w:val="0"/>
            <w:vAlign w:val="center"/>
          </w:tcPr>
          <w:p>
            <w:pPr>
              <w:jc w:val="center"/>
              <w:rPr>
                <w:b/>
                <w:bCs/>
                <w:sz w:val="21"/>
                <w:szCs w:val="21"/>
                <w:highlight w:val="none"/>
              </w:rPr>
            </w:pPr>
            <w:r>
              <w:rPr>
                <w:b/>
                <w:bCs/>
                <w:sz w:val="21"/>
                <w:szCs w:val="21"/>
                <w:highlight w:val="none"/>
              </w:rPr>
              <w:t>自评依据</w:t>
            </w:r>
          </w:p>
        </w:tc>
        <w:tc>
          <w:tcPr>
            <w:tcW w:w="661" w:type="dxa"/>
            <w:noWrap w:val="0"/>
            <w:vAlign w:val="center"/>
          </w:tcPr>
          <w:p>
            <w:pPr>
              <w:jc w:val="center"/>
              <w:rPr>
                <w:b/>
                <w:bCs/>
                <w:sz w:val="21"/>
                <w:szCs w:val="21"/>
                <w:highlight w:val="none"/>
              </w:rPr>
            </w:pPr>
            <w:r>
              <w:rPr>
                <w:b/>
                <w:bCs/>
                <w:sz w:val="21"/>
                <w:szCs w:val="21"/>
                <w:highlight w:val="none"/>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28" w:type="dxa"/>
            <w:gridSpan w:val="7"/>
            <w:noWrap w:val="0"/>
            <w:vAlign w:val="center"/>
          </w:tcPr>
          <w:p>
            <w:pPr>
              <w:jc w:val="center"/>
              <w:rPr>
                <w:b/>
                <w:bCs/>
                <w:sz w:val="21"/>
                <w:szCs w:val="21"/>
                <w:highlight w:val="none"/>
              </w:rPr>
            </w:pPr>
            <w:r>
              <w:rPr>
                <w:rFonts w:hint="eastAsia"/>
                <w:b/>
                <w:bCs/>
                <w:sz w:val="21"/>
                <w:szCs w:val="21"/>
                <w:highlight w:val="none"/>
              </w:rPr>
              <w:t>资信技术</w:t>
            </w:r>
            <w:r>
              <w:rPr>
                <w:b/>
                <w:bCs/>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2" w:type="dxa"/>
            <w:noWrap w:val="0"/>
            <w:vAlign w:val="center"/>
          </w:tcPr>
          <w:p>
            <w:pPr>
              <w:jc w:val="center"/>
              <w:rPr>
                <w:rFonts w:hint="eastAsia"/>
                <w:b/>
                <w:bCs/>
                <w:sz w:val="21"/>
                <w:szCs w:val="21"/>
                <w:highlight w:val="none"/>
              </w:rPr>
            </w:pPr>
          </w:p>
        </w:tc>
        <w:tc>
          <w:tcPr>
            <w:tcW w:w="1971" w:type="dxa"/>
            <w:noWrap w:val="0"/>
            <w:vAlign w:val="center"/>
          </w:tcPr>
          <w:p>
            <w:pPr>
              <w:jc w:val="center"/>
              <w:rPr>
                <w:rFonts w:hint="eastAsia"/>
                <w:b/>
                <w:bCs/>
                <w:sz w:val="21"/>
                <w:szCs w:val="21"/>
                <w:highlight w:val="none"/>
              </w:rPr>
            </w:pPr>
          </w:p>
        </w:tc>
        <w:tc>
          <w:tcPr>
            <w:tcW w:w="669" w:type="dxa"/>
            <w:noWrap w:val="0"/>
            <w:vAlign w:val="center"/>
          </w:tcPr>
          <w:p>
            <w:pPr>
              <w:jc w:val="center"/>
              <w:rPr>
                <w:rFonts w:hint="eastAsia"/>
                <w:b/>
                <w:bCs/>
                <w:sz w:val="21"/>
                <w:szCs w:val="21"/>
                <w:highlight w:val="none"/>
              </w:rPr>
            </w:pPr>
          </w:p>
        </w:tc>
        <w:tc>
          <w:tcPr>
            <w:tcW w:w="3611" w:type="dxa"/>
            <w:noWrap w:val="0"/>
            <w:vAlign w:val="center"/>
          </w:tcPr>
          <w:p>
            <w:pPr>
              <w:jc w:val="center"/>
              <w:rPr>
                <w:rFonts w:hint="eastAsia"/>
                <w:b/>
                <w:bCs/>
                <w:sz w:val="21"/>
                <w:szCs w:val="21"/>
                <w:highlight w:val="none"/>
              </w:rPr>
            </w:pPr>
          </w:p>
        </w:tc>
        <w:tc>
          <w:tcPr>
            <w:tcW w:w="912" w:type="dxa"/>
            <w:noWrap w:val="0"/>
            <w:vAlign w:val="center"/>
          </w:tcPr>
          <w:p>
            <w:pPr>
              <w:jc w:val="center"/>
              <w:rPr>
                <w:rFonts w:hint="eastAsia"/>
                <w:b/>
                <w:bCs/>
                <w:sz w:val="21"/>
                <w:szCs w:val="21"/>
                <w:highlight w:val="none"/>
              </w:rPr>
            </w:pPr>
          </w:p>
        </w:tc>
        <w:tc>
          <w:tcPr>
            <w:tcW w:w="1162" w:type="dxa"/>
            <w:noWrap w:val="0"/>
            <w:vAlign w:val="center"/>
          </w:tcPr>
          <w:p>
            <w:pPr>
              <w:jc w:val="center"/>
              <w:rPr>
                <w:rFonts w:hint="eastAsia"/>
                <w:b/>
                <w:bCs/>
                <w:sz w:val="21"/>
                <w:szCs w:val="21"/>
                <w:highlight w:val="none"/>
              </w:rPr>
            </w:pPr>
          </w:p>
        </w:tc>
        <w:tc>
          <w:tcPr>
            <w:tcW w:w="661" w:type="dxa"/>
            <w:noWrap w:val="0"/>
            <w:vAlign w:val="top"/>
          </w:tcPr>
          <w:p>
            <w:pPr>
              <w:jc w:val="center"/>
              <w:rPr>
                <w:rFonts w:hint="eastAsia"/>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2" w:type="dxa"/>
            <w:noWrap w:val="0"/>
            <w:vAlign w:val="center"/>
          </w:tcPr>
          <w:p>
            <w:pPr>
              <w:jc w:val="center"/>
              <w:rPr>
                <w:rFonts w:hint="eastAsia"/>
                <w:b/>
                <w:bCs/>
                <w:sz w:val="21"/>
                <w:szCs w:val="21"/>
                <w:highlight w:val="none"/>
              </w:rPr>
            </w:pPr>
          </w:p>
        </w:tc>
        <w:tc>
          <w:tcPr>
            <w:tcW w:w="1971" w:type="dxa"/>
            <w:noWrap w:val="0"/>
            <w:vAlign w:val="center"/>
          </w:tcPr>
          <w:p>
            <w:pPr>
              <w:jc w:val="center"/>
              <w:rPr>
                <w:rFonts w:hint="eastAsia"/>
                <w:b/>
                <w:bCs/>
                <w:sz w:val="21"/>
                <w:szCs w:val="21"/>
                <w:highlight w:val="none"/>
              </w:rPr>
            </w:pPr>
          </w:p>
        </w:tc>
        <w:tc>
          <w:tcPr>
            <w:tcW w:w="669" w:type="dxa"/>
            <w:noWrap w:val="0"/>
            <w:vAlign w:val="center"/>
          </w:tcPr>
          <w:p>
            <w:pPr>
              <w:jc w:val="center"/>
              <w:rPr>
                <w:b/>
                <w:bCs/>
                <w:sz w:val="21"/>
                <w:szCs w:val="21"/>
                <w:highlight w:val="none"/>
              </w:rPr>
            </w:pPr>
          </w:p>
        </w:tc>
        <w:tc>
          <w:tcPr>
            <w:tcW w:w="3611" w:type="dxa"/>
            <w:noWrap w:val="0"/>
            <w:vAlign w:val="center"/>
          </w:tcPr>
          <w:p>
            <w:pPr>
              <w:jc w:val="center"/>
              <w:rPr>
                <w:rFonts w:hint="eastAsia"/>
                <w:b/>
                <w:bCs/>
                <w:sz w:val="21"/>
                <w:szCs w:val="21"/>
                <w:highlight w:val="none"/>
              </w:rPr>
            </w:pPr>
          </w:p>
        </w:tc>
        <w:tc>
          <w:tcPr>
            <w:tcW w:w="912" w:type="dxa"/>
            <w:noWrap w:val="0"/>
            <w:vAlign w:val="center"/>
          </w:tcPr>
          <w:p>
            <w:pPr>
              <w:jc w:val="center"/>
              <w:rPr>
                <w:rFonts w:hint="eastAsia"/>
                <w:b/>
                <w:bCs/>
                <w:sz w:val="21"/>
                <w:szCs w:val="21"/>
                <w:highlight w:val="none"/>
              </w:rPr>
            </w:pPr>
          </w:p>
        </w:tc>
        <w:tc>
          <w:tcPr>
            <w:tcW w:w="1162" w:type="dxa"/>
            <w:noWrap w:val="0"/>
            <w:vAlign w:val="center"/>
          </w:tcPr>
          <w:p>
            <w:pPr>
              <w:jc w:val="center"/>
              <w:rPr>
                <w:rFonts w:hint="eastAsia"/>
                <w:b/>
                <w:bCs/>
                <w:sz w:val="21"/>
                <w:szCs w:val="21"/>
                <w:highlight w:val="none"/>
              </w:rPr>
            </w:pPr>
          </w:p>
        </w:tc>
        <w:tc>
          <w:tcPr>
            <w:tcW w:w="661" w:type="dxa"/>
            <w:noWrap w:val="0"/>
            <w:vAlign w:val="top"/>
          </w:tcPr>
          <w:p>
            <w:pPr>
              <w:jc w:val="center"/>
              <w:rPr>
                <w:rFonts w:hint="eastAsia"/>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2" w:type="dxa"/>
            <w:noWrap w:val="0"/>
            <w:vAlign w:val="center"/>
          </w:tcPr>
          <w:p>
            <w:pPr>
              <w:jc w:val="center"/>
              <w:rPr>
                <w:rFonts w:hint="eastAsia"/>
                <w:b/>
                <w:bCs/>
                <w:sz w:val="21"/>
                <w:szCs w:val="21"/>
                <w:highlight w:val="none"/>
              </w:rPr>
            </w:pPr>
          </w:p>
        </w:tc>
        <w:tc>
          <w:tcPr>
            <w:tcW w:w="1971" w:type="dxa"/>
            <w:noWrap w:val="0"/>
            <w:vAlign w:val="center"/>
          </w:tcPr>
          <w:p>
            <w:pPr>
              <w:jc w:val="center"/>
              <w:rPr>
                <w:rFonts w:hint="eastAsia"/>
                <w:b/>
                <w:bCs/>
                <w:sz w:val="21"/>
                <w:szCs w:val="21"/>
                <w:highlight w:val="none"/>
              </w:rPr>
            </w:pPr>
          </w:p>
        </w:tc>
        <w:tc>
          <w:tcPr>
            <w:tcW w:w="669" w:type="dxa"/>
            <w:noWrap w:val="0"/>
            <w:vAlign w:val="center"/>
          </w:tcPr>
          <w:p>
            <w:pPr>
              <w:jc w:val="center"/>
              <w:rPr>
                <w:rFonts w:hint="eastAsia"/>
                <w:b/>
                <w:bCs/>
                <w:sz w:val="21"/>
                <w:szCs w:val="21"/>
                <w:highlight w:val="none"/>
              </w:rPr>
            </w:pPr>
          </w:p>
        </w:tc>
        <w:tc>
          <w:tcPr>
            <w:tcW w:w="3611" w:type="dxa"/>
            <w:noWrap w:val="0"/>
            <w:vAlign w:val="center"/>
          </w:tcPr>
          <w:p>
            <w:pPr>
              <w:jc w:val="center"/>
              <w:rPr>
                <w:rFonts w:hint="eastAsia"/>
                <w:b/>
                <w:bCs/>
                <w:sz w:val="21"/>
                <w:szCs w:val="21"/>
                <w:highlight w:val="none"/>
              </w:rPr>
            </w:pPr>
          </w:p>
        </w:tc>
        <w:tc>
          <w:tcPr>
            <w:tcW w:w="912" w:type="dxa"/>
            <w:noWrap w:val="0"/>
            <w:vAlign w:val="center"/>
          </w:tcPr>
          <w:p>
            <w:pPr>
              <w:jc w:val="center"/>
              <w:rPr>
                <w:rFonts w:hint="eastAsia"/>
                <w:b/>
                <w:bCs/>
                <w:sz w:val="21"/>
                <w:szCs w:val="21"/>
                <w:highlight w:val="none"/>
              </w:rPr>
            </w:pPr>
          </w:p>
        </w:tc>
        <w:tc>
          <w:tcPr>
            <w:tcW w:w="1162" w:type="dxa"/>
            <w:noWrap w:val="0"/>
            <w:vAlign w:val="center"/>
          </w:tcPr>
          <w:p>
            <w:pPr>
              <w:jc w:val="center"/>
              <w:rPr>
                <w:rFonts w:hint="eastAsia"/>
                <w:b/>
                <w:bCs/>
                <w:sz w:val="21"/>
                <w:szCs w:val="21"/>
                <w:highlight w:val="none"/>
              </w:rPr>
            </w:pPr>
          </w:p>
        </w:tc>
        <w:tc>
          <w:tcPr>
            <w:tcW w:w="661" w:type="dxa"/>
            <w:noWrap w:val="0"/>
            <w:vAlign w:val="top"/>
          </w:tcPr>
          <w:p>
            <w:pPr>
              <w:jc w:val="center"/>
              <w:rPr>
                <w:rFonts w:hint="eastAsia"/>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2" w:type="dxa"/>
            <w:noWrap w:val="0"/>
            <w:vAlign w:val="center"/>
          </w:tcPr>
          <w:p>
            <w:pPr>
              <w:jc w:val="center"/>
              <w:rPr>
                <w:rFonts w:hint="eastAsia"/>
                <w:b/>
                <w:bCs/>
                <w:sz w:val="21"/>
                <w:szCs w:val="21"/>
                <w:highlight w:val="none"/>
              </w:rPr>
            </w:pPr>
          </w:p>
        </w:tc>
        <w:tc>
          <w:tcPr>
            <w:tcW w:w="1971" w:type="dxa"/>
            <w:noWrap w:val="0"/>
            <w:vAlign w:val="center"/>
          </w:tcPr>
          <w:p>
            <w:pPr>
              <w:jc w:val="center"/>
              <w:rPr>
                <w:rFonts w:hint="eastAsia"/>
                <w:b/>
                <w:bCs/>
                <w:sz w:val="21"/>
                <w:szCs w:val="21"/>
                <w:highlight w:val="none"/>
              </w:rPr>
            </w:pPr>
          </w:p>
        </w:tc>
        <w:tc>
          <w:tcPr>
            <w:tcW w:w="669" w:type="dxa"/>
            <w:noWrap w:val="0"/>
            <w:vAlign w:val="center"/>
          </w:tcPr>
          <w:p>
            <w:pPr>
              <w:jc w:val="center"/>
              <w:rPr>
                <w:rFonts w:hint="eastAsia"/>
                <w:b/>
                <w:bCs/>
                <w:sz w:val="21"/>
                <w:szCs w:val="21"/>
                <w:highlight w:val="none"/>
              </w:rPr>
            </w:pPr>
          </w:p>
        </w:tc>
        <w:tc>
          <w:tcPr>
            <w:tcW w:w="3611" w:type="dxa"/>
            <w:noWrap w:val="0"/>
            <w:vAlign w:val="center"/>
          </w:tcPr>
          <w:p>
            <w:pPr>
              <w:jc w:val="center"/>
              <w:rPr>
                <w:rFonts w:hint="eastAsia"/>
                <w:b/>
                <w:bCs/>
                <w:sz w:val="21"/>
                <w:szCs w:val="21"/>
                <w:highlight w:val="none"/>
              </w:rPr>
            </w:pPr>
          </w:p>
        </w:tc>
        <w:tc>
          <w:tcPr>
            <w:tcW w:w="912" w:type="dxa"/>
            <w:noWrap w:val="0"/>
            <w:vAlign w:val="center"/>
          </w:tcPr>
          <w:p>
            <w:pPr>
              <w:jc w:val="center"/>
              <w:rPr>
                <w:rFonts w:hint="eastAsia"/>
                <w:b/>
                <w:bCs/>
                <w:sz w:val="21"/>
                <w:szCs w:val="21"/>
                <w:highlight w:val="none"/>
              </w:rPr>
            </w:pPr>
          </w:p>
        </w:tc>
        <w:tc>
          <w:tcPr>
            <w:tcW w:w="1162" w:type="dxa"/>
            <w:noWrap w:val="0"/>
            <w:vAlign w:val="center"/>
          </w:tcPr>
          <w:p>
            <w:pPr>
              <w:jc w:val="center"/>
              <w:rPr>
                <w:rFonts w:hint="eastAsia"/>
                <w:b/>
                <w:bCs/>
                <w:sz w:val="21"/>
                <w:szCs w:val="21"/>
                <w:highlight w:val="none"/>
              </w:rPr>
            </w:pPr>
          </w:p>
        </w:tc>
        <w:tc>
          <w:tcPr>
            <w:tcW w:w="661" w:type="dxa"/>
            <w:noWrap w:val="0"/>
            <w:vAlign w:val="top"/>
          </w:tcPr>
          <w:p>
            <w:pPr>
              <w:jc w:val="center"/>
              <w:rPr>
                <w:rFonts w:hint="eastAsia"/>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2" w:type="dxa"/>
            <w:noWrap w:val="0"/>
            <w:vAlign w:val="center"/>
          </w:tcPr>
          <w:p>
            <w:pPr>
              <w:jc w:val="center"/>
              <w:rPr>
                <w:rFonts w:hint="eastAsia"/>
                <w:b/>
                <w:bCs/>
                <w:sz w:val="21"/>
                <w:szCs w:val="21"/>
                <w:highlight w:val="none"/>
              </w:rPr>
            </w:pPr>
          </w:p>
        </w:tc>
        <w:tc>
          <w:tcPr>
            <w:tcW w:w="1971" w:type="dxa"/>
            <w:noWrap w:val="0"/>
            <w:vAlign w:val="center"/>
          </w:tcPr>
          <w:p>
            <w:pPr>
              <w:jc w:val="center"/>
              <w:rPr>
                <w:rFonts w:hint="eastAsia"/>
                <w:b/>
                <w:bCs/>
                <w:sz w:val="21"/>
                <w:szCs w:val="21"/>
                <w:highlight w:val="none"/>
              </w:rPr>
            </w:pPr>
          </w:p>
        </w:tc>
        <w:tc>
          <w:tcPr>
            <w:tcW w:w="669" w:type="dxa"/>
            <w:noWrap w:val="0"/>
            <w:vAlign w:val="center"/>
          </w:tcPr>
          <w:p>
            <w:pPr>
              <w:jc w:val="center"/>
              <w:rPr>
                <w:b/>
                <w:bCs/>
                <w:sz w:val="21"/>
                <w:szCs w:val="21"/>
                <w:highlight w:val="none"/>
              </w:rPr>
            </w:pPr>
          </w:p>
        </w:tc>
        <w:tc>
          <w:tcPr>
            <w:tcW w:w="3611" w:type="dxa"/>
            <w:noWrap w:val="0"/>
            <w:vAlign w:val="center"/>
          </w:tcPr>
          <w:p>
            <w:pPr>
              <w:jc w:val="center"/>
              <w:rPr>
                <w:rFonts w:hint="eastAsia"/>
                <w:b/>
                <w:bCs/>
                <w:sz w:val="21"/>
                <w:szCs w:val="21"/>
                <w:highlight w:val="none"/>
              </w:rPr>
            </w:pPr>
          </w:p>
        </w:tc>
        <w:tc>
          <w:tcPr>
            <w:tcW w:w="912" w:type="dxa"/>
            <w:noWrap w:val="0"/>
            <w:vAlign w:val="center"/>
          </w:tcPr>
          <w:p>
            <w:pPr>
              <w:jc w:val="center"/>
              <w:rPr>
                <w:rFonts w:hint="eastAsia"/>
                <w:b/>
                <w:bCs/>
                <w:sz w:val="21"/>
                <w:szCs w:val="21"/>
                <w:highlight w:val="none"/>
              </w:rPr>
            </w:pPr>
          </w:p>
        </w:tc>
        <w:tc>
          <w:tcPr>
            <w:tcW w:w="1162" w:type="dxa"/>
            <w:noWrap w:val="0"/>
            <w:vAlign w:val="center"/>
          </w:tcPr>
          <w:p>
            <w:pPr>
              <w:jc w:val="center"/>
              <w:rPr>
                <w:rFonts w:hint="eastAsia"/>
                <w:b/>
                <w:bCs/>
                <w:sz w:val="21"/>
                <w:szCs w:val="21"/>
                <w:highlight w:val="none"/>
              </w:rPr>
            </w:pPr>
          </w:p>
        </w:tc>
        <w:tc>
          <w:tcPr>
            <w:tcW w:w="661" w:type="dxa"/>
            <w:noWrap w:val="0"/>
            <w:vAlign w:val="top"/>
          </w:tcPr>
          <w:p>
            <w:pPr>
              <w:jc w:val="center"/>
              <w:rPr>
                <w:rFonts w:hint="eastAsia"/>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2" w:type="dxa"/>
            <w:noWrap w:val="0"/>
            <w:vAlign w:val="center"/>
          </w:tcPr>
          <w:p>
            <w:pPr>
              <w:jc w:val="center"/>
              <w:rPr>
                <w:rFonts w:hint="eastAsia"/>
                <w:b/>
                <w:bCs/>
                <w:sz w:val="21"/>
                <w:szCs w:val="21"/>
                <w:highlight w:val="none"/>
              </w:rPr>
            </w:pPr>
          </w:p>
        </w:tc>
        <w:tc>
          <w:tcPr>
            <w:tcW w:w="1971" w:type="dxa"/>
            <w:noWrap w:val="0"/>
            <w:vAlign w:val="center"/>
          </w:tcPr>
          <w:p>
            <w:pPr>
              <w:jc w:val="center"/>
              <w:rPr>
                <w:rFonts w:hint="eastAsia"/>
                <w:b/>
                <w:bCs/>
                <w:sz w:val="21"/>
                <w:szCs w:val="21"/>
                <w:highlight w:val="none"/>
              </w:rPr>
            </w:pPr>
          </w:p>
        </w:tc>
        <w:tc>
          <w:tcPr>
            <w:tcW w:w="669" w:type="dxa"/>
            <w:noWrap w:val="0"/>
            <w:vAlign w:val="center"/>
          </w:tcPr>
          <w:p>
            <w:pPr>
              <w:jc w:val="center"/>
              <w:rPr>
                <w:b/>
                <w:bCs/>
                <w:sz w:val="21"/>
                <w:szCs w:val="21"/>
                <w:highlight w:val="none"/>
              </w:rPr>
            </w:pPr>
          </w:p>
        </w:tc>
        <w:tc>
          <w:tcPr>
            <w:tcW w:w="3611" w:type="dxa"/>
            <w:noWrap w:val="0"/>
            <w:vAlign w:val="center"/>
          </w:tcPr>
          <w:p>
            <w:pPr>
              <w:jc w:val="center"/>
              <w:rPr>
                <w:rFonts w:hint="eastAsia"/>
                <w:b/>
                <w:bCs/>
                <w:sz w:val="21"/>
                <w:szCs w:val="21"/>
                <w:highlight w:val="none"/>
              </w:rPr>
            </w:pPr>
          </w:p>
        </w:tc>
        <w:tc>
          <w:tcPr>
            <w:tcW w:w="912" w:type="dxa"/>
            <w:noWrap w:val="0"/>
            <w:vAlign w:val="center"/>
          </w:tcPr>
          <w:p>
            <w:pPr>
              <w:jc w:val="center"/>
              <w:rPr>
                <w:rFonts w:hint="eastAsia"/>
                <w:b/>
                <w:bCs/>
                <w:sz w:val="21"/>
                <w:szCs w:val="21"/>
                <w:highlight w:val="none"/>
              </w:rPr>
            </w:pPr>
          </w:p>
        </w:tc>
        <w:tc>
          <w:tcPr>
            <w:tcW w:w="1162" w:type="dxa"/>
            <w:noWrap w:val="0"/>
            <w:vAlign w:val="center"/>
          </w:tcPr>
          <w:p>
            <w:pPr>
              <w:jc w:val="center"/>
              <w:rPr>
                <w:rFonts w:hint="eastAsia"/>
                <w:b/>
                <w:bCs/>
                <w:sz w:val="21"/>
                <w:szCs w:val="21"/>
                <w:highlight w:val="none"/>
              </w:rPr>
            </w:pPr>
          </w:p>
        </w:tc>
        <w:tc>
          <w:tcPr>
            <w:tcW w:w="661" w:type="dxa"/>
            <w:noWrap w:val="0"/>
            <w:vAlign w:val="top"/>
          </w:tcPr>
          <w:p>
            <w:pPr>
              <w:jc w:val="center"/>
              <w:rPr>
                <w:rFonts w:hint="eastAsia"/>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2" w:type="dxa"/>
            <w:noWrap w:val="0"/>
            <w:vAlign w:val="center"/>
          </w:tcPr>
          <w:p>
            <w:pPr>
              <w:rPr>
                <w:b/>
                <w:bCs/>
                <w:sz w:val="21"/>
                <w:szCs w:val="21"/>
                <w:highlight w:val="none"/>
              </w:rPr>
            </w:pPr>
          </w:p>
        </w:tc>
        <w:tc>
          <w:tcPr>
            <w:tcW w:w="1971" w:type="dxa"/>
            <w:noWrap w:val="0"/>
            <w:vAlign w:val="center"/>
          </w:tcPr>
          <w:p>
            <w:pPr>
              <w:rPr>
                <w:b/>
                <w:bCs/>
                <w:sz w:val="21"/>
                <w:szCs w:val="21"/>
                <w:highlight w:val="none"/>
              </w:rPr>
            </w:pPr>
          </w:p>
        </w:tc>
        <w:tc>
          <w:tcPr>
            <w:tcW w:w="669" w:type="dxa"/>
            <w:noWrap w:val="0"/>
            <w:vAlign w:val="center"/>
          </w:tcPr>
          <w:p>
            <w:pPr>
              <w:rPr>
                <w:rFonts w:hint="eastAsia"/>
                <w:b/>
                <w:bCs/>
                <w:sz w:val="21"/>
                <w:szCs w:val="21"/>
                <w:highlight w:val="none"/>
              </w:rPr>
            </w:pPr>
          </w:p>
        </w:tc>
        <w:tc>
          <w:tcPr>
            <w:tcW w:w="3611" w:type="dxa"/>
            <w:noWrap w:val="0"/>
            <w:vAlign w:val="center"/>
          </w:tcPr>
          <w:p>
            <w:pPr>
              <w:rPr>
                <w:b/>
                <w:bCs/>
                <w:sz w:val="21"/>
                <w:szCs w:val="21"/>
                <w:highlight w:val="none"/>
              </w:rPr>
            </w:pPr>
          </w:p>
        </w:tc>
        <w:tc>
          <w:tcPr>
            <w:tcW w:w="912" w:type="dxa"/>
            <w:noWrap w:val="0"/>
            <w:vAlign w:val="center"/>
          </w:tcPr>
          <w:p>
            <w:pPr>
              <w:rPr>
                <w:rFonts w:hint="eastAsia"/>
                <w:b/>
                <w:bCs/>
                <w:sz w:val="21"/>
                <w:szCs w:val="21"/>
                <w:highlight w:val="none"/>
              </w:rPr>
            </w:pPr>
          </w:p>
        </w:tc>
        <w:tc>
          <w:tcPr>
            <w:tcW w:w="1162" w:type="dxa"/>
            <w:noWrap w:val="0"/>
            <w:vAlign w:val="center"/>
          </w:tcPr>
          <w:p>
            <w:pPr>
              <w:rPr>
                <w:rFonts w:hint="eastAsia"/>
                <w:b/>
                <w:bCs/>
                <w:sz w:val="21"/>
                <w:szCs w:val="21"/>
                <w:highlight w:val="none"/>
              </w:rPr>
            </w:pPr>
          </w:p>
        </w:tc>
        <w:tc>
          <w:tcPr>
            <w:tcW w:w="661" w:type="dxa"/>
            <w:noWrap w:val="0"/>
            <w:vAlign w:val="top"/>
          </w:tcPr>
          <w:p>
            <w:pPr>
              <w:rPr>
                <w:rFonts w:hint="eastAsia"/>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2" w:type="dxa"/>
            <w:noWrap w:val="0"/>
            <w:vAlign w:val="center"/>
          </w:tcPr>
          <w:p>
            <w:pPr>
              <w:rPr>
                <w:rFonts w:hint="eastAsia"/>
                <w:b/>
                <w:bCs/>
                <w:sz w:val="21"/>
                <w:szCs w:val="21"/>
                <w:highlight w:val="none"/>
              </w:rPr>
            </w:pPr>
          </w:p>
        </w:tc>
        <w:tc>
          <w:tcPr>
            <w:tcW w:w="1971" w:type="dxa"/>
            <w:noWrap w:val="0"/>
            <w:vAlign w:val="center"/>
          </w:tcPr>
          <w:p>
            <w:pPr>
              <w:rPr>
                <w:rFonts w:hint="eastAsia"/>
                <w:b/>
                <w:bCs/>
                <w:sz w:val="21"/>
                <w:szCs w:val="21"/>
                <w:highlight w:val="none"/>
              </w:rPr>
            </w:pPr>
          </w:p>
        </w:tc>
        <w:tc>
          <w:tcPr>
            <w:tcW w:w="669" w:type="dxa"/>
            <w:noWrap w:val="0"/>
            <w:vAlign w:val="center"/>
          </w:tcPr>
          <w:p>
            <w:pPr>
              <w:rPr>
                <w:rFonts w:hint="eastAsia"/>
                <w:b/>
                <w:bCs/>
                <w:sz w:val="21"/>
                <w:szCs w:val="21"/>
                <w:highlight w:val="none"/>
              </w:rPr>
            </w:pPr>
          </w:p>
        </w:tc>
        <w:tc>
          <w:tcPr>
            <w:tcW w:w="3611" w:type="dxa"/>
            <w:noWrap w:val="0"/>
            <w:vAlign w:val="center"/>
          </w:tcPr>
          <w:p>
            <w:pPr>
              <w:rPr>
                <w:rFonts w:hint="eastAsia"/>
                <w:b/>
                <w:bCs/>
                <w:sz w:val="21"/>
                <w:szCs w:val="21"/>
                <w:highlight w:val="none"/>
              </w:rPr>
            </w:pPr>
          </w:p>
        </w:tc>
        <w:tc>
          <w:tcPr>
            <w:tcW w:w="912" w:type="dxa"/>
            <w:noWrap w:val="0"/>
            <w:vAlign w:val="center"/>
          </w:tcPr>
          <w:p>
            <w:pPr>
              <w:rPr>
                <w:rFonts w:hint="eastAsia"/>
                <w:b/>
                <w:bCs/>
                <w:sz w:val="21"/>
                <w:szCs w:val="21"/>
                <w:highlight w:val="none"/>
              </w:rPr>
            </w:pPr>
          </w:p>
        </w:tc>
        <w:tc>
          <w:tcPr>
            <w:tcW w:w="1162" w:type="dxa"/>
            <w:noWrap w:val="0"/>
            <w:vAlign w:val="center"/>
          </w:tcPr>
          <w:p>
            <w:pPr>
              <w:rPr>
                <w:rFonts w:hint="eastAsia"/>
                <w:b/>
                <w:bCs/>
                <w:sz w:val="21"/>
                <w:szCs w:val="21"/>
                <w:highlight w:val="none"/>
              </w:rPr>
            </w:pPr>
          </w:p>
        </w:tc>
        <w:tc>
          <w:tcPr>
            <w:tcW w:w="661" w:type="dxa"/>
            <w:noWrap w:val="0"/>
            <w:vAlign w:val="top"/>
          </w:tcPr>
          <w:p>
            <w:pPr>
              <w:rPr>
                <w:rFonts w:hint="eastAsia"/>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2" w:type="dxa"/>
            <w:noWrap w:val="0"/>
            <w:vAlign w:val="center"/>
          </w:tcPr>
          <w:p>
            <w:pPr>
              <w:rPr>
                <w:rFonts w:hint="eastAsia"/>
                <w:b/>
                <w:bCs/>
                <w:sz w:val="21"/>
                <w:szCs w:val="21"/>
                <w:highlight w:val="none"/>
              </w:rPr>
            </w:pPr>
          </w:p>
        </w:tc>
        <w:tc>
          <w:tcPr>
            <w:tcW w:w="1971" w:type="dxa"/>
            <w:noWrap w:val="0"/>
            <w:vAlign w:val="center"/>
          </w:tcPr>
          <w:p>
            <w:pPr>
              <w:rPr>
                <w:rFonts w:hint="eastAsia"/>
                <w:b/>
                <w:bCs/>
                <w:sz w:val="21"/>
                <w:szCs w:val="21"/>
                <w:highlight w:val="none"/>
              </w:rPr>
            </w:pPr>
          </w:p>
        </w:tc>
        <w:tc>
          <w:tcPr>
            <w:tcW w:w="669" w:type="dxa"/>
            <w:noWrap w:val="0"/>
            <w:vAlign w:val="center"/>
          </w:tcPr>
          <w:p>
            <w:pPr>
              <w:rPr>
                <w:rFonts w:hint="eastAsia"/>
                <w:b/>
                <w:bCs/>
                <w:sz w:val="21"/>
                <w:szCs w:val="21"/>
                <w:highlight w:val="none"/>
              </w:rPr>
            </w:pPr>
          </w:p>
        </w:tc>
        <w:tc>
          <w:tcPr>
            <w:tcW w:w="3611" w:type="dxa"/>
            <w:noWrap w:val="0"/>
            <w:vAlign w:val="center"/>
          </w:tcPr>
          <w:p>
            <w:pPr>
              <w:rPr>
                <w:rFonts w:hint="eastAsia"/>
                <w:b/>
                <w:bCs/>
                <w:sz w:val="21"/>
                <w:szCs w:val="21"/>
                <w:highlight w:val="none"/>
              </w:rPr>
            </w:pPr>
          </w:p>
        </w:tc>
        <w:tc>
          <w:tcPr>
            <w:tcW w:w="912" w:type="dxa"/>
            <w:noWrap w:val="0"/>
            <w:vAlign w:val="center"/>
          </w:tcPr>
          <w:p>
            <w:pPr>
              <w:rPr>
                <w:rFonts w:hint="eastAsia"/>
                <w:b/>
                <w:bCs/>
                <w:sz w:val="21"/>
                <w:szCs w:val="21"/>
                <w:highlight w:val="none"/>
              </w:rPr>
            </w:pPr>
          </w:p>
        </w:tc>
        <w:tc>
          <w:tcPr>
            <w:tcW w:w="1162" w:type="dxa"/>
            <w:noWrap w:val="0"/>
            <w:vAlign w:val="center"/>
          </w:tcPr>
          <w:p>
            <w:pPr>
              <w:rPr>
                <w:rFonts w:hint="eastAsia"/>
                <w:b/>
                <w:bCs/>
                <w:sz w:val="21"/>
                <w:szCs w:val="21"/>
                <w:highlight w:val="none"/>
              </w:rPr>
            </w:pPr>
          </w:p>
        </w:tc>
        <w:tc>
          <w:tcPr>
            <w:tcW w:w="661" w:type="dxa"/>
            <w:noWrap w:val="0"/>
            <w:vAlign w:val="top"/>
          </w:tcPr>
          <w:p>
            <w:pPr>
              <w:rPr>
                <w:rFonts w:hint="eastAsia"/>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2" w:type="dxa"/>
            <w:noWrap w:val="0"/>
            <w:vAlign w:val="center"/>
          </w:tcPr>
          <w:p>
            <w:pPr>
              <w:rPr>
                <w:rFonts w:hint="eastAsia"/>
                <w:b/>
                <w:bCs/>
                <w:sz w:val="21"/>
                <w:szCs w:val="21"/>
                <w:highlight w:val="none"/>
              </w:rPr>
            </w:pPr>
          </w:p>
        </w:tc>
        <w:tc>
          <w:tcPr>
            <w:tcW w:w="1971" w:type="dxa"/>
            <w:noWrap w:val="0"/>
            <w:vAlign w:val="center"/>
          </w:tcPr>
          <w:p>
            <w:pPr>
              <w:rPr>
                <w:rFonts w:hint="eastAsia"/>
                <w:b/>
                <w:bCs/>
                <w:sz w:val="21"/>
                <w:szCs w:val="21"/>
                <w:highlight w:val="none"/>
              </w:rPr>
            </w:pPr>
          </w:p>
        </w:tc>
        <w:tc>
          <w:tcPr>
            <w:tcW w:w="669" w:type="dxa"/>
            <w:noWrap w:val="0"/>
            <w:vAlign w:val="center"/>
          </w:tcPr>
          <w:p>
            <w:pPr>
              <w:rPr>
                <w:rFonts w:hint="eastAsia"/>
                <w:b/>
                <w:bCs/>
                <w:sz w:val="21"/>
                <w:szCs w:val="21"/>
                <w:highlight w:val="none"/>
              </w:rPr>
            </w:pPr>
          </w:p>
        </w:tc>
        <w:tc>
          <w:tcPr>
            <w:tcW w:w="3611" w:type="dxa"/>
            <w:noWrap w:val="0"/>
            <w:vAlign w:val="center"/>
          </w:tcPr>
          <w:p>
            <w:pPr>
              <w:rPr>
                <w:rFonts w:hint="eastAsia"/>
                <w:b/>
                <w:bCs/>
                <w:sz w:val="21"/>
                <w:szCs w:val="21"/>
                <w:highlight w:val="none"/>
              </w:rPr>
            </w:pPr>
          </w:p>
        </w:tc>
        <w:tc>
          <w:tcPr>
            <w:tcW w:w="912" w:type="dxa"/>
            <w:noWrap w:val="0"/>
            <w:vAlign w:val="center"/>
          </w:tcPr>
          <w:p>
            <w:pPr>
              <w:rPr>
                <w:rFonts w:hint="eastAsia"/>
                <w:b/>
                <w:bCs/>
                <w:sz w:val="21"/>
                <w:szCs w:val="21"/>
                <w:highlight w:val="none"/>
              </w:rPr>
            </w:pPr>
          </w:p>
        </w:tc>
        <w:tc>
          <w:tcPr>
            <w:tcW w:w="1162" w:type="dxa"/>
            <w:noWrap w:val="0"/>
            <w:vAlign w:val="center"/>
          </w:tcPr>
          <w:p>
            <w:pPr>
              <w:rPr>
                <w:rFonts w:hint="eastAsia"/>
                <w:b/>
                <w:bCs/>
                <w:sz w:val="21"/>
                <w:szCs w:val="21"/>
                <w:highlight w:val="none"/>
              </w:rPr>
            </w:pPr>
          </w:p>
        </w:tc>
        <w:tc>
          <w:tcPr>
            <w:tcW w:w="661" w:type="dxa"/>
            <w:noWrap w:val="0"/>
            <w:vAlign w:val="top"/>
          </w:tcPr>
          <w:p>
            <w:pPr>
              <w:rPr>
                <w:rFonts w:hint="eastAsia"/>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2" w:type="dxa"/>
            <w:noWrap w:val="0"/>
            <w:vAlign w:val="center"/>
          </w:tcPr>
          <w:p>
            <w:pPr>
              <w:rPr>
                <w:rFonts w:hint="eastAsia"/>
                <w:b/>
                <w:bCs/>
                <w:sz w:val="21"/>
                <w:szCs w:val="21"/>
                <w:highlight w:val="none"/>
              </w:rPr>
            </w:pPr>
          </w:p>
        </w:tc>
        <w:tc>
          <w:tcPr>
            <w:tcW w:w="1971" w:type="dxa"/>
            <w:noWrap w:val="0"/>
            <w:vAlign w:val="center"/>
          </w:tcPr>
          <w:p>
            <w:pPr>
              <w:rPr>
                <w:rFonts w:hint="eastAsia"/>
                <w:b/>
                <w:bCs/>
                <w:sz w:val="21"/>
                <w:szCs w:val="21"/>
                <w:highlight w:val="none"/>
              </w:rPr>
            </w:pPr>
          </w:p>
        </w:tc>
        <w:tc>
          <w:tcPr>
            <w:tcW w:w="669" w:type="dxa"/>
            <w:noWrap w:val="0"/>
            <w:vAlign w:val="center"/>
          </w:tcPr>
          <w:p>
            <w:pPr>
              <w:rPr>
                <w:rFonts w:hint="eastAsia"/>
                <w:b/>
                <w:bCs/>
                <w:sz w:val="21"/>
                <w:szCs w:val="21"/>
                <w:highlight w:val="none"/>
              </w:rPr>
            </w:pPr>
          </w:p>
        </w:tc>
        <w:tc>
          <w:tcPr>
            <w:tcW w:w="3611" w:type="dxa"/>
            <w:noWrap w:val="0"/>
            <w:vAlign w:val="center"/>
          </w:tcPr>
          <w:p>
            <w:pPr>
              <w:rPr>
                <w:rFonts w:hint="eastAsia"/>
                <w:b/>
                <w:bCs/>
                <w:sz w:val="21"/>
                <w:szCs w:val="21"/>
                <w:highlight w:val="none"/>
              </w:rPr>
            </w:pPr>
          </w:p>
        </w:tc>
        <w:tc>
          <w:tcPr>
            <w:tcW w:w="912" w:type="dxa"/>
            <w:noWrap w:val="0"/>
            <w:vAlign w:val="center"/>
          </w:tcPr>
          <w:p>
            <w:pPr>
              <w:rPr>
                <w:rFonts w:hint="eastAsia"/>
                <w:b/>
                <w:bCs/>
                <w:sz w:val="21"/>
                <w:szCs w:val="21"/>
                <w:highlight w:val="none"/>
              </w:rPr>
            </w:pPr>
          </w:p>
        </w:tc>
        <w:tc>
          <w:tcPr>
            <w:tcW w:w="1162" w:type="dxa"/>
            <w:noWrap w:val="0"/>
            <w:vAlign w:val="center"/>
          </w:tcPr>
          <w:p>
            <w:pPr>
              <w:rPr>
                <w:rFonts w:hint="eastAsia"/>
                <w:b/>
                <w:bCs/>
                <w:sz w:val="21"/>
                <w:szCs w:val="21"/>
                <w:highlight w:val="none"/>
              </w:rPr>
            </w:pPr>
          </w:p>
        </w:tc>
        <w:tc>
          <w:tcPr>
            <w:tcW w:w="661" w:type="dxa"/>
            <w:noWrap w:val="0"/>
            <w:vAlign w:val="top"/>
          </w:tcPr>
          <w:p>
            <w:pPr>
              <w:rPr>
                <w:rFonts w:hint="eastAsia"/>
                <w:b/>
                <w:bCs/>
                <w:sz w:val="21"/>
                <w:szCs w:val="21"/>
                <w:highlight w:val="none"/>
              </w:rPr>
            </w:pPr>
          </w:p>
        </w:tc>
      </w:tr>
    </w:tbl>
    <w:p>
      <w:pPr>
        <w:spacing w:line="360" w:lineRule="auto"/>
        <w:rPr>
          <w:rFonts w:hint="eastAsia" w:ascii="宋体" w:hAnsi="宋体"/>
          <w:spacing w:val="-6"/>
          <w:sz w:val="21"/>
          <w:szCs w:val="21"/>
          <w:highlight w:val="none"/>
        </w:rPr>
      </w:pPr>
    </w:p>
    <w:p>
      <w:pPr>
        <w:spacing w:line="360" w:lineRule="auto"/>
        <w:rPr>
          <w:rFonts w:ascii="宋体" w:hAnsi="宋体"/>
          <w:b/>
          <w:bCs/>
          <w:spacing w:val="-6"/>
          <w:sz w:val="21"/>
          <w:szCs w:val="21"/>
          <w:highlight w:val="none"/>
        </w:rPr>
      </w:pPr>
      <w:r>
        <w:rPr>
          <w:rFonts w:hint="eastAsia" w:ascii="宋体" w:hAnsi="宋体"/>
          <w:b/>
          <w:bCs/>
          <w:spacing w:val="-6"/>
          <w:sz w:val="21"/>
          <w:szCs w:val="21"/>
          <w:highlight w:val="none"/>
        </w:rPr>
        <w:t>备注：本表仅为方便评标委员会评审使用，不作为判别投标文件是否有效的依据。</w:t>
      </w:r>
    </w:p>
    <w:p>
      <w:pPr>
        <w:autoSpaceDE w:val="0"/>
        <w:autoSpaceDN w:val="0"/>
        <w:adjustRightInd w:val="0"/>
        <w:snapToGrid w:val="0"/>
        <w:spacing w:before="10" w:after="120" w:afterLines="50"/>
        <w:ind w:left="140" w:leftChars="50" w:right="360"/>
        <w:rPr>
          <w:rFonts w:hint="eastAsia" w:ascii="仿宋_GB2312" w:hAnsi="仿宋_GB2312" w:eastAsia="仿宋_GB2312" w:cs="仿宋_GB2312"/>
          <w:b/>
          <w:highlight w:val="none"/>
        </w:rPr>
      </w:pPr>
    </w:p>
    <w:p>
      <w:pPr>
        <w:spacing w:line="360" w:lineRule="auto"/>
        <w:rPr>
          <w:rFonts w:ascii="宋体" w:hAnsi="宋体"/>
          <w:b/>
          <w:bCs/>
          <w:spacing w:val="-6"/>
          <w:sz w:val="21"/>
          <w:szCs w:val="21"/>
          <w:highlight w:val="none"/>
        </w:rPr>
      </w:pPr>
    </w:p>
    <w:p>
      <w:pPr>
        <w:spacing w:line="360" w:lineRule="auto"/>
        <w:jc w:val="center"/>
        <w:outlineLvl w:val="1"/>
        <w:rPr>
          <w:rFonts w:hint="eastAsia" w:ascii="宋体" w:hAnsi="宋体"/>
          <w:bCs/>
          <w:spacing w:val="-6"/>
          <w:sz w:val="24"/>
          <w:highlight w:val="none"/>
        </w:rPr>
      </w:pPr>
      <w:r>
        <w:rPr>
          <w:rFonts w:hint="eastAsia" w:ascii="宋体" w:hAnsi="宋体"/>
          <w:b/>
          <w:spacing w:val="-6"/>
          <w:sz w:val="52"/>
          <w:szCs w:val="52"/>
          <w:highlight w:val="none"/>
        </w:rPr>
        <w:br w:type="page"/>
      </w:r>
      <w:r>
        <w:rPr>
          <w:rFonts w:hint="eastAsia" w:ascii="宋体" w:hAnsi="宋体"/>
          <w:b/>
          <w:spacing w:val="-6"/>
          <w:sz w:val="52"/>
          <w:szCs w:val="52"/>
          <w:highlight w:val="none"/>
        </w:rPr>
        <w:t>商务文件</w:t>
      </w:r>
    </w:p>
    <w:p>
      <w:pPr>
        <w:spacing w:line="360" w:lineRule="auto"/>
        <w:jc w:val="center"/>
        <w:outlineLvl w:val="2"/>
        <w:rPr>
          <w:rFonts w:hint="eastAsia" w:ascii="宋体" w:hAnsi="宋体"/>
          <w:b/>
          <w:spacing w:val="-6"/>
          <w:sz w:val="24"/>
          <w:highlight w:val="none"/>
        </w:rPr>
      </w:pPr>
      <w:r>
        <w:rPr>
          <w:rFonts w:hint="eastAsia" w:ascii="宋体" w:hAnsi="宋体"/>
          <w:b/>
          <w:spacing w:val="-6"/>
          <w:sz w:val="24"/>
          <w:highlight w:val="none"/>
        </w:rPr>
        <w:t>投标函</w:t>
      </w:r>
    </w:p>
    <w:p>
      <w:pPr>
        <w:spacing w:line="360" w:lineRule="auto"/>
        <w:rPr>
          <w:rFonts w:hint="eastAsia" w:ascii="宋体" w:hAnsi="宋体"/>
          <w:spacing w:val="-6"/>
          <w:sz w:val="21"/>
          <w:szCs w:val="21"/>
          <w:highlight w:val="none"/>
        </w:rPr>
      </w:pPr>
      <w:r>
        <w:rPr>
          <w:rFonts w:hint="eastAsia" w:ascii="宋体" w:hAnsi="宋体"/>
          <w:spacing w:val="-6"/>
          <w:sz w:val="21"/>
          <w:szCs w:val="21"/>
          <w:highlight w:val="none"/>
        </w:rPr>
        <w:t>致：【招标人】</w:t>
      </w:r>
    </w:p>
    <w:p>
      <w:pPr>
        <w:spacing w:line="360" w:lineRule="auto"/>
        <w:ind w:firstLine="396" w:firstLineChars="200"/>
        <w:rPr>
          <w:rFonts w:hint="eastAsia" w:ascii="宋体" w:hAnsi="宋体"/>
          <w:spacing w:val="-6"/>
          <w:sz w:val="21"/>
          <w:szCs w:val="21"/>
          <w:highlight w:val="none"/>
        </w:rPr>
      </w:pPr>
      <w:r>
        <w:rPr>
          <w:rFonts w:hint="eastAsia" w:ascii="宋体" w:hAnsi="宋体"/>
          <w:spacing w:val="-6"/>
          <w:sz w:val="21"/>
          <w:szCs w:val="21"/>
          <w:highlight w:val="none"/>
        </w:rPr>
        <w:t>根据贵方为</w:t>
      </w:r>
      <w:r>
        <w:rPr>
          <w:rFonts w:hint="eastAsia" w:ascii="宋体" w:hAnsi="宋体"/>
          <w:bCs/>
          <w:spacing w:val="-6"/>
          <w:sz w:val="21"/>
          <w:szCs w:val="21"/>
          <w:highlight w:val="none"/>
        </w:rPr>
        <w:t>浙商银行股份有限公司XXXXXX项目</w:t>
      </w:r>
      <w:r>
        <w:rPr>
          <w:rFonts w:hint="eastAsia" w:ascii="宋体" w:hAnsi="宋体"/>
          <w:spacing w:val="-6"/>
          <w:sz w:val="21"/>
          <w:szCs w:val="21"/>
          <w:highlight w:val="none"/>
        </w:rPr>
        <w:t>的投标邀请【项目编号</w:t>
      </w:r>
      <w:r>
        <w:rPr>
          <w:rFonts w:hint="eastAsia" w:ascii="宋体" w:hAnsi="宋体"/>
          <w:bCs/>
          <w:spacing w:val="-6"/>
          <w:sz w:val="21"/>
          <w:szCs w:val="21"/>
          <w:highlight w:val="none"/>
        </w:rPr>
        <w:t>：XXXXXX】</w:t>
      </w:r>
      <w:r>
        <w:rPr>
          <w:rFonts w:hint="eastAsia" w:ascii="宋体" w:hAnsi="宋体"/>
          <w:spacing w:val="-6"/>
          <w:sz w:val="21"/>
          <w:szCs w:val="21"/>
          <w:highlight w:val="none"/>
        </w:rPr>
        <w:t>，签字代表</w:t>
      </w:r>
      <w:r>
        <w:rPr>
          <w:rFonts w:hint="eastAsia" w:ascii="宋体" w:hAnsi="宋体"/>
          <w:bCs/>
          <w:spacing w:val="-6"/>
          <w:sz w:val="21"/>
          <w:szCs w:val="21"/>
          <w:highlight w:val="none"/>
        </w:rPr>
        <w:t>____________</w:t>
      </w:r>
      <w:r>
        <w:rPr>
          <w:rFonts w:hint="eastAsia" w:ascii="宋体" w:hAnsi="宋体"/>
          <w:spacing w:val="-6"/>
          <w:sz w:val="21"/>
          <w:szCs w:val="21"/>
          <w:highlight w:val="none"/>
        </w:rPr>
        <w:t>（全名）经正式授权并代表投标人</w:t>
      </w:r>
      <w:r>
        <w:rPr>
          <w:rFonts w:hint="eastAsia" w:ascii="宋体" w:hAnsi="宋体"/>
          <w:bCs/>
          <w:spacing w:val="-6"/>
          <w:sz w:val="21"/>
          <w:szCs w:val="21"/>
          <w:highlight w:val="none"/>
        </w:rPr>
        <w:t>____________________（</w:t>
      </w:r>
      <w:r>
        <w:rPr>
          <w:rFonts w:hint="eastAsia" w:ascii="宋体" w:hAnsi="宋体"/>
          <w:spacing w:val="-6"/>
          <w:sz w:val="21"/>
          <w:szCs w:val="21"/>
          <w:highlight w:val="none"/>
        </w:rPr>
        <w:t>投标人名称）提交投标文件。</w:t>
      </w:r>
    </w:p>
    <w:p>
      <w:pPr>
        <w:spacing w:line="360" w:lineRule="auto"/>
        <w:ind w:firstLine="396" w:firstLineChars="200"/>
        <w:rPr>
          <w:rFonts w:hint="eastAsia" w:ascii="宋体" w:hAnsi="宋体"/>
          <w:spacing w:val="-6"/>
          <w:sz w:val="21"/>
          <w:szCs w:val="21"/>
          <w:highlight w:val="none"/>
        </w:rPr>
      </w:pPr>
      <w:r>
        <w:rPr>
          <w:rFonts w:hint="eastAsia" w:ascii="宋体" w:hAnsi="宋体"/>
          <w:spacing w:val="-6"/>
          <w:sz w:val="21"/>
          <w:szCs w:val="21"/>
          <w:highlight w:val="none"/>
        </w:rPr>
        <w:t>在此，我方声明我方完全了解招标文件的所有条款要求，同意接受其约束，并重申以下几点：</w:t>
      </w:r>
    </w:p>
    <w:p>
      <w:pPr>
        <w:spacing w:line="360" w:lineRule="auto"/>
        <w:ind w:firstLine="396" w:firstLineChars="200"/>
        <w:rPr>
          <w:rFonts w:hint="eastAsia" w:ascii="宋体" w:hAnsi="宋体"/>
          <w:spacing w:val="-6"/>
          <w:sz w:val="21"/>
          <w:szCs w:val="21"/>
          <w:highlight w:val="none"/>
        </w:rPr>
      </w:pPr>
      <w:r>
        <w:rPr>
          <w:rFonts w:hint="eastAsia" w:ascii="宋体" w:hAnsi="宋体"/>
          <w:spacing w:val="-6"/>
          <w:sz w:val="21"/>
          <w:szCs w:val="21"/>
          <w:highlight w:val="none"/>
        </w:rPr>
        <w:t>（一）我方决定参加本项的投标，并承诺在本次投标文件中提供的一切文件，无论是原件还是复印件均为真实和准确的，绝无任何虚假、伪造和夸大的成份，并接受招标文件提出的核查要求，否则，愿承担相应的后果和法律责任。</w:t>
      </w:r>
    </w:p>
    <w:p>
      <w:pPr>
        <w:spacing w:line="360" w:lineRule="auto"/>
        <w:ind w:firstLine="396" w:firstLineChars="200"/>
        <w:rPr>
          <w:rFonts w:hint="eastAsia" w:ascii="宋体" w:hAnsi="宋体"/>
          <w:spacing w:val="-6"/>
          <w:sz w:val="21"/>
          <w:szCs w:val="21"/>
          <w:highlight w:val="none"/>
        </w:rPr>
      </w:pPr>
      <w:r>
        <w:rPr>
          <w:rFonts w:hint="eastAsia" w:ascii="宋体" w:hAnsi="宋体"/>
          <w:spacing w:val="-6"/>
          <w:sz w:val="21"/>
          <w:szCs w:val="21"/>
          <w:highlight w:val="none"/>
        </w:rPr>
        <w:t>（二）按照招标文件要求，提供全部有关技术或服务及相关配套设施的报价（详见投标报价表）。</w:t>
      </w:r>
    </w:p>
    <w:p>
      <w:pPr>
        <w:spacing w:line="360" w:lineRule="auto"/>
        <w:ind w:firstLine="396" w:firstLineChars="200"/>
        <w:rPr>
          <w:rFonts w:hint="eastAsia" w:ascii="宋体" w:hAnsi="宋体"/>
          <w:spacing w:val="-6"/>
          <w:sz w:val="21"/>
          <w:szCs w:val="21"/>
          <w:highlight w:val="none"/>
        </w:rPr>
      </w:pPr>
      <w:r>
        <w:rPr>
          <w:rFonts w:hint="eastAsia" w:ascii="宋体" w:hAnsi="宋体"/>
          <w:spacing w:val="-6"/>
          <w:sz w:val="21"/>
          <w:szCs w:val="21"/>
          <w:highlight w:val="none"/>
        </w:rPr>
        <w:t>（三）本招标投标文件的有效期为本项目招标文件《投标人须知前附表》规定时间，如中标，有效期将延至合同终止日为止。</w:t>
      </w:r>
    </w:p>
    <w:p>
      <w:pPr>
        <w:spacing w:line="360" w:lineRule="auto"/>
        <w:ind w:firstLine="396" w:firstLineChars="200"/>
        <w:rPr>
          <w:rFonts w:hint="eastAsia" w:ascii="宋体" w:hAnsi="宋体"/>
          <w:spacing w:val="-6"/>
          <w:sz w:val="21"/>
          <w:szCs w:val="21"/>
          <w:highlight w:val="none"/>
        </w:rPr>
      </w:pPr>
      <w:r>
        <w:rPr>
          <w:rFonts w:hint="eastAsia" w:ascii="宋体" w:hAnsi="宋体"/>
          <w:spacing w:val="-6"/>
          <w:sz w:val="21"/>
          <w:szCs w:val="21"/>
          <w:highlight w:val="none"/>
        </w:rPr>
        <w:t>（四）我方已详细研究了招标文件的所有内容包括澄清答复与修正文件（如有）和所有已提供的参考资料以及有关附件，并完全明白，我方对上述文件资料不存在歧义或误解，同意放弃对这些文件所提出的异议和投诉的权利。</w:t>
      </w:r>
    </w:p>
    <w:p>
      <w:pPr>
        <w:spacing w:line="360" w:lineRule="auto"/>
        <w:ind w:firstLine="396" w:firstLineChars="200"/>
        <w:rPr>
          <w:rFonts w:hint="eastAsia" w:ascii="宋体" w:hAnsi="宋体"/>
          <w:spacing w:val="-6"/>
          <w:sz w:val="21"/>
          <w:szCs w:val="21"/>
          <w:highlight w:val="none"/>
        </w:rPr>
      </w:pPr>
      <w:r>
        <w:rPr>
          <w:rFonts w:hint="eastAsia" w:ascii="宋体" w:hAnsi="宋体"/>
          <w:spacing w:val="-6"/>
          <w:sz w:val="21"/>
          <w:szCs w:val="21"/>
          <w:highlight w:val="none"/>
        </w:rPr>
        <w:t>（五）我方明白并接受本项目招标文件关于投标保证金</w:t>
      </w:r>
      <w:r>
        <w:rPr>
          <w:rFonts w:hint="eastAsia" w:ascii="宋体" w:hAnsi="宋体"/>
          <w:spacing w:val="-6"/>
          <w:sz w:val="21"/>
          <w:szCs w:val="21"/>
          <w:highlight w:val="none"/>
          <w:lang w:eastAsia="zh-CN"/>
        </w:rPr>
        <w:t>（</w:t>
      </w:r>
      <w:r>
        <w:rPr>
          <w:rFonts w:hint="eastAsia" w:ascii="宋体" w:hAnsi="宋体"/>
          <w:spacing w:val="-6"/>
          <w:sz w:val="21"/>
          <w:szCs w:val="21"/>
          <w:highlight w:val="none"/>
          <w:lang w:val="en-US" w:eastAsia="zh-CN"/>
        </w:rPr>
        <w:t>如有</w:t>
      </w:r>
      <w:r>
        <w:rPr>
          <w:rFonts w:hint="eastAsia" w:ascii="宋体" w:hAnsi="宋体"/>
          <w:spacing w:val="-6"/>
          <w:sz w:val="21"/>
          <w:szCs w:val="21"/>
          <w:highlight w:val="none"/>
          <w:lang w:eastAsia="zh-CN"/>
        </w:rPr>
        <w:t>）</w:t>
      </w:r>
      <w:r>
        <w:rPr>
          <w:rFonts w:hint="eastAsia" w:ascii="宋体" w:hAnsi="宋体"/>
          <w:spacing w:val="-6"/>
          <w:sz w:val="21"/>
          <w:szCs w:val="21"/>
          <w:highlight w:val="none"/>
        </w:rPr>
        <w:t>不予退还的规定。</w:t>
      </w:r>
    </w:p>
    <w:p>
      <w:pPr>
        <w:spacing w:line="360" w:lineRule="auto"/>
        <w:ind w:firstLine="396" w:firstLineChars="200"/>
        <w:rPr>
          <w:rFonts w:hint="eastAsia" w:ascii="宋体" w:hAnsi="宋体"/>
          <w:spacing w:val="-6"/>
          <w:sz w:val="21"/>
          <w:szCs w:val="21"/>
          <w:highlight w:val="none"/>
        </w:rPr>
      </w:pPr>
      <w:r>
        <w:rPr>
          <w:rFonts w:hint="eastAsia" w:ascii="宋体" w:hAnsi="宋体"/>
          <w:spacing w:val="-6"/>
          <w:sz w:val="21"/>
          <w:szCs w:val="21"/>
          <w:highlight w:val="none"/>
        </w:rPr>
        <w:t>（六）我方同意按照贵方提出的要求而提供与报价有关的任何其他数据或信息。</w:t>
      </w:r>
    </w:p>
    <w:p>
      <w:pPr>
        <w:spacing w:line="360" w:lineRule="auto"/>
        <w:ind w:firstLine="396" w:firstLineChars="200"/>
        <w:rPr>
          <w:rFonts w:hint="eastAsia" w:ascii="宋体" w:hAnsi="宋体"/>
          <w:spacing w:val="-6"/>
          <w:sz w:val="21"/>
          <w:szCs w:val="21"/>
          <w:highlight w:val="none"/>
        </w:rPr>
      </w:pPr>
      <w:r>
        <w:rPr>
          <w:rFonts w:hint="eastAsia" w:ascii="宋体" w:hAnsi="宋体"/>
          <w:spacing w:val="-6"/>
          <w:sz w:val="21"/>
          <w:szCs w:val="21"/>
          <w:highlight w:val="none"/>
        </w:rPr>
        <w:t>（七）我方理解贵方不一定接受最低价或任何贵方可能收到的报价，完全服从和尊重本项目评标委员会所作的评定结果。</w:t>
      </w:r>
    </w:p>
    <w:p>
      <w:pPr>
        <w:spacing w:line="360" w:lineRule="auto"/>
        <w:ind w:firstLine="396" w:firstLineChars="200"/>
        <w:rPr>
          <w:rFonts w:hint="eastAsia" w:ascii="宋体" w:hAnsi="宋体"/>
          <w:spacing w:val="-6"/>
          <w:sz w:val="21"/>
          <w:szCs w:val="21"/>
          <w:highlight w:val="none"/>
        </w:rPr>
      </w:pPr>
      <w:r>
        <w:rPr>
          <w:rFonts w:hint="eastAsia" w:ascii="宋体" w:hAnsi="宋体"/>
          <w:spacing w:val="-6"/>
          <w:sz w:val="21"/>
          <w:szCs w:val="21"/>
          <w:highlight w:val="none"/>
        </w:rPr>
        <w:t>（八）我方同意在投标报价有效期内，招标及投标文件对我方具有约束力，并保证随时接受中标且不拒绝与招标人签订合同。</w:t>
      </w:r>
    </w:p>
    <w:p>
      <w:pPr>
        <w:spacing w:line="360" w:lineRule="auto"/>
        <w:ind w:firstLine="396" w:firstLineChars="200"/>
        <w:rPr>
          <w:rFonts w:hint="eastAsia" w:ascii="宋体" w:hAnsi="宋体"/>
          <w:spacing w:val="-6"/>
          <w:sz w:val="21"/>
          <w:szCs w:val="21"/>
          <w:highlight w:val="none"/>
        </w:rPr>
      </w:pPr>
      <w:r>
        <w:rPr>
          <w:rFonts w:hint="eastAsia" w:ascii="宋体" w:hAnsi="宋体"/>
          <w:spacing w:val="-6"/>
          <w:sz w:val="21"/>
          <w:szCs w:val="21"/>
          <w:highlight w:val="none"/>
        </w:rPr>
        <w:t>（九）我方如果中标，将保证履行招标文件以及招标文件修改书（如有）中的全部责任和义务，将按照招标文件的规定及时与贵方签署合同并按照合同约定履行自己的义务。</w:t>
      </w:r>
    </w:p>
    <w:p>
      <w:pPr>
        <w:spacing w:line="360" w:lineRule="auto"/>
        <w:ind w:firstLine="396" w:firstLineChars="200"/>
        <w:rPr>
          <w:rFonts w:hint="eastAsia" w:ascii="宋体" w:hAnsi="宋体"/>
          <w:spacing w:val="-6"/>
          <w:sz w:val="21"/>
          <w:szCs w:val="21"/>
          <w:highlight w:val="none"/>
        </w:rPr>
      </w:pPr>
      <w:r>
        <w:rPr>
          <w:rFonts w:hint="eastAsia" w:ascii="宋体" w:hAnsi="宋体"/>
          <w:spacing w:val="-6"/>
          <w:sz w:val="21"/>
          <w:szCs w:val="21"/>
          <w:highlight w:val="none"/>
        </w:rPr>
        <w:t>（十）我方确认投标有效期为</w:t>
      </w:r>
      <w:r>
        <w:rPr>
          <w:rFonts w:hint="eastAsia" w:ascii="宋体" w:hAnsi="宋体"/>
          <w:spacing w:val="-6"/>
          <w:sz w:val="21"/>
          <w:szCs w:val="21"/>
          <w:highlight w:val="none"/>
          <w:u w:val="single"/>
        </w:rPr>
        <w:t xml:space="preserve"> 90 </w:t>
      </w:r>
      <w:r>
        <w:rPr>
          <w:rFonts w:hint="eastAsia" w:ascii="宋体" w:hAnsi="宋体"/>
          <w:spacing w:val="-6"/>
          <w:sz w:val="21"/>
          <w:szCs w:val="21"/>
          <w:highlight w:val="none"/>
        </w:rPr>
        <w:t>天。</w:t>
      </w:r>
    </w:p>
    <w:p>
      <w:pPr>
        <w:spacing w:line="360" w:lineRule="auto"/>
        <w:ind w:firstLine="396" w:firstLineChars="200"/>
        <w:rPr>
          <w:rFonts w:hint="eastAsia" w:ascii="宋体" w:hAnsi="宋体"/>
          <w:spacing w:val="-6"/>
          <w:sz w:val="21"/>
          <w:szCs w:val="21"/>
          <w:highlight w:val="none"/>
        </w:rPr>
      </w:pPr>
      <w:r>
        <w:rPr>
          <w:rFonts w:hint="eastAsia" w:ascii="宋体" w:hAnsi="宋体"/>
          <w:spacing w:val="-6"/>
          <w:sz w:val="21"/>
          <w:szCs w:val="21"/>
          <w:highlight w:val="none"/>
        </w:rPr>
        <w:t>（十一）所有与本招标采购有关的函件请发往我方下列地址：</w:t>
      </w:r>
    </w:p>
    <w:p>
      <w:pPr>
        <w:pageBreakBefore w:val="0"/>
        <w:kinsoku/>
        <w:wordWrap/>
        <w:overflowPunct/>
        <w:bidi w:val="0"/>
        <w:spacing w:line="360" w:lineRule="auto"/>
        <w:ind w:left="0" w:leftChars="0" w:right="34" w:rightChars="12" w:firstLine="279" w:firstLineChars="133"/>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地址：      邮政编码：　　　　　　　　　　　　　　　　</w:t>
      </w:r>
    </w:p>
    <w:p>
      <w:pPr>
        <w:pageBreakBefore w:val="0"/>
        <w:kinsoku/>
        <w:wordWrap/>
        <w:overflowPunct/>
        <w:bidi w:val="0"/>
        <w:spacing w:line="360" w:lineRule="auto"/>
        <w:ind w:left="0" w:leftChars="0" w:right="34" w:rightChars="12" w:firstLine="279" w:firstLineChars="133"/>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电话：      传真：    邮箱：　　</w:t>
      </w:r>
    </w:p>
    <w:p>
      <w:pPr>
        <w:pageBreakBefore w:val="0"/>
        <w:kinsoku/>
        <w:wordWrap/>
        <w:overflowPunct/>
        <w:bidi w:val="0"/>
        <w:spacing w:line="360" w:lineRule="auto"/>
        <w:ind w:left="0" w:leftChars="0" w:right="34" w:rightChars="12" w:firstLine="279" w:firstLineChars="133"/>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代表姓名：  职务：    手机号码：　　　　</w:t>
      </w:r>
    </w:p>
    <w:p>
      <w:pPr>
        <w:pageBreakBefore w:val="0"/>
        <w:kinsoku/>
        <w:wordWrap/>
        <w:overflowPunct/>
        <w:bidi w:val="0"/>
        <w:spacing w:line="360" w:lineRule="auto"/>
        <w:ind w:right="34" w:rightChars="12" w:firstLine="5103" w:firstLineChars="2430"/>
        <w:jc w:val="left"/>
        <w:rPr>
          <w:rFonts w:ascii="宋体" w:hAnsi="宋体" w:eastAsia="宋体" w:cs="宋体"/>
          <w:sz w:val="21"/>
          <w:szCs w:val="21"/>
          <w:highlight w:val="none"/>
        </w:rPr>
      </w:pPr>
      <w:r>
        <w:rPr>
          <w:rFonts w:hint="eastAsia" w:ascii="宋体" w:hAnsi="宋体" w:eastAsia="宋体" w:cs="宋体"/>
          <w:sz w:val="21"/>
          <w:szCs w:val="21"/>
          <w:highlight w:val="none"/>
        </w:rPr>
        <w:t>投标人（公章）：</w:t>
      </w:r>
    </w:p>
    <w:p>
      <w:pPr>
        <w:pageBreakBefore w:val="0"/>
        <w:kinsoku/>
        <w:wordWrap/>
        <w:overflowPunct/>
        <w:bidi w:val="0"/>
        <w:spacing w:line="360" w:lineRule="auto"/>
        <w:ind w:right="34" w:rightChars="12" w:firstLine="5103" w:firstLineChars="2430"/>
        <w:jc w:val="left"/>
        <w:rPr>
          <w:rFonts w:ascii="宋体" w:hAnsi="宋体" w:eastAsia="宋体" w:cs="宋体"/>
          <w:sz w:val="21"/>
          <w:szCs w:val="21"/>
          <w:highlight w:val="none"/>
        </w:rPr>
      </w:pPr>
      <w:r>
        <w:rPr>
          <w:rFonts w:hint="eastAsia" w:ascii="宋体" w:hAnsi="宋体" w:eastAsia="宋体" w:cs="宋体"/>
          <w:sz w:val="21"/>
          <w:szCs w:val="21"/>
          <w:highlight w:val="none"/>
        </w:rPr>
        <w:t>授权代表（签字或盖章）：</w:t>
      </w:r>
    </w:p>
    <w:p>
      <w:pPr>
        <w:pageBreakBefore w:val="0"/>
        <w:widowControl/>
        <w:kinsoku/>
        <w:wordWrap/>
        <w:overflowPunct/>
        <w:bidi w:val="0"/>
        <w:spacing w:line="360" w:lineRule="auto"/>
        <w:ind w:firstLine="5103" w:firstLineChars="2430"/>
        <w:jc w:val="left"/>
        <w:rPr>
          <w:rFonts w:ascii="宋体" w:hAnsi="宋体" w:eastAsia="宋体" w:cs="宋体"/>
          <w:b/>
          <w:sz w:val="24"/>
          <w:highlight w:val="none"/>
        </w:rPr>
      </w:pPr>
      <w:r>
        <w:rPr>
          <w:rFonts w:hint="eastAsia" w:ascii="宋体" w:hAnsi="宋体" w:eastAsia="宋体" w:cs="宋体"/>
          <w:sz w:val="21"/>
          <w:szCs w:val="21"/>
          <w:highlight w:val="none"/>
        </w:rPr>
        <w:t>日期：</w:t>
      </w:r>
    </w:p>
    <w:p>
      <w:pPr>
        <w:ind w:firstLine="456" w:firstLineChars="200"/>
        <w:jc w:val="center"/>
        <w:rPr>
          <w:rFonts w:hint="eastAsia" w:ascii="宋体" w:hAnsi="宋体"/>
          <w:b/>
          <w:bCs w:val="0"/>
          <w:spacing w:val="-6"/>
          <w:sz w:val="24"/>
          <w:highlight w:val="none"/>
        </w:rPr>
      </w:pPr>
      <w:r>
        <w:rPr>
          <w:rFonts w:hint="eastAsia" w:ascii="宋体" w:hAnsi="宋体"/>
          <w:bCs/>
          <w:spacing w:val="-6"/>
          <w:sz w:val="24"/>
          <w:highlight w:val="none"/>
        </w:rPr>
        <w:br w:type="page"/>
      </w:r>
      <w:r>
        <w:rPr>
          <w:rFonts w:hint="eastAsia" w:ascii="宋体" w:hAnsi="宋体"/>
          <w:b/>
          <w:bCs w:val="0"/>
          <w:spacing w:val="-6"/>
          <w:sz w:val="24"/>
          <w:highlight w:val="none"/>
        </w:rPr>
        <w:t>投标人承诺书</w:t>
      </w:r>
    </w:p>
    <w:p>
      <w:pPr>
        <w:ind w:firstLine="456" w:firstLineChars="200"/>
        <w:rPr>
          <w:rFonts w:hint="eastAsia" w:ascii="宋体" w:hAnsi="宋体"/>
          <w:bCs/>
          <w:spacing w:val="-6"/>
          <w:sz w:val="24"/>
          <w:highlight w:val="none"/>
        </w:rPr>
      </w:pPr>
    </w:p>
    <w:p>
      <w:pPr>
        <w:spacing w:line="360" w:lineRule="auto"/>
        <w:rPr>
          <w:rFonts w:hint="eastAsia" w:ascii="宋体" w:hAnsi="宋体" w:eastAsia="宋体" w:cs="Times New Roman"/>
          <w:spacing w:val="-6"/>
          <w:sz w:val="21"/>
          <w:szCs w:val="21"/>
          <w:highlight w:val="none"/>
        </w:rPr>
      </w:pPr>
      <w:r>
        <w:rPr>
          <w:rFonts w:hint="eastAsia" w:ascii="宋体" w:hAnsi="宋体" w:eastAsia="宋体" w:cs="Times New Roman"/>
          <w:spacing w:val="-6"/>
          <w:sz w:val="21"/>
          <w:szCs w:val="21"/>
          <w:highlight w:val="none"/>
        </w:rPr>
        <w:t>致：</w:t>
      </w:r>
      <w:r>
        <w:rPr>
          <w:rFonts w:hint="eastAsia" w:ascii="宋体" w:hAnsi="宋体"/>
          <w:spacing w:val="-6"/>
          <w:sz w:val="21"/>
          <w:szCs w:val="21"/>
          <w:highlight w:val="none"/>
        </w:rPr>
        <w:t>【招标人】</w:t>
      </w:r>
    </w:p>
    <w:p>
      <w:pPr>
        <w:spacing w:line="360" w:lineRule="auto"/>
        <w:ind w:firstLine="396" w:firstLineChars="200"/>
        <w:rPr>
          <w:rFonts w:hint="eastAsia" w:ascii="宋体" w:hAnsi="宋体" w:eastAsia="宋体" w:cs="Times New Roman"/>
          <w:spacing w:val="-6"/>
          <w:sz w:val="21"/>
          <w:szCs w:val="21"/>
          <w:highlight w:val="none"/>
        </w:rPr>
      </w:pPr>
      <w:r>
        <w:rPr>
          <w:rFonts w:hint="eastAsia" w:ascii="宋体" w:hAnsi="宋体" w:eastAsia="宋体" w:cs="Times New Roman"/>
          <w:spacing w:val="-6"/>
          <w:sz w:val="21"/>
          <w:szCs w:val="21"/>
          <w:highlight w:val="none"/>
        </w:rPr>
        <w:t>本投标人已详细阅读了</w:t>
      </w:r>
      <w:r>
        <w:rPr>
          <w:rFonts w:hint="eastAsia" w:ascii="宋体" w:hAnsi="宋体" w:eastAsia="宋体" w:cs="Times New Roman"/>
          <w:spacing w:val="-6"/>
          <w:sz w:val="21"/>
          <w:szCs w:val="21"/>
          <w:highlight w:val="none"/>
          <w:u w:val="single"/>
        </w:rPr>
        <w:t>（项目名称、项目编号）</w:t>
      </w:r>
      <w:r>
        <w:rPr>
          <w:rFonts w:hint="eastAsia" w:ascii="宋体" w:hAnsi="宋体" w:eastAsia="宋体" w:cs="Times New Roman"/>
          <w:spacing w:val="-6"/>
          <w:sz w:val="21"/>
          <w:szCs w:val="21"/>
          <w:highlight w:val="none"/>
        </w:rPr>
        <w:t>的招标文件，自愿参加该项目的投标，现就有关事项向招标人郑重承诺如下：</w:t>
      </w:r>
    </w:p>
    <w:p>
      <w:pPr>
        <w:spacing w:line="360" w:lineRule="auto"/>
        <w:ind w:firstLine="396" w:firstLineChars="200"/>
        <w:rPr>
          <w:rFonts w:hint="eastAsia" w:ascii="宋体" w:hAnsi="宋体" w:eastAsia="宋体" w:cs="Times New Roman"/>
          <w:spacing w:val="-6"/>
          <w:sz w:val="21"/>
          <w:szCs w:val="21"/>
          <w:highlight w:val="none"/>
        </w:rPr>
      </w:pPr>
      <w:r>
        <w:rPr>
          <w:rFonts w:hint="eastAsia" w:ascii="宋体" w:hAnsi="宋体" w:eastAsia="宋体" w:cs="Times New Roman"/>
          <w:spacing w:val="-6"/>
          <w:sz w:val="21"/>
          <w:szCs w:val="21"/>
          <w:highlight w:val="none"/>
        </w:rPr>
        <w:t>一、从接到招标文件之日起，对从招标采购活动中获得的有关招标人的任何资料承担保密责任。如有幸中标，承诺绝不将客户信息外泄用作他用，对招标人承保的客户信息承担保密责任。</w:t>
      </w:r>
    </w:p>
    <w:p>
      <w:pPr>
        <w:spacing w:line="360" w:lineRule="auto"/>
        <w:ind w:firstLine="396" w:firstLineChars="200"/>
        <w:rPr>
          <w:rFonts w:hint="eastAsia" w:ascii="宋体" w:hAnsi="宋体" w:eastAsia="宋体" w:cs="Times New Roman"/>
          <w:spacing w:val="-6"/>
          <w:sz w:val="21"/>
          <w:szCs w:val="21"/>
          <w:highlight w:val="none"/>
        </w:rPr>
      </w:pPr>
      <w:r>
        <w:rPr>
          <w:rFonts w:hint="eastAsia" w:ascii="宋体" w:hAnsi="宋体" w:eastAsia="宋体" w:cs="Times New Roman"/>
          <w:spacing w:val="-6"/>
          <w:sz w:val="21"/>
          <w:szCs w:val="21"/>
          <w:highlight w:val="none"/>
        </w:rPr>
        <w:t>二、遵守中华人民共和国有关采购及招标投标的法律法规规定，自觉维护市场经济秩序。否则，同意被取消中标资格并接受处罚。</w:t>
      </w:r>
    </w:p>
    <w:p>
      <w:pPr>
        <w:spacing w:line="360" w:lineRule="auto"/>
        <w:ind w:firstLine="396" w:firstLineChars="200"/>
        <w:rPr>
          <w:rFonts w:hint="eastAsia" w:ascii="宋体" w:hAnsi="宋体" w:eastAsia="宋体" w:cs="Times New Roman"/>
          <w:spacing w:val="-6"/>
          <w:sz w:val="21"/>
          <w:szCs w:val="21"/>
          <w:highlight w:val="none"/>
        </w:rPr>
      </w:pPr>
      <w:r>
        <w:rPr>
          <w:rFonts w:hint="eastAsia" w:ascii="宋体" w:hAnsi="宋体" w:eastAsia="宋体" w:cs="Times New Roman"/>
          <w:spacing w:val="-6"/>
          <w:sz w:val="21"/>
          <w:szCs w:val="21"/>
          <w:highlight w:val="none"/>
        </w:rPr>
        <w:t>三、保证投标文件内容无任何虚假。我方接受招标人对投标文件的相关文件的原件及办公场所等场地的现场核实，若评标过程中或中标之后查出有虚假，同意作无效投标文件处理或被取消中标资格，并接受投标保证金</w:t>
      </w:r>
      <w:r>
        <w:rPr>
          <w:rFonts w:hint="eastAsia" w:ascii="宋体" w:hAnsi="宋体" w:eastAsia="宋体" w:cs="Times New Roman"/>
          <w:spacing w:val="-6"/>
          <w:sz w:val="21"/>
          <w:szCs w:val="21"/>
          <w:highlight w:val="none"/>
          <w:lang w:eastAsia="zh-CN"/>
        </w:rPr>
        <w:t>（</w:t>
      </w:r>
      <w:r>
        <w:rPr>
          <w:rFonts w:hint="eastAsia" w:ascii="宋体" w:hAnsi="宋体" w:eastAsia="宋体" w:cs="Times New Roman"/>
          <w:spacing w:val="-6"/>
          <w:sz w:val="21"/>
          <w:szCs w:val="21"/>
          <w:highlight w:val="none"/>
          <w:lang w:val="en-US" w:eastAsia="zh-CN"/>
        </w:rPr>
        <w:t>如有</w:t>
      </w:r>
      <w:r>
        <w:rPr>
          <w:rFonts w:hint="eastAsia" w:ascii="宋体" w:hAnsi="宋体" w:eastAsia="宋体" w:cs="Times New Roman"/>
          <w:spacing w:val="-6"/>
          <w:sz w:val="21"/>
          <w:szCs w:val="21"/>
          <w:highlight w:val="none"/>
          <w:lang w:eastAsia="zh-CN"/>
        </w:rPr>
        <w:t>）</w:t>
      </w:r>
      <w:r>
        <w:rPr>
          <w:rFonts w:hint="eastAsia" w:ascii="宋体" w:hAnsi="宋体" w:eastAsia="宋体" w:cs="Times New Roman"/>
          <w:spacing w:val="-6"/>
          <w:sz w:val="21"/>
          <w:szCs w:val="21"/>
          <w:highlight w:val="none"/>
        </w:rPr>
        <w:t>不予退还的后果。</w:t>
      </w:r>
    </w:p>
    <w:p>
      <w:pPr>
        <w:spacing w:line="360" w:lineRule="auto"/>
        <w:ind w:firstLine="396" w:firstLineChars="200"/>
        <w:rPr>
          <w:rFonts w:hint="eastAsia" w:ascii="宋体" w:hAnsi="宋体" w:eastAsia="宋体" w:cs="Times New Roman"/>
          <w:spacing w:val="-6"/>
          <w:sz w:val="21"/>
          <w:szCs w:val="21"/>
          <w:highlight w:val="none"/>
        </w:rPr>
      </w:pPr>
      <w:r>
        <w:rPr>
          <w:rFonts w:hint="eastAsia" w:ascii="宋体" w:hAnsi="宋体" w:eastAsia="宋体" w:cs="Times New Roman"/>
          <w:spacing w:val="-6"/>
          <w:sz w:val="21"/>
          <w:szCs w:val="21"/>
          <w:highlight w:val="none"/>
        </w:rPr>
        <w:t>四、保证投标文件不存在低于成本的恶意报价行为。</w:t>
      </w:r>
    </w:p>
    <w:p>
      <w:pPr>
        <w:spacing w:line="360" w:lineRule="auto"/>
        <w:ind w:firstLine="396" w:firstLineChars="200"/>
        <w:rPr>
          <w:rFonts w:hint="eastAsia" w:ascii="宋体" w:hAnsi="宋体" w:eastAsia="宋体" w:cs="Times New Roman"/>
          <w:spacing w:val="-6"/>
          <w:sz w:val="21"/>
          <w:szCs w:val="21"/>
          <w:highlight w:val="none"/>
        </w:rPr>
      </w:pPr>
      <w:r>
        <w:rPr>
          <w:rFonts w:hint="eastAsia" w:ascii="宋体" w:hAnsi="宋体" w:eastAsia="宋体" w:cs="Times New Roman"/>
          <w:spacing w:val="-6"/>
          <w:sz w:val="21"/>
          <w:szCs w:val="21"/>
          <w:highlight w:val="none"/>
        </w:rPr>
        <w:t>五、保证按照采购合同约定完成采购合同范围内的全部内容，在招标文件规定的时限内按照招标文件及投标承诺、采购合同等要求完成采购任务，按时交货或提供相关的服务并经验收合格，工程、货物或服务质量按照投标文件的承诺并满足招标文件要求，否则，同意接受招标人对投标人违约处理。</w:t>
      </w:r>
    </w:p>
    <w:p>
      <w:pPr>
        <w:spacing w:line="360" w:lineRule="auto"/>
        <w:ind w:firstLine="396" w:firstLineChars="200"/>
        <w:rPr>
          <w:rFonts w:hint="eastAsia" w:ascii="宋体" w:hAnsi="宋体" w:eastAsia="宋体" w:cs="Times New Roman"/>
          <w:spacing w:val="-6"/>
          <w:sz w:val="21"/>
          <w:szCs w:val="21"/>
          <w:highlight w:val="none"/>
        </w:rPr>
      </w:pPr>
      <w:r>
        <w:rPr>
          <w:rFonts w:hint="eastAsia" w:ascii="宋体" w:hAnsi="宋体" w:eastAsia="宋体" w:cs="Times New Roman"/>
          <w:spacing w:val="-6"/>
          <w:sz w:val="21"/>
          <w:szCs w:val="21"/>
          <w:highlight w:val="none"/>
        </w:rPr>
        <w:t>六、保证中标之后不转包/分包；若转包/分包将征得招标人同意并遵守相关法律法规和本招标文件的要求。</w:t>
      </w:r>
    </w:p>
    <w:p>
      <w:pPr>
        <w:spacing w:line="360" w:lineRule="auto"/>
        <w:ind w:firstLine="396" w:firstLineChars="200"/>
        <w:rPr>
          <w:rFonts w:hint="eastAsia" w:ascii="宋体" w:hAnsi="宋体" w:eastAsia="宋体" w:cs="Times New Roman"/>
          <w:spacing w:val="-6"/>
          <w:sz w:val="21"/>
          <w:szCs w:val="21"/>
          <w:highlight w:val="none"/>
        </w:rPr>
      </w:pPr>
      <w:r>
        <w:rPr>
          <w:rFonts w:hint="eastAsia" w:ascii="宋体" w:hAnsi="宋体" w:eastAsia="宋体" w:cs="Times New Roman"/>
          <w:spacing w:val="-6"/>
          <w:sz w:val="21"/>
          <w:szCs w:val="21"/>
          <w:highlight w:val="none"/>
        </w:rPr>
        <w:t>七、保证中标之后密切配合招标人开展工作，接受招标人的监督管理。</w:t>
      </w:r>
    </w:p>
    <w:p>
      <w:pPr>
        <w:spacing w:line="360" w:lineRule="auto"/>
        <w:ind w:firstLine="396" w:firstLineChars="200"/>
        <w:rPr>
          <w:rFonts w:hint="eastAsia" w:ascii="宋体" w:hAnsi="宋体" w:eastAsia="宋体" w:cs="Times New Roman"/>
          <w:spacing w:val="-6"/>
          <w:sz w:val="21"/>
          <w:szCs w:val="21"/>
          <w:highlight w:val="none"/>
        </w:rPr>
      </w:pPr>
      <w:r>
        <w:rPr>
          <w:rFonts w:hint="eastAsia" w:ascii="宋体" w:hAnsi="宋体" w:eastAsia="宋体" w:cs="Times New Roman"/>
          <w:spacing w:val="-6"/>
          <w:sz w:val="21"/>
          <w:szCs w:val="21"/>
          <w:highlight w:val="none"/>
        </w:rPr>
        <w:t>八、保证按招标文件及采购合同约定的原则处理采购调整事宜，不发生签署采购合同之后恶意索赔的行为。</w:t>
      </w:r>
    </w:p>
    <w:p>
      <w:pPr>
        <w:spacing w:line="360" w:lineRule="auto"/>
        <w:ind w:firstLine="396" w:firstLineChars="200"/>
        <w:rPr>
          <w:rFonts w:hint="eastAsia" w:ascii="宋体" w:hAnsi="宋体" w:eastAsia="宋体" w:cs="Times New Roman"/>
          <w:spacing w:val="-6"/>
          <w:sz w:val="21"/>
          <w:szCs w:val="21"/>
          <w:highlight w:val="none"/>
        </w:rPr>
      </w:pPr>
      <w:r>
        <w:rPr>
          <w:rFonts w:hint="eastAsia" w:ascii="宋体" w:hAnsi="宋体" w:eastAsia="宋体" w:cs="Times New Roman"/>
          <w:spacing w:val="-6"/>
          <w:sz w:val="21"/>
          <w:szCs w:val="21"/>
          <w:highlight w:val="none"/>
        </w:rPr>
        <w:t>九、本投标人在规定的投标有效期限内，将受招标文件的约束并履行投标文件的承诺。十、我方不以联合体形式投标，不转包分包。</w:t>
      </w:r>
    </w:p>
    <w:p>
      <w:pPr>
        <w:wordWrap/>
        <w:spacing w:line="360" w:lineRule="auto"/>
        <w:ind w:firstLine="396" w:firstLineChars="200"/>
        <w:jc w:val="center"/>
        <w:rPr>
          <w:rFonts w:hint="default" w:ascii="宋体" w:hAnsi="宋体" w:eastAsia="宋体" w:cs="Times New Roman"/>
          <w:spacing w:val="-6"/>
          <w:sz w:val="21"/>
          <w:szCs w:val="21"/>
          <w:highlight w:val="none"/>
          <w:lang w:val="en-US" w:eastAsia="zh-CN"/>
        </w:rPr>
      </w:pPr>
      <w:r>
        <w:rPr>
          <w:rFonts w:hint="eastAsia" w:ascii="宋体" w:hAnsi="宋体" w:eastAsia="宋体" w:cs="Times New Roman"/>
          <w:spacing w:val="-6"/>
          <w:sz w:val="21"/>
          <w:szCs w:val="21"/>
          <w:highlight w:val="none"/>
          <w:lang w:val="en-US" w:eastAsia="zh-CN"/>
        </w:rPr>
        <w:t xml:space="preserve">                  </w:t>
      </w:r>
      <w:r>
        <w:rPr>
          <w:rFonts w:hint="eastAsia" w:ascii="宋体" w:hAnsi="宋体" w:eastAsia="宋体" w:cs="Times New Roman"/>
          <w:spacing w:val="-6"/>
          <w:sz w:val="21"/>
          <w:szCs w:val="21"/>
          <w:highlight w:val="none"/>
        </w:rPr>
        <w:t>投标人（公章）：</w:t>
      </w:r>
    </w:p>
    <w:p>
      <w:pPr>
        <w:wordWrap/>
        <w:spacing w:line="360" w:lineRule="auto"/>
        <w:ind w:firstLine="396" w:firstLineChars="200"/>
        <w:jc w:val="center"/>
        <w:rPr>
          <w:rFonts w:hint="default" w:ascii="宋体" w:hAnsi="宋体" w:eastAsia="宋体" w:cs="Times New Roman"/>
          <w:spacing w:val="-6"/>
          <w:sz w:val="21"/>
          <w:szCs w:val="21"/>
          <w:highlight w:val="none"/>
          <w:lang w:val="en-US" w:eastAsia="zh-CN"/>
        </w:rPr>
      </w:pPr>
      <w:r>
        <w:rPr>
          <w:rFonts w:hint="eastAsia" w:ascii="宋体" w:hAnsi="宋体" w:eastAsia="宋体" w:cs="Times New Roman"/>
          <w:spacing w:val="-6"/>
          <w:sz w:val="21"/>
          <w:szCs w:val="21"/>
          <w:highlight w:val="none"/>
          <w:lang w:val="en-US" w:eastAsia="zh-CN"/>
        </w:rPr>
        <w:t xml:space="preserve">                          </w:t>
      </w:r>
      <w:r>
        <w:rPr>
          <w:rFonts w:hint="eastAsia" w:ascii="宋体" w:hAnsi="宋体" w:eastAsia="宋体" w:cs="Times New Roman"/>
          <w:spacing w:val="-6"/>
          <w:sz w:val="21"/>
          <w:szCs w:val="21"/>
          <w:highlight w:val="none"/>
        </w:rPr>
        <w:t>授权代表（签字或盖章）：</w:t>
      </w:r>
    </w:p>
    <w:p>
      <w:pPr>
        <w:wordWrap/>
        <w:spacing w:line="360" w:lineRule="auto"/>
        <w:ind w:firstLine="396" w:firstLineChars="200"/>
        <w:jc w:val="center"/>
        <w:rPr>
          <w:rFonts w:hint="default" w:ascii="宋体" w:hAnsi="宋体" w:eastAsia="宋体" w:cs="Times New Roman"/>
          <w:spacing w:val="-6"/>
          <w:sz w:val="21"/>
          <w:szCs w:val="21"/>
          <w:highlight w:val="none"/>
          <w:lang w:val="en-US" w:eastAsia="zh-CN"/>
        </w:rPr>
      </w:pPr>
      <w:r>
        <w:rPr>
          <w:rFonts w:hint="eastAsia" w:ascii="宋体" w:hAnsi="宋体" w:eastAsia="宋体" w:cs="Times New Roman"/>
          <w:spacing w:val="-6"/>
          <w:sz w:val="21"/>
          <w:szCs w:val="21"/>
          <w:highlight w:val="none"/>
          <w:lang w:val="en-US" w:eastAsia="zh-CN"/>
        </w:rPr>
        <w:t xml:space="preserve">       </w:t>
      </w:r>
      <w:r>
        <w:rPr>
          <w:rFonts w:hint="eastAsia" w:ascii="宋体" w:hAnsi="宋体" w:eastAsia="宋体" w:cs="Times New Roman"/>
          <w:spacing w:val="-6"/>
          <w:sz w:val="21"/>
          <w:szCs w:val="21"/>
          <w:highlight w:val="none"/>
        </w:rPr>
        <w:t>日期：</w:t>
      </w:r>
    </w:p>
    <w:p>
      <w:pPr>
        <w:spacing w:line="360" w:lineRule="auto"/>
        <w:ind w:firstLine="396" w:firstLineChars="200"/>
        <w:rPr>
          <w:rFonts w:hint="eastAsia" w:ascii="宋体" w:hAnsi="宋体" w:eastAsia="宋体" w:cs="Times New Roman"/>
          <w:b/>
          <w:bCs/>
          <w:spacing w:val="-6"/>
          <w:sz w:val="21"/>
          <w:szCs w:val="21"/>
          <w:highlight w:val="none"/>
        </w:rPr>
      </w:pPr>
      <w:r>
        <w:rPr>
          <w:rFonts w:hint="eastAsia" w:ascii="宋体" w:hAnsi="宋体" w:eastAsia="宋体" w:cs="Times New Roman"/>
          <w:b/>
          <w:bCs/>
          <w:spacing w:val="-6"/>
          <w:sz w:val="21"/>
          <w:szCs w:val="21"/>
          <w:highlight w:val="none"/>
        </w:rPr>
        <w:t>注：本表为基本格式，各投标人应认真填写，如投标人认为该承诺函不满足招标文件中的承诺要求，应自行另制作一份承诺函增补。</w:t>
      </w:r>
    </w:p>
    <w:p>
      <w:pPr>
        <w:pageBreakBefore w:val="0"/>
        <w:tabs>
          <w:tab w:val="left" w:pos="8364"/>
        </w:tabs>
        <w:kinsoku/>
        <w:wordWrap/>
        <w:overflowPunct/>
        <w:bidi w:val="0"/>
        <w:snapToGrid w:val="0"/>
        <w:spacing w:line="360" w:lineRule="auto"/>
        <w:ind w:right="-57"/>
        <w:jc w:val="center"/>
        <w:rPr>
          <w:rFonts w:ascii="宋体" w:hAnsi="宋体" w:eastAsia="宋体" w:cs="宋体"/>
          <w:b/>
          <w:bCs/>
          <w:sz w:val="21"/>
          <w:szCs w:val="21"/>
          <w:highlight w:val="none"/>
        </w:rPr>
      </w:pPr>
      <w:r>
        <w:rPr>
          <w:rFonts w:ascii="宋体" w:hAnsi="宋体"/>
          <w:b/>
          <w:spacing w:val="-6"/>
          <w:sz w:val="24"/>
          <w:highlight w:val="none"/>
        </w:rPr>
        <w:br w:type="page"/>
      </w:r>
      <w:r>
        <w:rPr>
          <w:rFonts w:hint="eastAsia" w:ascii="宋体" w:hAnsi="宋体" w:eastAsia="宋体" w:cs="宋体"/>
          <w:b/>
          <w:bCs/>
          <w:sz w:val="21"/>
          <w:szCs w:val="21"/>
          <w:highlight w:val="none"/>
        </w:rPr>
        <w:t>法定代表人身份证明书</w:t>
      </w:r>
    </w:p>
    <w:p>
      <w:pPr>
        <w:pageBreakBefore w:val="0"/>
        <w:tabs>
          <w:tab w:val="left" w:pos="8364"/>
        </w:tabs>
        <w:kinsoku/>
        <w:wordWrap/>
        <w:overflowPunct/>
        <w:bidi w:val="0"/>
        <w:snapToGrid w:val="0"/>
        <w:spacing w:line="360" w:lineRule="auto"/>
        <w:ind w:right="-57" w:firstLine="840" w:firstLineChars="400"/>
        <w:rPr>
          <w:rFonts w:ascii="宋体" w:hAnsi="宋体" w:eastAsia="宋体" w:cs="宋体"/>
          <w:sz w:val="21"/>
          <w:szCs w:val="21"/>
          <w:highlight w:val="none"/>
          <w:u w:val="single"/>
        </w:rPr>
      </w:pPr>
    </w:p>
    <w:p>
      <w:pPr>
        <w:pageBreakBefore w:val="0"/>
        <w:tabs>
          <w:tab w:val="left" w:pos="8364"/>
        </w:tabs>
        <w:kinsoku/>
        <w:wordWrap/>
        <w:overflowPunct/>
        <w:bidi w:val="0"/>
        <w:snapToGrid w:val="0"/>
        <w:spacing w:line="360" w:lineRule="auto"/>
        <w:ind w:right="-57" w:firstLine="840" w:firstLineChars="400"/>
        <w:rPr>
          <w:rFonts w:ascii="宋体" w:hAnsi="宋体" w:eastAsia="宋体" w:cs="宋体"/>
          <w:sz w:val="21"/>
          <w:szCs w:val="21"/>
          <w:highlight w:val="none"/>
        </w:rPr>
      </w:pP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先生/女士，现任我单位职务，为法定代表人，特此证明。</w:t>
      </w:r>
    </w:p>
    <w:p>
      <w:pPr>
        <w:pStyle w:val="146"/>
        <w:pageBreakBefore w:val="0"/>
        <w:kinsoku/>
        <w:wordWrap/>
        <w:overflowPunct/>
        <w:bidi w:val="0"/>
        <w:spacing w:line="360" w:lineRule="auto"/>
        <w:ind w:firstLine="210" w:firstLineChars="100"/>
        <w:rPr>
          <w:rFonts w:ascii="宋体" w:hAnsi="宋体" w:eastAsia="宋体" w:cs="宋体"/>
          <w:sz w:val="21"/>
          <w:szCs w:val="21"/>
          <w:highlight w:val="none"/>
        </w:rPr>
      </w:pPr>
      <w:r>
        <w:rPr>
          <w:rFonts w:hint="eastAsia" w:ascii="宋体" w:hAnsi="宋体" w:eastAsia="宋体" w:cs="宋体"/>
          <w:sz w:val="21"/>
          <w:szCs w:val="21"/>
          <w:highlight w:val="none"/>
        </w:rPr>
        <w:t>签发日期：</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单位名称：_______</w:t>
      </w:r>
    </w:p>
    <w:p>
      <w:pPr>
        <w:pStyle w:val="146"/>
        <w:pageBreakBefore w:val="0"/>
        <w:kinsoku/>
        <w:wordWrap/>
        <w:overflowPunct/>
        <w:bidi w:val="0"/>
        <w:spacing w:line="360" w:lineRule="auto"/>
        <w:ind w:firstLine="210" w:firstLineChars="100"/>
        <w:rPr>
          <w:rFonts w:ascii="宋体" w:hAnsi="宋体" w:eastAsia="宋体" w:cs="宋体"/>
          <w:sz w:val="21"/>
          <w:szCs w:val="21"/>
          <w:highlight w:val="none"/>
        </w:rPr>
      </w:pPr>
      <w:r>
        <w:rPr>
          <w:rFonts w:hint="eastAsia" w:ascii="宋体" w:hAnsi="宋体" w:eastAsia="宋体" w:cs="宋体"/>
          <w:sz w:val="21"/>
          <w:szCs w:val="21"/>
          <w:highlight w:val="none"/>
        </w:rPr>
        <w:t>附：代表人性别：      年龄：       身份证号码：</w:t>
      </w:r>
    </w:p>
    <w:p>
      <w:pPr>
        <w:pStyle w:val="146"/>
        <w:pageBreakBefore w:val="0"/>
        <w:kinsoku/>
        <w:wordWrap/>
        <w:overflowPunct/>
        <w:bidi w:val="0"/>
        <w:spacing w:line="360" w:lineRule="auto"/>
        <w:ind w:firstLine="210" w:firstLineChars="100"/>
        <w:rPr>
          <w:rFonts w:ascii="宋体" w:hAnsi="宋体" w:eastAsia="宋体" w:cs="宋体"/>
          <w:sz w:val="21"/>
          <w:szCs w:val="21"/>
          <w:highlight w:val="none"/>
        </w:rPr>
      </w:pPr>
      <w:r>
        <w:rPr>
          <w:rFonts w:hint="eastAsia" w:ascii="宋体" w:hAnsi="宋体" w:eastAsia="宋体" w:cs="宋体"/>
          <w:sz w:val="21"/>
          <w:szCs w:val="21"/>
          <w:highlight w:val="none"/>
        </w:rPr>
        <w:t>联系电话：</w:t>
      </w:r>
    </w:p>
    <w:p>
      <w:pPr>
        <w:pStyle w:val="146"/>
        <w:pageBreakBefore w:val="0"/>
        <w:kinsoku/>
        <w:wordWrap/>
        <w:overflowPunct/>
        <w:bidi w:val="0"/>
        <w:spacing w:line="360" w:lineRule="auto"/>
        <w:ind w:firstLine="210" w:firstLineChars="100"/>
        <w:rPr>
          <w:rFonts w:ascii="宋体" w:hAnsi="宋体" w:eastAsia="宋体" w:cs="宋体"/>
          <w:sz w:val="21"/>
          <w:szCs w:val="21"/>
          <w:highlight w:val="none"/>
        </w:rPr>
      </w:pPr>
      <w:r>
        <w:rPr>
          <w:rFonts w:hint="eastAsia" w:ascii="宋体" w:hAnsi="宋体" w:eastAsia="宋体" w:cs="宋体"/>
          <w:sz w:val="21"/>
          <w:szCs w:val="21"/>
          <w:highlight w:val="none"/>
        </w:rPr>
        <w:t>营业执照号码：        经济性质：</w:t>
      </w:r>
    </w:p>
    <w:p>
      <w:pPr>
        <w:pStyle w:val="146"/>
        <w:pageBreakBefore w:val="0"/>
        <w:kinsoku/>
        <w:wordWrap/>
        <w:overflowPunct/>
        <w:bidi w:val="0"/>
        <w:spacing w:line="360" w:lineRule="auto"/>
        <w:ind w:firstLine="210" w:firstLineChars="100"/>
        <w:rPr>
          <w:rFonts w:ascii="宋体" w:hAnsi="宋体" w:eastAsia="宋体" w:cs="宋体"/>
          <w:sz w:val="21"/>
          <w:szCs w:val="21"/>
          <w:highlight w:val="none"/>
        </w:rPr>
      </w:pPr>
      <w:r>
        <w:rPr>
          <w:rFonts w:hint="eastAsia" w:ascii="宋体" w:hAnsi="宋体" w:eastAsia="宋体" w:cs="宋体"/>
          <w:sz w:val="21"/>
          <w:szCs w:val="21"/>
          <w:highlight w:val="none"/>
        </w:rPr>
        <w:t>注册资本：</w:t>
      </w:r>
    </w:p>
    <w:p>
      <w:pPr>
        <w:pStyle w:val="146"/>
        <w:pageBreakBefore w:val="0"/>
        <w:kinsoku/>
        <w:wordWrap/>
        <w:overflowPunct/>
        <w:bidi w:val="0"/>
        <w:spacing w:line="360" w:lineRule="auto"/>
        <w:ind w:firstLine="210" w:firstLineChars="100"/>
        <w:rPr>
          <w:rFonts w:ascii="宋体" w:hAnsi="宋体" w:eastAsia="宋体" w:cs="宋体"/>
          <w:sz w:val="21"/>
          <w:szCs w:val="21"/>
          <w:highlight w:val="none"/>
        </w:rPr>
      </w:pPr>
      <w:r>
        <w:rPr>
          <w:rFonts w:hint="eastAsia" w:ascii="宋体" w:hAnsi="宋体" w:eastAsia="宋体" w:cs="宋体"/>
          <w:sz w:val="21"/>
          <w:szCs w:val="21"/>
          <w:highlight w:val="none"/>
        </w:rPr>
        <w:t>主营（产）：</w:t>
      </w:r>
    </w:p>
    <w:p>
      <w:pPr>
        <w:pStyle w:val="146"/>
        <w:pageBreakBefore w:val="0"/>
        <w:kinsoku/>
        <w:wordWrap/>
        <w:overflowPunct/>
        <w:bidi w:val="0"/>
        <w:spacing w:line="360" w:lineRule="auto"/>
        <w:ind w:firstLine="210" w:firstLineChars="100"/>
        <w:rPr>
          <w:rFonts w:ascii="宋体" w:hAnsi="宋体" w:eastAsia="宋体" w:cs="宋体"/>
          <w:sz w:val="21"/>
          <w:szCs w:val="21"/>
          <w:highlight w:val="none"/>
        </w:rPr>
      </w:pPr>
      <w:r>
        <w:rPr>
          <w:rFonts w:hint="eastAsia" w:ascii="宋体" w:hAnsi="宋体" w:eastAsia="宋体" w:cs="宋体"/>
          <w:sz w:val="21"/>
          <w:szCs w:val="21"/>
          <w:highlight w:val="none"/>
        </w:rPr>
        <w:t>兼营（产）：</w:t>
      </w:r>
    </w:p>
    <w:p>
      <w:pPr>
        <w:pStyle w:val="146"/>
        <w:pageBreakBefore w:val="0"/>
        <w:kinsoku/>
        <w:wordWrap/>
        <w:overflowPunct/>
        <w:bidi w:val="0"/>
        <w:spacing w:line="360" w:lineRule="auto"/>
        <w:rPr>
          <w:rFonts w:ascii="宋体" w:hAnsi="宋体" w:eastAsia="宋体" w:cs="宋体"/>
          <w:sz w:val="21"/>
          <w:szCs w:val="21"/>
          <w:highlight w:val="none"/>
        </w:rPr>
      </w:pPr>
      <w:r>
        <w:rPr>
          <w:rFonts w:hint="eastAsia" w:ascii="宋体" w:hAnsi="宋体" w:eastAsia="宋体" w:cs="宋体"/>
          <w:sz w:val="21"/>
          <w:szCs w:val="21"/>
          <w:highlight w:val="none"/>
        </w:rPr>
        <w:t>说明：1.法定代表人为企业事业单位、国家机关、社会团体的主要行政负责人。</w:t>
      </w:r>
    </w:p>
    <w:p>
      <w:pPr>
        <w:pStyle w:val="146"/>
        <w:pageBreakBefore w:val="0"/>
        <w:kinsoku/>
        <w:wordWrap/>
        <w:overflowPunct/>
        <w:bidi w:val="0"/>
        <w:spacing w:line="360" w:lineRule="auto"/>
        <w:rPr>
          <w:rFonts w:ascii="宋体" w:hAnsi="宋体" w:eastAsia="宋体" w:cs="宋体"/>
          <w:sz w:val="21"/>
          <w:szCs w:val="21"/>
          <w:highlight w:val="none"/>
        </w:rPr>
      </w:pPr>
      <w:r>
        <w:rPr>
          <w:rFonts w:hint="eastAsia" w:ascii="宋体" w:hAnsi="宋体" w:eastAsia="宋体" w:cs="宋体"/>
          <w:sz w:val="21"/>
          <w:szCs w:val="21"/>
          <w:highlight w:val="none"/>
        </w:rPr>
        <w:t xml:space="preserve">      2.内容必须填写真实、清楚、涂改无效，不得转让、买卖。</w:t>
      </w:r>
    </w:p>
    <w:p>
      <w:pPr>
        <w:pStyle w:val="146"/>
        <w:pageBreakBefore w:val="0"/>
        <w:kinsoku/>
        <w:wordWrap/>
        <w:overflowPunct/>
        <w:bidi w:val="0"/>
        <w:spacing w:line="360" w:lineRule="auto"/>
        <w:ind w:firstLine="630" w:firstLineChars="300"/>
        <w:rPr>
          <w:rFonts w:ascii="宋体" w:hAnsi="宋体" w:eastAsia="宋体" w:cs="宋体"/>
          <w:sz w:val="21"/>
          <w:szCs w:val="21"/>
          <w:highlight w:val="none"/>
        </w:rPr>
      </w:pPr>
      <w:r>
        <w:rPr>
          <w:rFonts w:hint="eastAsia" w:ascii="宋体" w:hAnsi="宋体" w:eastAsia="宋体" w:cs="宋体"/>
          <w:sz w:val="21"/>
          <w:szCs w:val="21"/>
          <w:highlight w:val="none"/>
        </w:rPr>
        <w:t>3.将此证明书提交对方作为合同附件</w:t>
      </w:r>
      <w:r>
        <w:rPr>
          <w:rFonts w:hint="eastAsia" w:ascii="宋体" w:hAnsi="宋体" w:eastAsia="宋体" w:cs="宋体"/>
          <w:b/>
          <w:sz w:val="21"/>
          <w:szCs w:val="21"/>
          <w:highlight w:val="none"/>
        </w:rPr>
        <w:t>。</w:t>
      </w:r>
    </w:p>
    <w:p>
      <w:pPr>
        <w:pStyle w:val="146"/>
        <w:pageBreakBefore w:val="0"/>
        <w:kinsoku/>
        <w:wordWrap/>
        <w:overflowPunct/>
        <w:bidi w:val="0"/>
        <w:spacing w:line="360" w:lineRule="auto"/>
        <w:rPr>
          <w:rFonts w:ascii="宋体" w:hAnsi="宋体" w:eastAsia="宋体" w:cs="宋体"/>
          <w:sz w:val="21"/>
          <w:szCs w:val="21"/>
          <w:highlight w:val="none"/>
        </w:rPr>
      </w:pPr>
    </w:p>
    <w:p>
      <w:pPr>
        <w:pStyle w:val="146"/>
        <w:pageBreakBefore w:val="0"/>
        <w:kinsoku/>
        <w:wordWrap/>
        <w:overflowPunct/>
        <w:bidi w:val="0"/>
        <w:spacing w:line="360" w:lineRule="auto"/>
        <w:rPr>
          <w:rFonts w:ascii="宋体" w:hAnsi="宋体" w:eastAsia="宋体" w:cs="宋体"/>
          <w:sz w:val="21"/>
          <w:szCs w:val="21"/>
          <w:highlight w:val="none"/>
        </w:rPr>
      </w:pPr>
    </w:p>
    <w:p>
      <w:pPr>
        <w:pStyle w:val="146"/>
        <w:pageBreakBefore w:val="0"/>
        <w:kinsoku/>
        <w:wordWrap/>
        <w:overflowPunct/>
        <w:bidi w:val="0"/>
        <w:spacing w:line="360" w:lineRule="auto"/>
        <w:rPr>
          <w:rFonts w:ascii="宋体" w:hAnsi="宋体" w:eastAsia="宋体" w:cs="宋体"/>
          <w:sz w:val="21"/>
          <w:szCs w:val="21"/>
          <w:highlight w:val="none"/>
        </w:rPr>
      </w:pPr>
    </w:p>
    <w:p>
      <w:pPr>
        <w:pStyle w:val="146"/>
        <w:pageBreakBefore w:val="0"/>
        <w:kinsoku/>
        <w:wordWrap/>
        <w:overflowPunct/>
        <w:bidi w:val="0"/>
        <w:spacing w:line="360" w:lineRule="auto"/>
        <w:rPr>
          <w:rFonts w:ascii="宋体" w:hAnsi="宋体" w:eastAsia="宋体" w:cs="宋体"/>
          <w:b/>
          <w:sz w:val="21"/>
          <w:szCs w:val="21"/>
          <w:highlight w:val="none"/>
        </w:rPr>
      </w:pPr>
      <w:r>
        <w:rPr>
          <w:rFonts w:hint="eastAsia" w:ascii="宋体" w:hAnsi="宋体" w:eastAsia="宋体" w:cs="宋体"/>
          <w:b/>
          <w:sz w:val="21"/>
          <w:szCs w:val="21"/>
          <w:highlight w:val="none"/>
        </w:rPr>
        <w:t xml:space="preserve"> (为避免否决投标，请投标人务必提供本附件)</w:t>
      </w:r>
    </w:p>
    <w:p>
      <w:pPr>
        <w:pStyle w:val="146"/>
        <w:pageBreakBefore w:val="0"/>
        <w:kinsoku/>
        <w:wordWrap/>
        <w:overflowPunct/>
        <w:bidi w:val="0"/>
        <w:spacing w:line="360" w:lineRule="auto"/>
        <w:rPr>
          <w:rFonts w:ascii="宋体" w:hAnsi="宋体" w:eastAsia="宋体" w:cs="宋体"/>
          <w:b/>
          <w:sz w:val="21"/>
          <w:szCs w:val="21"/>
          <w:highlight w:val="none"/>
        </w:rPr>
      </w:pPr>
      <w:r>
        <w:rPr>
          <w:rFonts w:ascii="宋体" w:hAnsi="宋体" w:eastAsia="宋体" w:cs="宋体"/>
          <w:sz w:val="21"/>
          <w:szCs w:val="21"/>
          <w:highlight w:val="none"/>
        </w:rPr>
        <mc:AlternateContent>
          <mc:Choice Requires="wps">
            <w:drawing>
              <wp:anchor distT="0" distB="0" distL="114300" distR="114300" simplePos="0" relativeHeight="251659264" behindDoc="0" locked="0" layoutInCell="1" allowOverlap="1">
                <wp:simplePos x="0" y="0"/>
                <wp:positionH relativeFrom="column">
                  <wp:posOffset>3382645</wp:posOffset>
                </wp:positionH>
                <wp:positionV relativeFrom="paragraph">
                  <wp:posOffset>159385</wp:posOffset>
                </wp:positionV>
                <wp:extent cx="2333625" cy="1584325"/>
                <wp:effectExtent l="4445" t="4445" r="8890" b="11430"/>
                <wp:wrapNone/>
                <wp:docPr id="3" name="流程图: 可选过程 3"/>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cmpd="sng">
                          <a:solidFill>
                            <a:srgbClr val="000000"/>
                          </a:solidFill>
                          <a:miter lim="800000"/>
                        </a:ln>
                        <a:effectLst/>
                      </wps:spPr>
                      <wps:txbx>
                        <w:txbxContent>
                          <w:p>
                            <w:pPr>
                              <w:pStyle w:val="146"/>
                              <w:jc w:val="center"/>
                              <w:rPr>
                                <w:rFonts w:hAnsi="宋体"/>
                                <w:szCs w:val="21"/>
                              </w:rPr>
                            </w:pPr>
                          </w:p>
                          <w:p>
                            <w:pPr>
                              <w:pStyle w:val="146"/>
                              <w:jc w:val="center"/>
                              <w:rPr>
                                <w:rFonts w:hAnsi="宋体"/>
                                <w:szCs w:val="21"/>
                              </w:rPr>
                            </w:pPr>
                          </w:p>
                          <w:p>
                            <w:pPr>
                              <w:pStyle w:val="146"/>
                              <w:jc w:val="center"/>
                              <w:rPr>
                                <w:rFonts w:hAnsi="宋体"/>
                                <w:szCs w:val="21"/>
                              </w:rPr>
                            </w:pPr>
                          </w:p>
                          <w:p>
                            <w:pPr>
                              <w:pStyle w:val="146"/>
                              <w:jc w:val="center"/>
                              <w:rPr>
                                <w:rFonts w:hAnsi="宋体"/>
                                <w:szCs w:val="21"/>
                              </w:rPr>
                            </w:pPr>
                            <w:r>
                              <w:rPr>
                                <w:rFonts w:hint="eastAsia" w:hAnsi="宋体"/>
                                <w:szCs w:val="21"/>
                              </w:rPr>
                              <w:t>法定代表人身份证复印件</w:t>
                            </w:r>
                          </w:p>
                          <w:p>
                            <w:pPr>
                              <w:pStyle w:val="146"/>
                              <w:jc w:val="center"/>
                              <w:rPr>
                                <w:szCs w:val="21"/>
                              </w:rPr>
                            </w:pPr>
                            <w:r>
                              <w:rPr>
                                <w:rFonts w:hint="eastAsia" w:hAnsi="宋体"/>
                                <w:szCs w:val="21"/>
                              </w:rPr>
                              <w:t>反面</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66.35pt;margin-top:12.55pt;height:124.75pt;width:183.75pt;z-index:251659264;mso-width-relative:page;mso-height-relative:page;" fillcolor="#FFFFFF" filled="t" stroked="t" coordsize="21600,21600" o:gfxdata="UEsDBAoAAAAAAIdO4kAAAAAAAAAAAAAAAAAEAAAAZHJzL1BLAwQUAAAACACHTuJAdl9Wr9gAAAAK AQAADwAAAGRycy9kb3ducmV2LnhtbE2PwU6EMBCG7ya+QzMm3twW1oVdpGyMRk9exE28FjpSIm0J LSz69I4nPc7Ml3++vzyudmALTqH3TkKyEcDQtV73rpNwenu62QMLUTmtBu9QwhcGOFaXF6UqtD+7 V1zq2DEKcaFQEkyMY8F5aA1aFTZ+REe3Dz9ZFWmcOq4ndaZwO/BUiIxb1Tv6YNSIDwbbz3q2EtaX 7+YwPydtHc0+y9+3y+P9iUt5fZWIO2AR1/gHw68+qUNFTo2fnQ5skLDbpjmhEtJdAoyAgxApsIYW +W0GvCr5/wrVD1BLAwQUAAAACACHTuJATdxDN2gCAAC6BAAADgAAAGRycy9lMm9Eb2MueG1srVTN btQwEL4j8Q6W7zT7W9qo2apqVYRUoFLhAbyOs7GwPWbs3Ww5walCHHgAXoAbJ67wNOXnLZg4adkW Dj2Qg+WxPd98881M9vbX1rCVwqDBFXy4NeBMOQmldouCv3h+/GCHsxCFK4UBpwp+rgLfn92/t9f4 XI2gBlMqZATiQt74gtcx+jzLgqyVFWELvHJ0WQFaEcnERVaiaAjdmmw0GGxnDWDpEaQKgU6Pukve I+JdAKGqtFRHIJdWudihojIiUkqh1j7wWWJbVUrGZ1UVVGSm4JRpTCsFof28XbPZnsgXKHytZU9B 3IXCrZys0I6CXkMdiSjYEvVfUFZLhABV3JJgsy6RpAhlMRzc0uasFl6lXEjq4K9FD/8PVj5dnSLT ZcHHnDlhqeDfv7z98en95cevObv88PnXm3c/v13QARu3YjU+5ORz5k+xTTf4E5AvA3NwWAu3UAeI 0NRKlERx2L7Pbji0RiBXNm+eQEmxxDJC0m1doW0BSRG2TuU5vy6PWkcm6XA0Ho+3R1POJN0NpzuT MRltDJFfuXsM8ZECy9pNwSsDDRHDeGCiQieiOu0aL8UUq5MQO/8rv5QTGF0ea2OSgYv5oUG2EtRA x+nrQ4bNZ8axpuC708TOepIzuEUKcuNZ2EQbpO9faFYTW2a0LfjO5iPjWkoqtXVP/UrRrjJxPV/3 RZpDeU5CI3QtTwNPmxrwNWcNtTsRfLUUqDgzjx0Va3c4mbTzkYzJ9OGIDNy8mW/eCCcJquCRs257 GLuZWnrUi5oiDVPyDg6owJVOKrdUO1Z9W1BLp+L149fOzKadXv355cx+A1BLAwQKAAAAAACHTuJA AAAAAAAAAAAAAAAABgAAAF9yZWxzL1BLAwQUAAAACACHTuJAihRmPNEAAACUAQAACwAAAF9yZWxz Ly5yZWxzpZDBasMwDIbvg72D0X1xmsMYo04vo9Br6R7A2IpjGltGMtn69vMOg2X0tqN+oe8T//7w mRa1IkukbGDX9aAwO/IxBwPvl+PTCyipNnu7UEYDNxQ4jI8P+zMutrYjmWMR1ShZDMy1lletxc2Y rHRUMLfNRJxsbSMHXay72oB66Ptnzb8ZMG6Y6uQN8MkPoC630sx/2Ck6JqGpdo6SpmmK7h5VB7Zl ju7INuEbuUazHLAa8CwaB2pZ134EfV+/+6fe00c+47rVfoeM649Xb7ocvwBQSwMEFAAAAAgAh07i QH7m5SD3AAAA4QEAABMAAABbQ29udGVudF9UeXBlc10ueG1slZFBTsMwEEX3SNzB8hYlTrtACCXp grRLQKgcYGRPEotkbHlMaG+Pk7YbRJFY2jP/vye73BzGQUwY2Dqq5CovpEDSzljqKvm+32UPUnAE MjA4wkoekeWmvr0p90ePLFKauJJ9jP5RKdY9jsC580hp0rowQkzH0CkP+gM6VOuiuFfaUUSKWZw7 ZF022MLnEMX2kK5PJgEHluLptDizKgneD1ZDTKZqIvODkp0JeUouO9xbz3dJQ6pfCfPkOuCce0lP E6xB8QohPsOYNJQJrIz7ooBT/nfJbDly5trWasybwE2KveF0sbrWjmvXOP3f8u2SunSr5YPqb1BL AQIUABQAAAAIAIdO4kB+5uUg9wAAAOEBAAATAAAAAAAAAAEAIAAAANkEAABbQ29udGVudF9UeXBl c10ueG1sUEsBAhQACgAAAAAAh07iQAAAAAAAAAAAAAAAAAYAAAAAAAAAAAAQAAAAuwMAAF9yZWxz L1BLAQIUABQAAAAIAIdO4kCKFGY80QAAAJQBAAALAAAAAAAAAAEAIAAAAN8DAABfcmVscy8ucmVs c1BLAQIUAAoAAAAAAIdO4kAAAAAAAAAAAAAAAAAEAAAAAAAAAAAAEAAAAAAAAABkcnMvUEsBAhQA FAAAAAgAh07iQHZfVq/YAAAACgEAAA8AAAAAAAAAAQAgAAAAIgAAAGRycy9kb3ducmV2LnhtbFBL AQIUABQAAAAIAIdO4kBN3EM3aAIAALoEAAAOAAAAAAAAAAEAIAAAACcBAABkcnMvZTJvRG9jLnht bFBLBQYAAAAABgAGAFkBAAABBgAAAAA= ">
                <v:fill on="t" focussize="0,0"/>
                <v:stroke color="#000000" miterlimit="8" joinstyle="miter"/>
                <v:imagedata o:title=""/>
                <o:lock v:ext="edit" aspectratio="f"/>
                <v:textbox>
                  <w:txbxContent>
                    <w:p>
                      <w:pPr>
                        <w:pStyle w:val="146"/>
                        <w:jc w:val="center"/>
                        <w:rPr>
                          <w:rFonts w:hAnsi="宋体"/>
                          <w:szCs w:val="21"/>
                        </w:rPr>
                      </w:pPr>
                    </w:p>
                    <w:p>
                      <w:pPr>
                        <w:pStyle w:val="146"/>
                        <w:jc w:val="center"/>
                        <w:rPr>
                          <w:rFonts w:hAnsi="宋体"/>
                          <w:szCs w:val="21"/>
                        </w:rPr>
                      </w:pPr>
                    </w:p>
                    <w:p>
                      <w:pPr>
                        <w:pStyle w:val="146"/>
                        <w:jc w:val="center"/>
                        <w:rPr>
                          <w:rFonts w:hAnsi="宋体"/>
                          <w:szCs w:val="21"/>
                        </w:rPr>
                      </w:pPr>
                    </w:p>
                    <w:p>
                      <w:pPr>
                        <w:pStyle w:val="146"/>
                        <w:jc w:val="center"/>
                        <w:rPr>
                          <w:rFonts w:hAnsi="宋体"/>
                          <w:szCs w:val="21"/>
                        </w:rPr>
                      </w:pPr>
                      <w:r>
                        <w:rPr>
                          <w:rFonts w:hint="eastAsia" w:hAnsi="宋体"/>
                          <w:szCs w:val="21"/>
                        </w:rPr>
                        <w:t>法定代表人身份证复印件</w:t>
                      </w:r>
                    </w:p>
                    <w:p>
                      <w:pPr>
                        <w:pStyle w:val="146"/>
                        <w:jc w:val="center"/>
                        <w:rPr>
                          <w:szCs w:val="21"/>
                        </w:rPr>
                      </w:pPr>
                      <w:r>
                        <w:rPr>
                          <w:rFonts w:hint="eastAsia" w:hAnsi="宋体"/>
                          <w:szCs w:val="21"/>
                        </w:rPr>
                        <w:t>反面</w:t>
                      </w:r>
                    </w:p>
                  </w:txbxContent>
                </v:textbox>
              </v:shape>
            </w:pict>
          </mc:Fallback>
        </mc:AlternateContent>
      </w:r>
      <w:r>
        <w:rPr>
          <w:rFonts w:ascii="宋体" w:hAnsi="宋体" w:eastAsia="宋体" w:cs="宋体"/>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76200</wp:posOffset>
                </wp:positionH>
                <wp:positionV relativeFrom="paragraph">
                  <wp:posOffset>159385</wp:posOffset>
                </wp:positionV>
                <wp:extent cx="2333625" cy="1584325"/>
                <wp:effectExtent l="4445" t="4445" r="8890" b="11430"/>
                <wp:wrapNone/>
                <wp:docPr id="1" name="流程图: 可选过程 2"/>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cmpd="sng">
                          <a:solidFill>
                            <a:srgbClr val="000000"/>
                          </a:solidFill>
                          <a:miter lim="800000"/>
                        </a:ln>
                        <a:effectLst/>
                      </wps:spPr>
                      <wps:txbx>
                        <w:txbxContent>
                          <w:p>
                            <w:pPr>
                              <w:pStyle w:val="146"/>
                              <w:jc w:val="center"/>
                              <w:rPr>
                                <w:rFonts w:hAnsi="宋体"/>
                                <w:szCs w:val="21"/>
                              </w:rPr>
                            </w:pPr>
                          </w:p>
                          <w:p>
                            <w:pPr>
                              <w:pStyle w:val="146"/>
                              <w:jc w:val="center"/>
                              <w:rPr>
                                <w:rFonts w:hAnsi="宋体"/>
                                <w:szCs w:val="21"/>
                              </w:rPr>
                            </w:pPr>
                          </w:p>
                          <w:p>
                            <w:pPr>
                              <w:pStyle w:val="146"/>
                              <w:jc w:val="center"/>
                              <w:rPr>
                                <w:rFonts w:hAnsi="宋体"/>
                                <w:szCs w:val="21"/>
                              </w:rPr>
                            </w:pPr>
                          </w:p>
                          <w:p>
                            <w:pPr>
                              <w:pStyle w:val="146"/>
                              <w:jc w:val="center"/>
                              <w:rPr>
                                <w:rFonts w:hAnsi="宋体"/>
                                <w:szCs w:val="21"/>
                              </w:rPr>
                            </w:pPr>
                            <w:r>
                              <w:rPr>
                                <w:rFonts w:hint="eastAsia" w:hAnsi="宋体"/>
                                <w:szCs w:val="21"/>
                              </w:rPr>
                              <w:t>法定代表人身份证复印件</w:t>
                            </w:r>
                          </w:p>
                          <w:p>
                            <w:pPr>
                              <w:pStyle w:val="146"/>
                              <w:jc w:val="center"/>
                              <w:rPr>
                                <w:szCs w:val="21"/>
                              </w:rPr>
                            </w:pPr>
                            <w:r>
                              <w:rPr>
                                <w:rFonts w:hint="eastAsia" w:hAnsi="宋体"/>
                                <w:szCs w:val="21"/>
                              </w:rPr>
                              <w:t>正面</w:t>
                            </w:r>
                          </w:p>
                        </w:txbxContent>
                      </wps:txbx>
                      <wps:bodyPr rot="0" vert="horz" wrap="square" lIns="91440" tIns="45720" rIns="91440" bIns="45720" anchor="t" anchorCtr="0" upright="1">
                        <a:noAutofit/>
                      </wps:bodyPr>
                    </wps:wsp>
                  </a:graphicData>
                </a:graphic>
              </wp:anchor>
            </w:drawing>
          </mc:Choice>
          <mc:Fallback>
            <w:pict>
              <v:shape id="流程图: 可选过程 2" o:spid="_x0000_s1026" o:spt="176" type="#_x0000_t176" style="position:absolute;left:0pt;margin-left:6pt;margin-top:12.55pt;height:124.75pt;width:183.75pt;z-index:251660288;mso-width-relative:page;mso-height-relative:page;" fillcolor="#FFFFFF" filled="t" stroked="t" coordsize="21600,21600" o:gfxdata="UEsDBAoAAAAAAIdO4kAAAAAAAAAAAAAAAAAEAAAAZHJzL1BLAwQUAAAACACHTuJAYJ+3kQ4BAAAJ AQAADwAAAGRycy9kb3ducmV2LnhtbAEJAfb+PD94bWwgdmVyc2lvbj0iMS4wIiBlbmNvZGluZz0i VVRGLTgiIHN0YW5kYWxvbmU9InllcyI/Pg0KPGE6ZG93blJldlN0ZyB4bWxuczphPSJodHRwOi8v c2NoZW1hcy5vcGVueG1sZm9ybWF0cy5vcmcvZHJhd2luZ21sLzIwMDYvbWFpbiIgc2hhcGVDaGVj a1N1bT0ieE16Yjl1RzFjU3RoODY3WDN2REFVLz09JiMxMDsiIHRleHRDaGVja1N1bT0iIiB2ZXI9 IjEiPjxhOmJvdW5kcyBsPSIxMjAiIHQ9IjI1MSIgcj0iMzc5NSIgYj0iMjc0NiIvPjwvYTpkb3du UmV2U3RnPlBLAwQUAAAACACHTuJA7RRaAmcCAAC6BAAADgAAAGRycy9lMm9Eb2MueG1srVTNbtQw EL4j8Q6W7zT7W9qo2apqVYRUoFLhAbyOs7GwPWbs3Ww5walCHHgAXoAbJ67wNOXnLZg4adkWDj2Q g+WxPd98881M9vbX1rCVwqDBFXy4NeBMOQmldouCv3h+/GCHsxCFK4UBpwp+rgLfn92/t9f4XI2g BlMqZATiQt74gtcx+jzLgqyVFWELvHJ0WQFaEcnERVaiaAjdmmw0GGxnDWDpEaQKgU6PukveI+Jd AKGqtFRHIJdWudihojIiUkqh1j7wWWJbVUrGZ1UVVGSm4JRpTCsFof28XbPZnsgXKHytZU9B3IXC rZys0I6CXkMdiSjYEvVfUFZLhABV3JJgsy6RpAhlMRzc0uasFl6lXEjq4K9FD/8PVj5dnSLTJXUC Z05YKvj3L29/fHp/+fFrzi4/fP715t3Pbxd0wEatWI0POfmc+VNs0w3+BOTLwBwc1sIt1AEiNLUS JVEctu+zGw6tEciVzZsnUFIssYyQdFtXaFtAUoStU3nOr8uj1pFJOhyNx+Pt0ZQzSXfD6c5kTEYb Q+RX7h5DfKTAsnZT8MpAQ8QwHpio0ImoTrvGSzHF6iTEzv/KL+UERpfH2phk4GJ+aJCtBDXQcfr6 kGHzmXGsKfjuNLGznuQMbpGC3HgWNtEG6fsXmtXElhltC76z+ci4lpJKbd1Tv1K0q0xcz9d9keZQ npPQCF3L08DTpgZ8zVlD7U4EXy0FKs7MY0fF2h1OJu18JGMyfTgiAzdv5ps3wkmCKnjkrNsexm6m lh71oqZIw5S8gwMqcKWTyi3VjlXfFtTSqXj9+LUzs2mnV39+ObPfUEsDBAoAAAAAAIdO4kAAAAAA AAAAAAAAAAAGAAAAX3JlbHMvUEsDBBQAAAAIAIdO4kCKFGY80QAAAJQBAAALAAAAX3JlbHMvLnJl bHOlkMFqwzAMhu+DvYPRfXGawxijTi+j0GvpHsDYimMaW0Yy2fr28w6DZfS2o36h7xP//vCZFrUi S6RsYNf1oDA78jEHA++X49MLKKk2e7tQRgM3FDiMjw/7My62tiOZYxHVKFkMzLWWV63FzZisdFQw t81EnGxtIwddrLvagHro+2fNvxkwbpjq5A3wyQ+gLrfSzH/YKTomoal2jpKmaYruHlUHtmWO7sg2 4Ru5RrMcsBrwLBoHalnXfgR9X7/7p97TRz7jutV+h4zrj1dvuhy/AFBLAwQUAAAACACHTuJAfubl IPcAAADhAQAAEwAAAFtDb250ZW50X1R5cGVzXS54bWyVkUFOwzAQRfdI3MHyFiVOu0AIJemCtEtA qBxgZE8Si2RseUxob4+TthtEkVjaM/+/J7vcHMZBTBjYOqrkKi+kQNLOWOoq+b7fZQ9ScAQyMDjC Sh6R5aa+vSn3R48sUpq4kn2M/lEp1j2OwLnzSGnSujBCTMfQKQ/6AzpU66K4V9pRRIpZnDtkXTbY wucQxfaQrk8mAQeW4um0OLMqCd4PVkNMpmoi84OSnQl5Si473FvPd0lDql8J8+Q64Jx7SU8TrEHx CiE+w5g0lAmsjPuigFP+d8lsOXLm2tZqzJvATYq94XSxutaOa9c4/d/y7ZK6dKvlg+pvUEsBAhQA FAAAAAgAh07iQH7m5SD3AAAA4QEAABMAAAAAAAAAAQAgAAAADgUAAFtDb250ZW50X1R5cGVzXS54 bWxQSwECFAAKAAAAAACHTuJAAAAAAAAAAAAAAAAABgAAAAAAAAAAABAAAADwAwAAX3JlbHMvUEsB AhQAFAAAAAgAh07iQIoUZjzRAAAAlAEAAAsAAAAAAAAAAQAgAAAAFAQAAF9yZWxzLy5yZWxzUEsB AhQACgAAAAAAh07iQAAAAAAAAAAAAAAAAAQAAAAAAAAAAAAQAAAAAAAAAGRycy9QSwECFAAUAAAA CACHTuJAYJ+3kQ4BAAAJAQAADwAAAAAAAAABACAAAAAiAAAAZHJzL2Rvd25yZXYueG1sUEsBAhQA FAAAAAgAh07iQO0UWgJnAgAAugQAAA4AAAAAAAAAAQAgAAAAXQEAAGRycy9lMm9Eb2MueG1sUEsF BgAAAAAGAAYAWQEAADYGAAAAAA== ">
                <v:fill on="t" focussize="0,0"/>
                <v:stroke color="#000000" miterlimit="8" joinstyle="miter"/>
                <v:imagedata o:title=""/>
                <o:lock v:ext="edit" aspectratio="f"/>
                <v:textbox>
                  <w:txbxContent>
                    <w:p>
                      <w:pPr>
                        <w:pStyle w:val="146"/>
                        <w:jc w:val="center"/>
                        <w:rPr>
                          <w:rFonts w:hAnsi="宋体"/>
                          <w:szCs w:val="21"/>
                        </w:rPr>
                      </w:pPr>
                    </w:p>
                    <w:p>
                      <w:pPr>
                        <w:pStyle w:val="146"/>
                        <w:jc w:val="center"/>
                        <w:rPr>
                          <w:rFonts w:hAnsi="宋体"/>
                          <w:szCs w:val="21"/>
                        </w:rPr>
                      </w:pPr>
                    </w:p>
                    <w:p>
                      <w:pPr>
                        <w:pStyle w:val="146"/>
                        <w:jc w:val="center"/>
                        <w:rPr>
                          <w:rFonts w:hAnsi="宋体"/>
                          <w:szCs w:val="21"/>
                        </w:rPr>
                      </w:pPr>
                    </w:p>
                    <w:p>
                      <w:pPr>
                        <w:pStyle w:val="146"/>
                        <w:jc w:val="center"/>
                        <w:rPr>
                          <w:rFonts w:hAnsi="宋体"/>
                          <w:szCs w:val="21"/>
                        </w:rPr>
                      </w:pPr>
                      <w:r>
                        <w:rPr>
                          <w:rFonts w:hint="eastAsia" w:hAnsi="宋体"/>
                          <w:szCs w:val="21"/>
                        </w:rPr>
                        <w:t>法定代表人身份证复印件</w:t>
                      </w:r>
                    </w:p>
                    <w:p>
                      <w:pPr>
                        <w:pStyle w:val="146"/>
                        <w:jc w:val="center"/>
                        <w:rPr>
                          <w:szCs w:val="21"/>
                        </w:rPr>
                      </w:pPr>
                      <w:r>
                        <w:rPr>
                          <w:rFonts w:hint="eastAsia" w:hAnsi="宋体"/>
                          <w:szCs w:val="21"/>
                        </w:rPr>
                        <w:t>正面</w:t>
                      </w:r>
                    </w:p>
                  </w:txbxContent>
                </v:textbox>
              </v:shape>
            </w:pict>
          </mc:Fallback>
        </mc:AlternateContent>
      </w:r>
    </w:p>
    <w:p>
      <w:pPr>
        <w:pStyle w:val="146"/>
        <w:pageBreakBefore w:val="0"/>
        <w:kinsoku/>
        <w:wordWrap/>
        <w:overflowPunct/>
        <w:bidi w:val="0"/>
        <w:spacing w:line="360" w:lineRule="auto"/>
        <w:rPr>
          <w:rFonts w:ascii="宋体" w:hAnsi="宋体" w:eastAsia="宋体" w:cs="宋体"/>
          <w:b/>
          <w:sz w:val="21"/>
          <w:szCs w:val="21"/>
          <w:highlight w:val="none"/>
        </w:rPr>
      </w:pPr>
    </w:p>
    <w:p>
      <w:pPr>
        <w:pageBreakBefore w:val="0"/>
        <w:widowControl/>
        <w:kinsoku/>
        <w:wordWrap/>
        <w:overflowPunct/>
        <w:bidi w:val="0"/>
        <w:spacing w:line="360" w:lineRule="auto"/>
        <w:jc w:val="left"/>
        <w:rPr>
          <w:rFonts w:ascii="宋体" w:hAnsi="宋体" w:eastAsia="宋体" w:cs="宋体"/>
          <w:sz w:val="21"/>
          <w:szCs w:val="21"/>
          <w:highlight w:val="none"/>
        </w:rPr>
      </w:pPr>
    </w:p>
    <w:p>
      <w:pPr>
        <w:pageBreakBefore w:val="0"/>
        <w:kinsoku/>
        <w:wordWrap/>
        <w:overflowPunct/>
        <w:bidi w:val="0"/>
        <w:spacing w:line="360" w:lineRule="auto"/>
        <w:rPr>
          <w:rFonts w:ascii="宋体" w:hAnsi="宋体" w:eastAsia="宋体" w:cs="宋体"/>
          <w:sz w:val="21"/>
          <w:szCs w:val="21"/>
          <w:highlight w:val="none"/>
        </w:rPr>
      </w:pPr>
    </w:p>
    <w:p>
      <w:pPr>
        <w:pageBreakBefore w:val="0"/>
        <w:kinsoku/>
        <w:wordWrap/>
        <w:overflowPunct/>
        <w:bidi w:val="0"/>
        <w:spacing w:line="360" w:lineRule="auto"/>
        <w:rPr>
          <w:rFonts w:ascii="宋体" w:hAnsi="宋体" w:eastAsia="宋体" w:cs="宋体"/>
          <w:sz w:val="21"/>
          <w:szCs w:val="21"/>
          <w:highlight w:val="none"/>
        </w:rPr>
      </w:pPr>
    </w:p>
    <w:p>
      <w:pPr>
        <w:pageBreakBefore w:val="0"/>
        <w:kinsoku/>
        <w:wordWrap/>
        <w:overflowPunct/>
        <w:bidi w:val="0"/>
        <w:spacing w:line="360" w:lineRule="auto"/>
        <w:rPr>
          <w:rFonts w:ascii="宋体" w:hAnsi="宋体" w:eastAsia="宋体" w:cs="宋体"/>
          <w:sz w:val="21"/>
          <w:szCs w:val="21"/>
          <w:highlight w:val="none"/>
        </w:rPr>
      </w:pPr>
    </w:p>
    <w:p>
      <w:pPr>
        <w:pageBreakBefore w:val="0"/>
        <w:kinsoku/>
        <w:wordWrap/>
        <w:overflowPunct/>
        <w:bidi w:val="0"/>
        <w:spacing w:line="360" w:lineRule="auto"/>
        <w:rPr>
          <w:rFonts w:ascii="宋体" w:hAnsi="宋体" w:eastAsia="宋体" w:cs="宋体"/>
          <w:sz w:val="21"/>
          <w:szCs w:val="21"/>
          <w:highlight w:val="none"/>
        </w:rPr>
      </w:pPr>
    </w:p>
    <w:p>
      <w:pPr>
        <w:pageBreakBefore w:val="0"/>
        <w:kinsoku/>
        <w:wordWrap/>
        <w:overflowPunct/>
        <w:bidi w:val="0"/>
        <w:spacing w:line="360" w:lineRule="auto"/>
        <w:rPr>
          <w:rFonts w:ascii="宋体" w:hAnsi="宋体" w:eastAsia="宋体" w:cs="宋体"/>
          <w:sz w:val="21"/>
          <w:szCs w:val="21"/>
          <w:highlight w:val="none"/>
        </w:rPr>
      </w:pPr>
    </w:p>
    <w:p>
      <w:pPr>
        <w:pageBreakBefore w:val="0"/>
        <w:kinsoku/>
        <w:wordWrap/>
        <w:overflowPunct/>
        <w:bidi w:val="0"/>
        <w:spacing w:line="360" w:lineRule="auto"/>
        <w:rPr>
          <w:rFonts w:ascii="宋体" w:hAnsi="宋体" w:eastAsia="宋体" w:cs="宋体"/>
          <w:sz w:val="21"/>
          <w:szCs w:val="21"/>
          <w:highlight w:val="none"/>
        </w:rPr>
      </w:pPr>
    </w:p>
    <w:p>
      <w:pPr>
        <w:pageBreakBefore w:val="0"/>
        <w:kinsoku/>
        <w:wordWrap/>
        <w:overflowPunct/>
        <w:bidi w:val="0"/>
        <w:spacing w:line="360" w:lineRule="auto"/>
        <w:ind w:right="34" w:rightChars="12" w:firstLine="5103" w:firstLineChars="2430"/>
        <w:jc w:val="left"/>
        <w:rPr>
          <w:rFonts w:ascii="宋体" w:hAnsi="宋体" w:eastAsia="宋体" w:cs="宋体"/>
          <w:sz w:val="21"/>
          <w:szCs w:val="21"/>
          <w:highlight w:val="none"/>
        </w:rPr>
      </w:pPr>
      <w:r>
        <w:rPr>
          <w:rFonts w:hint="eastAsia" w:ascii="宋体" w:hAnsi="宋体" w:eastAsia="宋体" w:cs="宋体"/>
          <w:sz w:val="21"/>
          <w:szCs w:val="21"/>
          <w:highlight w:val="none"/>
        </w:rPr>
        <w:t>投标人（公章）：</w:t>
      </w:r>
    </w:p>
    <w:p>
      <w:pPr>
        <w:pageBreakBefore w:val="0"/>
        <w:kinsoku/>
        <w:wordWrap/>
        <w:overflowPunct/>
        <w:bidi w:val="0"/>
        <w:spacing w:line="360" w:lineRule="auto"/>
        <w:ind w:right="34" w:rightChars="12" w:firstLine="5103" w:firstLineChars="2430"/>
        <w:jc w:val="left"/>
        <w:rPr>
          <w:rFonts w:ascii="宋体" w:hAnsi="宋体" w:eastAsia="宋体" w:cs="宋体"/>
          <w:sz w:val="21"/>
          <w:szCs w:val="21"/>
          <w:highlight w:val="none"/>
        </w:rPr>
      </w:pPr>
      <w:r>
        <w:rPr>
          <w:rFonts w:hint="eastAsia" w:ascii="宋体" w:hAnsi="宋体" w:eastAsia="宋体" w:cs="宋体"/>
          <w:sz w:val="21"/>
          <w:szCs w:val="21"/>
          <w:highlight w:val="none"/>
        </w:rPr>
        <w:t>授权代表（签字或盖章）：</w:t>
      </w:r>
    </w:p>
    <w:p>
      <w:pPr>
        <w:pageBreakBefore w:val="0"/>
        <w:widowControl/>
        <w:kinsoku/>
        <w:wordWrap/>
        <w:overflowPunct/>
        <w:bidi w:val="0"/>
        <w:spacing w:line="360" w:lineRule="auto"/>
        <w:ind w:firstLine="5103" w:firstLineChars="2430"/>
        <w:jc w:val="left"/>
        <w:rPr>
          <w:rFonts w:ascii="宋体" w:hAnsi="宋体" w:eastAsia="宋体" w:cs="宋体"/>
          <w:b/>
          <w:sz w:val="21"/>
          <w:szCs w:val="21"/>
          <w:highlight w:val="none"/>
        </w:rPr>
      </w:pPr>
      <w:r>
        <w:rPr>
          <w:rFonts w:hint="eastAsia" w:ascii="宋体" w:hAnsi="宋体" w:eastAsia="宋体" w:cs="宋体"/>
          <w:sz w:val="21"/>
          <w:szCs w:val="21"/>
          <w:highlight w:val="none"/>
        </w:rPr>
        <w:t>日期：</w:t>
      </w:r>
    </w:p>
    <w:p>
      <w:pPr>
        <w:pageBreakBefore w:val="0"/>
        <w:tabs>
          <w:tab w:val="left" w:pos="3341"/>
        </w:tabs>
        <w:kinsoku/>
        <w:wordWrap/>
        <w:overflowPunct/>
        <w:bidi w:val="0"/>
        <w:spacing w:line="360" w:lineRule="auto"/>
        <w:rPr>
          <w:rFonts w:ascii="宋体" w:hAnsi="宋体" w:eastAsia="宋体" w:cs="宋体"/>
          <w:sz w:val="24"/>
          <w:highlight w:val="none"/>
        </w:rPr>
      </w:pPr>
      <w:r>
        <w:rPr>
          <w:rFonts w:ascii="宋体" w:hAnsi="宋体" w:eastAsia="宋体" w:cs="宋体"/>
          <w:sz w:val="24"/>
          <w:highlight w:val="none"/>
        </w:rPr>
        <w:br w:type="page"/>
      </w:r>
    </w:p>
    <w:p>
      <w:pPr>
        <w:spacing w:line="360" w:lineRule="auto"/>
        <w:jc w:val="center"/>
        <w:outlineLvl w:val="2"/>
        <w:rPr>
          <w:rFonts w:hint="eastAsia" w:ascii="宋体" w:hAnsi="宋体"/>
          <w:b/>
          <w:spacing w:val="-6"/>
          <w:sz w:val="24"/>
          <w:highlight w:val="none"/>
        </w:rPr>
      </w:pPr>
      <w:r>
        <w:rPr>
          <w:rFonts w:hint="eastAsia" w:ascii="宋体" w:hAnsi="宋体"/>
          <w:b/>
          <w:spacing w:val="-6"/>
          <w:sz w:val="24"/>
          <w:highlight w:val="none"/>
        </w:rPr>
        <w:t>法定代表人授权委托书</w:t>
      </w:r>
    </w:p>
    <w:p>
      <w:pPr>
        <w:spacing w:line="360" w:lineRule="auto"/>
        <w:rPr>
          <w:rFonts w:hint="eastAsia" w:ascii="宋体" w:hAnsi="宋体" w:cs="宋体"/>
          <w:b/>
          <w:bCs/>
          <w:spacing w:val="-6"/>
          <w:sz w:val="21"/>
          <w:szCs w:val="21"/>
          <w:highlight w:val="none"/>
        </w:rPr>
      </w:pPr>
      <w:r>
        <w:rPr>
          <w:rFonts w:hint="eastAsia" w:ascii="宋体" w:hAnsi="宋体" w:cs="宋体"/>
          <w:bCs/>
          <w:spacing w:val="-6"/>
          <w:sz w:val="21"/>
          <w:szCs w:val="21"/>
          <w:highlight w:val="none"/>
        </w:rPr>
        <w:t>致：</w:t>
      </w:r>
      <w:r>
        <w:rPr>
          <w:rFonts w:hint="eastAsia" w:ascii="宋体" w:hAnsi="宋体"/>
          <w:bCs/>
          <w:spacing w:val="-6"/>
          <w:sz w:val="21"/>
          <w:szCs w:val="21"/>
          <w:highlight w:val="none"/>
        </w:rPr>
        <w:t>【招标人】、【代理公司】</w:t>
      </w:r>
    </w:p>
    <w:p>
      <w:pPr>
        <w:pageBreakBefore w:val="0"/>
        <w:kinsoku/>
        <w:wordWrap/>
        <w:overflowPunct/>
        <w:bidi w:val="0"/>
        <w:spacing w:line="360" w:lineRule="auto"/>
        <w:ind w:firstLine="420" w:firstLineChars="200"/>
        <w:rPr>
          <w:rFonts w:ascii="宋体" w:hAnsi="宋体" w:eastAsia="宋体" w:cs="宋体"/>
          <w:sz w:val="21"/>
          <w:szCs w:val="21"/>
          <w:highlight w:val="none"/>
        </w:rPr>
      </w:pPr>
      <w:r>
        <w:rPr>
          <w:rFonts w:hint="eastAsia" w:ascii="宋体" w:hAnsi="宋体" w:eastAsia="宋体" w:cs="宋体"/>
          <w:sz w:val="21"/>
          <w:szCs w:val="21"/>
          <w:highlight w:val="none"/>
        </w:rPr>
        <w:t>本人</w:t>
      </w:r>
      <w:r>
        <w:rPr>
          <w:rFonts w:hint="eastAsia" w:ascii="宋体" w:hAnsi="宋体" w:eastAsia="宋体" w:cs="宋体"/>
          <w:sz w:val="21"/>
          <w:szCs w:val="21"/>
          <w:highlight w:val="none"/>
          <w:u w:val="single"/>
        </w:rPr>
        <w:t>（姓名）</w:t>
      </w:r>
      <w:r>
        <w:rPr>
          <w:rFonts w:hint="eastAsia" w:ascii="宋体" w:hAnsi="宋体" w:eastAsia="宋体" w:cs="宋体"/>
          <w:sz w:val="21"/>
          <w:szCs w:val="21"/>
          <w:highlight w:val="none"/>
        </w:rPr>
        <w:t>系</w:t>
      </w:r>
      <w:r>
        <w:rPr>
          <w:rFonts w:hint="eastAsia" w:ascii="宋体" w:hAnsi="宋体" w:eastAsia="宋体" w:cs="宋体"/>
          <w:sz w:val="21"/>
          <w:szCs w:val="21"/>
          <w:highlight w:val="none"/>
          <w:u w:val="single"/>
        </w:rPr>
        <w:t>（投标人名称）</w:t>
      </w:r>
      <w:r>
        <w:rPr>
          <w:rFonts w:hint="eastAsia" w:ascii="宋体" w:hAnsi="宋体" w:eastAsia="宋体" w:cs="宋体"/>
          <w:sz w:val="21"/>
          <w:szCs w:val="21"/>
          <w:highlight w:val="none"/>
        </w:rPr>
        <w:t>的法定代表人，现委托</w:t>
      </w:r>
      <w:r>
        <w:rPr>
          <w:rFonts w:hint="eastAsia" w:ascii="宋体" w:hAnsi="宋体" w:eastAsia="宋体" w:cs="宋体"/>
          <w:sz w:val="21"/>
          <w:szCs w:val="21"/>
          <w:highlight w:val="none"/>
          <w:u w:val="single"/>
        </w:rPr>
        <w:t>（姓名）</w:t>
      </w:r>
      <w:r>
        <w:rPr>
          <w:rFonts w:hint="eastAsia" w:ascii="宋体" w:hAnsi="宋体" w:eastAsia="宋体" w:cs="宋体"/>
          <w:sz w:val="21"/>
          <w:szCs w:val="21"/>
          <w:highlight w:val="none"/>
        </w:rPr>
        <w:t>为我方投标代理人。代理人根据授权，全权代表本公司参与</w:t>
      </w:r>
      <w:r>
        <w:rPr>
          <w:rFonts w:hint="eastAsia" w:ascii="宋体" w:hAnsi="宋体" w:eastAsia="宋体" w:cs="宋体"/>
          <w:sz w:val="21"/>
          <w:szCs w:val="21"/>
          <w:highlight w:val="none"/>
          <w:u w:val="single"/>
        </w:rPr>
        <w:t>（项目名称、项目编号）</w:t>
      </w:r>
      <w:r>
        <w:rPr>
          <w:rFonts w:hint="eastAsia" w:ascii="宋体" w:hAnsi="宋体" w:eastAsia="宋体" w:cs="宋体"/>
          <w:sz w:val="21"/>
          <w:szCs w:val="21"/>
          <w:highlight w:val="none"/>
        </w:rPr>
        <w:t>的招标投标活动，以我方名义签署、澄清、说明、补正、递交、撤回、修改投标文件、接受招标人的各类通知及答复、领取《中标通知书》、签署合同及处理有关事宜。在投标过程中，该代理人代表我公司所签署的一切文件和处理与投标有关的一切事务，我方均予以承认，其法律后果由我方承担。</w:t>
      </w:r>
    </w:p>
    <w:p>
      <w:pPr>
        <w:pageBreakBefore w:val="0"/>
        <w:kinsoku/>
        <w:wordWrap/>
        <w:overflowPunct/>
        <w:bidi w:val="0"/>
        <w:spacing w:line="360" w:lineRule="auto"/>
        <w:ind w:firstLine="420" w:firstLineChars="200"/>
        <w:rPr>
          <w:rFonts w:ascii="宋体" w:hAnsi="宋体" w:eastAsia="宋体" w:cs="宋体"/>
          <w:sz w:val="21"/>
          <w:szCs w:val="21"/>
          <w:highlight w:val="none"/>
        </w:rPr>
      </w:pPr>
      <w:r>
        <w:rPr>
          <w:rFonts w:hint="eastAsia" w:ascii="宋体" w:hAnsi="宋体" w:eastAsia="宋体" w:cs="宋体"/>
          <w:sz w:val="21"/>
          <w:szCs w:val="21"/>
          <w:highlight w:val="none"/>
        </w:rPr>
        <w:t>签发日期：    年  月  日至投标有效期截止之日止。</w:t>
      </w:r>
    </w:p>
    <w:p>
      <w:pPr>
        <w:pageBreakBefore w:val="0"/>
        <w:kinsoku/>
        <w:wordWrap/>
        <w:overflowPunct/>
        <w:bidi w:val="0"/>
        <w:spacing w:line="360" w:lineRule="auto"/>
        <w:ind w:firstLine="420" w:firstLineChars="200"/>
        <w:rPr>
          <w:rFonts w:ascii="宋体" w:hAnsi="宋体" w:eastAsia="宋体" w:cs="宋体"/>
          <w:sz w:val="21"/>
          <w:szCs w:val="21"/>
          <w:highlight w:val="none"/>
        </w:rPr>
      </w:pPr>
      <w:r>
        <w:rPr>
          <w:rFonts w:hint="eastAsia" w:ascii="宋体" w:hAnsi="宋体" w:eastAsia="宋体" w:cs="宋体"/>
          <w:sz w:val="21"/>
          <w:szCs w:val="21"/>
          <w:highlight w:val="none"/>
        </w:rPr>
        <w:t>附：代理人性别：   年龄：   职务：   身份证号码：</w:t>
      </w:r>
    </w:p>
    <w:p>
      <w:pPr>
        <w:pageBreakBefore w:val="0"/>
        <w:kinsoku/>
        <w:wordWrap/>
        <w:overflowPunct/>
        <w:bidi w:val="0"/>
        <w:spacing w:line="360" w:lineRule="auto"/>
        <w:ind w:firstLine="420" w:firstLineChars="200"/>
        <w:rPr>
          <w:rFonts w:ascii="宋体" w:hAnsi="宋体" w:eastAsia="宋体" w:cs="宋体"/>
          <w:sz w:val="21"/>
          <w:szCs w:val="21"/>
          <w:highlight w:val="none"/>
        </w:rPr>
      </w:pPr>
      <w:r>
        <w:rPr>
          <w:rFonts w:hint="eastAsia" w:ascii="宋体" w:hAnsi="宋体" w:eastAsia="宋体" w:cs="宋体"/>
          <w:sz w:val="21"/>
          <w:szCs w:val="21"/>
          <w:highlight w:val="none"/>
        </w:rPr>
        <w:t>联系电话：         电子邮件：</w:t>
      </w:r>
    </w:p>
    <w:p>
      <w:pPr>
        <w:pageBreakBefore w:val="0"/>
        <w:kinsoku/>
        <w:wordWrap/>
        <w:overflowPunct/>
        <w:bidi w:val="0"/>
        <w:spacing w:line="360" w:lineRule="auto"/>
        <w:ind w:firstLine="420" w:firstLineChars="200"/>
        <w:rPr>
          <w:rFonts w:ascii="宋体" w:hAnsi="宋体" w:eastAsia="宋体" w:cs="宋体"/>
          <w:sz w:val="21"/>
          <w:szCs w:val="21"/>
          <w:highlight w:val="none"/>
        </w:rPr>
      </w:pPr>
      <w:r>
        <w:rPr>
          <w:rFonts w:hint="eastAsia" w:ascii="宋体" w:hAnsi="宋体" w:eastAsia="宋体" w:cs="宋体"/>
          <w:sz w:val="21"/>
          <w:szCs w:val="21"/>
          <w:highlight w:val="none"/>
        </w:rPr>
        <w:t>代理人无转委托权。</w:t>
      </w:r>
    </w:p>
    <w:p>
      <w:pPr>
        <w:pageBreakBefore w:val="0"/>
        <w:kinsoku/>
        <w:wordWrap/>
        <w:overflowPunct/>
        <w:bidi w:val="0"/>
        <w:spacing w:line="360" w:lineRule="auto"/>
        <w:ind w:firstLine="420" w:firstLineChars="200"/>
        <w:rPr>
          <w:rFonts w:ascii="宋体" w:hAnsi="宋体" w:eastAsia="宋体" w:cs="宋体"/>
          <w:sz w:val="21"/>
          <w:szCs w:val="21"/>
          <w:highlight w:val="none"/>
        </w:rPr>
      </w:pPr>
      <w:r>
        <w:rPr>
          <w:rFonts w:ascii="宋体" w:hAnsi="宋体" w:eastAsia="宋体" w:cs="宋体"/>
          <w:sz w:val="21"/>
          <w:szCs w:val="21"/>
          <w:highlight w:val="none"/>
        </w:rPr>
        <mc:AlternateContent>
          <mc:Choice Requires="wps">
            <w:drawing>
              <wp:anchor distT="0" distB="0" distL="114300" distR="114300" simplePos="0" relativeHeight="251661312" behindDoc="0" locked="0" layoutInCell="1" allowOverlap="1">
                <wp:simplePos x="0" y="0"/>
                <wp:positionH relativeFrom="column">
                  <wp:posOffset>3382645</wp:posOffset>
                </wp:positionH>
                <wp:positionV relativeFrom="paragraph">
                  <wp:posOffset>223520</wp:posOffset>
                </wp:positionV>
                <wp:extent cx="2333625" cy="1584325"/>
                <wp:effectExtent l="4445" t="4445" r="8890" b="11430"/>
                <wp:wrapNone/>
                <wp:docPr id="5" name="流程图: 可选过程 5"/>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cmpd="sng">
                          <a:solidFill>
                            <a:srgbClr val="000000"/>
                          </a:solidFill>
                          <a:miter lim="800000"/>
                        </a:ln>
                        <a:effectLst/>
                      </wps:spPr>
                      <wps:txbx>
                        <w:txbxContent>
                          <w:p>
                            <w:pPr>
                              <w:pStyle w:val="148"/>
                              <w:jc w:val="center"/>
                              <w:rPr>
                                <w:sz w:val="21"/>
                                <w:szCs w:val="21"/>
                              </w:rPr>
                            </w:pPr>
                            <w:r>
                              <w:rPr>
                                <w:rFonts w:hint="eastAsia"/>
                                <w:sz w:val="21"/>
                                <w:szCs w:val="21"/>
                              </w:rPr>
                              <w:t>代理人身份证复印件</w:t>
                            </w:r>
                          </w:p>
                          <w:p>
                            <w:pPr>
                              <w:pStyle w:val="148"/>
                              <w:jc w:val="center"/>
                              <w:rPr>
                                <w:sz w:val="21"/>
                                <w:szCs w:val="21"/>
                              </w:rPr>
                            </w:pPr>
                            <w:r>
                              <w:rPr>
                                <w:rFonts w:hint="eastAsia"/>
                                <w:sz w:val="21"/>
                                <w:szCs w:val="21"/>
                              </w:rPr>
                              <w:t>反面</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66.35pt;margin-top:17.6pt;height:124.75pt;width:183.75pt;z-index:251661312;mso-width-relative:page;mso-height-relative:page;" fillcolor="#FFFFFF" filled="t" stroked="t" coordsize="21600,21600" o:gfxdata="UEsDBAoAAAAAAIdO4kAAAAAAAAAAAAAAAAAEAAAAZHJzL1BLAwQUAAAACACHTuJAyWRJIA8BAAAK AQAADwAAAGRycy9kb3ducmV2LnhtbAEKAfX+PD94bWwgdmVyc2lvbj0iMS4wIiBlbmNvZGluZz0i VVRGLTgiIHN0YW5kYWxvbmU9InllcyI/Pg0KPGE6ZG93blJldlN0ZyB4bWxuczphPSJodHRwOi8v c2NoZW1hcy5vcGVueG1sZm9ybWF0cy5vcmcvZHJhd2luZ21sLzIwMDYvbWFpbiIgc2hhcGVDaGVj a1N1bT0ieE16Yjl1RzFjU3RoODY3WDN2REFVLz09JiMxMDsiIHRleHRDaGVja1N1bT0iIiB2ZXI9 IjEiPjxhOmJvdW5kcyBsPSI1MzI3IiB0PSIzNTIiIHI9IjkwMDIiIGI9IjI4NDciLz48L2E6ZG93 blJldlN0Zz5QSwMEFAAAAAgAh07iQP2ZaMpnAgAAugQAAA4AAABkcnMvZTJvRG9jLnhtbK1UzW7U MBC+I/EOlu80+1vaqNmqalWEVKBS4QG8jrOxsD1m7N1sOcGpQhx4AF6AGyeu8DTl5y2YOGnZFg49 kIPlsT3ffPPNTPb219awlcKgwRV8uDXgTDkJpXaLgr94fvxgh7MQhSuFAacKfq4C35/dv7fX+FyN oAZTKmQE4kLe+ILXMfo8y4KslRVhC7xydFkBWhHJxEVWomgI3ZpsNBhsZw1g6RGkCoFOj7pL3iPi XQChqrRURyCXVrnYoaIyIlJKodY+8FliW1VKxmdVFVRkpuCUaUwrBaH9vF2z2Z7IFyh8rWVPQdyF wq2crNCOgl5DHYko2BL1X1BWS4QAVdySYLMukaQIZTEc3NLmrBZepVxI6uCvRQ//D1Y+XZ0i02XB p5w5Yang37+8/fHp/eXHrzm7/PD515t3P79d0AGbtmI1PuTkc+ZPsU03+BOQLwNzcFgLt1AHiNDU SpREcdi+z244tEYgVzZvnkBJscQyQtJtXaFtAUkRtk7lOb8uj1pHJulwNB6Pt0fEU9LdcLozGZPR xhD5lbvHEB8psKzdFLwy0BAxjAcmKnQiqtOu8VJMsToJsfO/8ks5gdHlsTYmGbiYHxpkK0ENdJy+ PmTYfGYcawq+O03srCc5g1ukIDeehU20Qfr+hWY1sWVG24LvbD4yrqWkUlv31K8U7SoT1/N1X6Q5 lOckNELX8jTwtKkBX3PWULsTwVdLgYoz89hRsXaHk0k7H8mYTB+OyMDNm/nmjXCSoAoeOeu2h7Gb qaVHvagp0jAl7+CAClzppHJLtWPVtwW1dCpeP37tzGza6dWfX87sN1BLAwQKAAAAAACHTuJAAAAA AAAAAAAAAAAABgAAAF9yZWxzL1BLAwQUAAAACACHTuJAihRmPNEAAACUAQAACwAAAF9yZWxzLy5y ZWxzpZDBasMwDIbvg72D0X1xmsMYo04vo9Br6R7A2IpjGltGMtn69vMOg2X0tqN+oe8T//7wmRa1 IkukbGDX9aAwO/IxBwPvl+PTCyipNnu7UEYDNxQ4jI8P+zMutrYjmWMR1ShZDMy1lletxc2YrHRU MLfNRJxsbSMHXay72oB66Ptnzb8ZMG6Y6uQN8MkPoC630sx/2Ck6JqGpdo6SpmmK7h5VB7Zlju7I NuEbuUazHLAa8CwaB2pZ134EfV+/+6fe00c+47rVfoeM649Xb7ocvwBQSwMEFAAAAAgAh07iQH7m 5SD3AAAA4QEAABMAAABbQ29udGVudF9UeXBlc10ueG1slZFBTsMwEEX3SNzB8hYlTrtACCXpgrRL QKgcYGRPEotkbHlMaG+Pk7YbRJFY2jP/vye73BzGQUwY2Dqq5CovpEDSzljqKvm+32UPUnAEMjA4 wkoekeWmvr0p90ePLFKauJJ9jP5RKdY9jsC580hp0rowQkzH0CkP+gM6VOuiuFfaUUSKWZw7ZF02 2MLnEMX2kK5PJgEHluLptDizKgneD1ZDTKZqIvODkp0JeUouO9xbz3dJQ6pfCfPkOuCce0lPE6xB 8QohPsOYNJQJrIz7ooBT/nfJbDly5trWasybwE2KveF0sbrWjmvXOP3f8u2SunSr5YPqb1BLAQIU ABQAAAAIAIdO4kB+5uUg9wAAAOEBAAATAAAAAAAAAAEAIAAAAA8FAABbQ29udGVudF9UeXBlc10u eG1sUEsBAhQACgAAAAAAh07iQAAAAAAAAAAAAAAAAAYAAAAAAAAAAAAQAAAA8QMAAF9yZWxzL1BL AQIUABQAAAAIAIdO4kCKFGY80QAAAJQBAAALAAAAAAAAAAEAIAAAABUEAABfcmVscy8ucmVsc1BL AQIUAAoAAAAAAIdO4kAAAAAAAAAAAAAAAAAEAAAAAAAAAAAAEAAAAAAAAABkcnMvUEsBAhQAFAAA AAgAh07iQMlkSSAPAQAACgEAAA8AAAAAAAAAAQAgAAAAIgAAAGRycy9kb3ducmV2LnhtbFBLAQIU ABQAAAAIAIdO4kD9mWjKZwIAALoEAAAOAAAAAAAAAAEAIAAAAF4BAABkcnMvZTJvRG9jLnhtbFBL BQYAAAAABgAGAFkBAAA3BgAAAAA= ">
                <v:fill on="t" focussize="0,0"/>
                <v:stroke color="#000000" miterlimit="8" joinstyle="miter"/>
                <v:imagedata o:title=""/>
                <o:lock v:ext="edit" aspectratio="f"/>
                <v:textbox>
                  <w:txbxContent>
                    <w:p>
                      <w:pPr>
                        <w:pStyle w:val="148"/>
                        <w:jc w:val="center"/>
                        <w:rPr>
                          <w:sz w:val="21"/>
                          <w:szCs w:val="21"/>
                        </w:rPr>
                      </w:pPr>
                      <w:r>
                        <w:rPr>
                          <w:rFonts w:hint="eastAsia"/>
                          <w:sz w:val="21"/>
                          <w:szCs w:val="21"/>
                        </w:rPr>
                        <w:t>代理人身份证复印件</w:t>
                      </w:r>
                    </w:p>
                    <w:p>
                      <w:pPr>
                        <w:pStyle w:val="148"/>
                        <w:jc w:val="center"/>
                        <w:rPr>
                          <w:sz w:val="21"/>
                          <w:szCs w:val="21"/>
                        </w:rPr>
                      </w:pPr>
                      <w:r>
                        <w:rPr>
                          <w:rFonts w:hint="eastAsia"/>
                          <w:sz w:val="21"/>
                          <w:szCs w:val="21"/>
                        </w:rPr>
                        <w:t>反面</w:t>
                      </w:r>
                    </w:p>
                  </w:txbxContent>
                </v:textbox>
              </v:shape>
            </w:pict>
          </mc:Fallback>
        </mc:AlternateContent>
      </w:r>
      <w:r>
        <w:rPr>
          <w:rFonts w:ascii="宋体" w:hAnsi="宋体" w:eastAsia="宋体" w:cs="宋体"/>
          <w:sz w:val="21"/>
          <w:szCs w:val="21"/>
          <w:highlight w:val="none"/>
        </w:rPr>
        <mc:AlternateContent>
          <mc:Choice Requires="wps">
            <w:drawing>
              <wp:anchor distT="0" distB="0" distL="114300" distR="114300" simplePos="0" relativeHeight="251662336" behindDoc="0" locked="0" layoutInCell="1" allowOverlap="1">
                <wp:simplePos x="0" y="0"/>
                <wp:positionH relativeFrom="column">
                  <wp:posOffset>77470</wp:posOffset>
                </wp:positionH>
                <wp:positionV relativeFrom="paragraph">
                  <wp:posOffset>170815</wp:posOffset>
                </wp:positionV>
                <wp:extent cx="2333625" cy="1584325"/>
                <wp:effectExtent l="4445" t="4445" r="8890" b="11430"/>
                <wp:wrapNone/>
                <wp:docPr id="4" name="流程图: 可选过程 4"/>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cmpd="sng">
                          <a:solidFill>
                            <a:srgbClr val="000000"/>
                          </a:solidFill>
                          <a:miter lim="800000"/>
                        </a:ln>
                        <a:effectLst/>
                      </wps:spPr>
                      <wps:txbx>
                        <w:txbxContent>
                          <w:p>
                            <w:pPr>
                              <w:pStyle w:val="148"/>
                              <w:jc w:val="center"/>
                              <w:rPr>
                                <w:sz w:val="21"/>
                                <w:szCs w:val="21"/>
                              </w:rPr>
                            </w:pPr>
                            <w:r>
                              <w:rPr>
                                <w:rFonts w:hint="eastAsia"/>
                                <w:sz w:val="21"/>
                                <w:szCs w:val="21"/>
                              </w:rPr>
                              <w:t>代理人身份证复印件</w:t>
                            </w:r>
                          </w:p>
                          <w:p>
                            <w:pPr>
                              <w:pStyle w:val="148"/>
                              <w:jc w:val="center"/>
                              <w:rPr>
                                <w:sz w:val="21"/>
                                <w:szCs w:val="21"/>
                              </w:rPr>
                            </w:pPr>
                            <w:r>
                              <w:rPr>
                                <w:rFonts w:hint="eastAsia"/>
                                <w:sz w:val="21"/>
                                <w:szCs w:val="21"/>
                              </w:rPr>
                              <w:t>正面</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6.1pt;margin-top:13.45pt;height:124.75pt;width:183.75pt;z-index:251662336;mso-width-relative:page;mso-height-relative:page;" fillcolor="#FFFFFF" filled="t" stroked="t" coordsize="21600,21600" o:gfxdata="UEsDBAoAAAAAAIdO4kAAAAAAAAAAAAAAAAAEAAAAZHJzL1BLAwQUAAAACACHTuJA5+61IQ4BAAAJ AQAADwAAAGRycy9kb3ducmV2LnhtbAEJAfb+PD94bWwgdmVyc2lvbj0iMS4wIiBlbmNvZGluZz0i VVRGLTgiIHN0YW5kYWxvbmU9InllcyI/Pg0KPGE6ZG93blJldlN0ZyB4bWxuczphPSJodHRwOi8v c2NoZW1hcy5vcGVueG1sZm9ybWF0cy5vcmcvZHJhd2luZ21sLzIwMDYvbWFpbiIgc2hhcGVDaGVj a1N1bT0ieE16Yjl1RzFjU3RoODY3WDN2REFVLz09JiMxMDsiIHRleHRDaGVja1N1bT0iIiB2ZXI9 IjEiPjxhOmJvdW5kcyBsPSIxMjIiIHQ9IjI2OSIgcj0iMzc5NyIgYj0iMjc2NCIvPjwvYTpkb3du UmV2U3RnPlBLAwQUAAAACACHTuJAigXLVmgCAAC6BAAADgAAAGRycy9lMm9Eb2MueG1srVTNbtQw EL4j8Q6W7zT7W9qo2apqVYRUoFLhAbyOs7GwPWbs3Ww5walCHHgAXoAbJ67wNOXnLZg4adkWDj2Q g+WxPd98881M9vbX1rCVwqDBFXy4NeBMOQmldouCv3h+/GCHsxCFK4UBpwp+rgLfn92/t9f4XI2g BlMqZATiQt74gtcx+jzLgqyVFWELvHJ0WQFaEcnERVaiaAjdmmw0GGxnDWDpEaQKgU6PukveI+Jd AKGqtFRHIJdWudihojIiUkqh1j7wWWJbVUrGZ1UVVGSm4JRpTCsFof28XbPZnsgXKHytZU9B3IXC rZys0I6CXkMdiSjYEvVfUFZLhABV3JJgsy6RpAhlMRzc0uasFl6lXEjq4K9FD/8PVj5dnSLTZcEn nDlhqeDfv7z98en95cevObv88PnXm3c/v13QAZu0YjU+5ORz5k+xTTf4E5AvA3NwWAu3UAeI0NRK lERx2L7Pbji0RiBXNm+eQEmxxDJC0m1doW0BSRG2TuU5vy6PWkcm6XA0Ho+3R1POJN0NpzuTMRlt DJFfuXsM8ZECy9pNwSsDDRHDeGCiQieiOu0aL8UUq5MQO/8rv5QTGF0ea2OSgYv5oUG2EtRAx+nr Q4bNZ8axpuC708TOepIzuEUKcuNZ2EQbpO9faFYTW2a0LfjO5iPjWkoqtXVP/UrRrjJxPV/3RZpD eU5CI3QtTwNPmxrwNWcNtTsRfLUUqDgzjx0Va3c4mbTzkYzJ9OGIDNy8mW/eCCcJquCRs257GLuZ WnrUi5oiDVPyDg6owJVOKrdUO1Z9W1BLp+L149fOzKadXv355cx+A1BLAwQKAAAAAACHTuJAAAAA AAAAAAAAAAAABgAAAF9yZWxzL1BLAwQUAAAACACHTuJAihRmPNEAAACUAQAACwAAAF9yZWxzLy5y ZWxzpZDBasMwDIbvg72D0X1xmsMYo04vo9Br6R7A2IpjGltGMtn69vMOg2X0tqN+oe8T//7wmRa1 IkukbGDX9aAwO/IxBwPvl+PTCyipNnu7UEYDNxQ4jI8P+zMutrYjmWMR1ShZDMy1lletxc2YrHRU MLfNRJxsbSMHXay72oB66Ptnzb8ZMG6Y6uQN8MkPoC630sx/2Ck6JqGpdo6SpmmK7h5VB7Zlju7I NuEbuUazHLAa8CwaB2pZ134EfV+/+6fe00c+47rVfoeM649Xb7ocvwBQSwMEFAAAAAgAh07iQH7m 5SD3AAAA4QEAABMAAABbQ29udGVudF9UeXBlc10ueG1slZFBTsMwEEX3SNzB8hYlTrtACCXpgrRL QKgcYGRPEotkbHlMaG+Pk7YbRJFY2jP/vye73BzGQUwY2Dqq5CovpEDSzljqKvm+32UPUnAEMjA4 wkoekeWmvr0p90ePLFKauJJ9jP5RKdY9jsC580hp0rowQkzH0CkP+gM6VOuiuFfaUUSKWZw7ZF02 2MLnEMX2kK5PJgEHluLptDizKgneD1ZDTKZqIvODkp0JeUouO9xbz3dJQ6pfCfPkOuCce0lPE6xB 8QohPsOYNJQJrIz7ooBT/nfJbDly5trWasybwE2KveF0sbrWjmvXOP3f8u2SunSr5YPqb1BLAQIU ABQAAAAIAIdO4kB+5uUg9wAAAOEBAAATAAAAAAAAAAEAIAAAAA8FAABbQ29udGVudF9UeXBlc10u eG1sUEsBAhQACgAAAAAAh07iQAAAAAAAAAAAAAAAAAYAAAAAAAAAAAAQAAAA8QMAAF9yZWxzL1BL AQIUABQAAAAIAIdO4kCKFGY80QAAAJQBAAALAAAAAAAAAAEAIAAAABUEAABfcmVscy8ucmVsc1BL AQIUAAoAAAAAAIdO4kAAAAAAAAAAAAAAAAAEAAAAAAAAAAAAEAAAAAAAAABkcnMvUEsBAhQAFAAA AAgAh07iQOfutSEOAQAACQEAAA8AAAAAAAAAAQAgAAAAIgAAAGRycy9kb3ducmV2LnhtbFBLAQIU ABQAAAAIAIdO4kCKBctWaAIAALoEAAAOAAAAAAAAAAEAIAAAAF0BAABkcnMvZTJvRG9jLnhtbFBL BQYAAAAABgAGAFkBAAA3BgAAAAA= ">
                <v:fill on="t" focussize="0,0"/>
                <v:stroke color="#000000" miterlimit="8" joinstyle="miter"/>
                <v:imagedata o:title=""/>
                <o:lock v:ext="edit" aspectratio="f"/>
                <v:textbox>
                  <w:txbxContent>
                    <w:p>
                      <w:pPr>
                        <w:pStyle w:val="148"/>
                        <w:jc w:val="center"/>
                        <w:rPr>
                          <w:sz w:val="21"/>
                          <w:szCs w:val="21"/>
                        </w:rPr>
                      </w:pPr>
                      <w:r>
                        <w:rPr>
                          <w:rFonts w:hint="eastAsia"/>
                          <w:sz w:val="21"/>
                          <w:szCs w:val="21"/>
                        </w:rPr>
                        <w:t>代理人身份证复印件</w:t>
                      </w:r>
                    </w:p>
                    <w:p>
                      <w:pPr>
                        <w:pStyle w:val="148"/>
                        <w:jc w:val="center"/>
                        <w:rPr>
                          <w:sz w:val="21"/>
                          <w:szCs w:val="21"/>
                        </w:rPr>
                      </w:pPr>
                      <w:r>
                        <w:rPr>
                          <w:rFonts w:hint="eastAsia"/>
                          <w:sz w:val="21"/>
                          <w:szCs w:val="21"/>
                        </w:rPr>
                        <w:t>正面</w:t>
                      </w:r>
                    </w:p>
                  </w:txbxContent>
                </v:textbox>
              </v:shape>
            </w:pict>
          </mc:Fallback>
        </mc:AlternateContent>
      </w:r>
    </w:p>
    <w:p>
      <w:pPr>
        <w:pageBreakBefore w:val="0"/>
        <w:kinsoku/>
        <w:wordWrap/>
        <w:overflowPunct/>
        <w:bidi w:val="0"/>
        <w:spacing w:line="360" w:lineRule="auto"/>
        <w:ind w:firstLine="420" w:firstLineChars="200"/>
        <w:rPr>
          <w:rFonts w:ascii="宋体" w:hAnsi="宋体" w:eastAsia="宋体" w:cs="宋体"/>
          <w:sz w:val="21"/>
          <w:szCs w:val="21"/>
          <w:highlight w:val="none"/>
        </w:rPr>
      </w:pPr>
    </w:p>
    <w:p>
      <w:pPr>
        <w:pStyle w:val="147"/>
        <w:pageBreakBefore w:val="0"/>
        <w:kinsoku/>
        <w:wordWrap/>
        <w:overflowPunct/>
        <w:bidi w:val="0"/>
        <w:spacing w:line="360" w:lineRule="auto"/>
        <w:rPr>
          <w:rFonts w:ascii="宋体" w:hAnsi="宋体" w:eastAsia="宋体" w:cs="宋体"/>
          <w:sz w:val="21"/>
          <w:szCs w:val="21"/>
          <w:highlight w:val="none"/>
        </w:rPr>
      </w:pPr>
    </w:p>
    <w:p>
      <w:pPr>
        <w:pageBreakBefore w:val="0"/>
        <w:kinsoku/>
        <w:wordWrap/>
        <w:overflowPunct/>
        <w:bidi w:val="0"/>
        <w:spacing w:line="360" w:lineRule="auto"/>
        <w:rPr>
          <w:rFonts w:ascii="宋体" w:hAnsi="宋体" w:eastAsia="宋体" w:cs="宋体"/>
          <w:sz w:val="21"/>
          <w:szCs w:val="21"/>
          <w:highlight w:val="none"/>
          <w:lang w:val="zh-CN"/>
        </w:rPr>
      </w:pPr>
    </w:p>
    <w:p>
      <w:pPr>
        <w:pageBreakBefore w:val="0"/>
        <w:kinsoku/>
        <w:wordWrap/>
        <w:overflowPunct/>
        <w:bidi w:val="0"/>
        <w:spacing w:line="360" w:lineRule="auto"/>
        <w:rPr>
          <w:rFonts w:ascii="宋体" w:hAnsi="宋体" w:eastAsia="宋体" w:cs="宋体"/>
          <w:sz w:val="21"/>
          <w:szCs w:val="21"/>
          <w:highlight w:val="none"/>
          <w:lang w:val="zh-CN"/>
        </w:rPr>
      </w:pPr>
    </w:p>
    <w:p>
      <w:pPr>
        <w:pageBreakBefore w:val="0"/>
        <w:kinsoku/>
        <w:wordWrap/>
        <w:overflowPunct/>
        <w:bidi w:val="0"/>
        <w:spacing w:line="360" w:lineRule="auto"/>
        <w:rPr>
          <w:rFonts w:ascii="宋体" w:hAnsi="宋体" w:eastAsia="宋体" w:cs="宋体"/>
          <w:sz w:val="21"/>
          <w:szCs w:val="21"/>
          <w:highlight w:val="none"/>
          <w:lang w:val="zh-CN"/>
        </w:rPr>
      </w:pPr>
    </w:p>
    <w:p>
      <w:pPr>
        <w:pageBreakBefore w:val="0"/>
        <w:kinsoku/>
        <w:wordWrap/>
        <w:overflowPunct/>
        <w:bidi w:val="0"/>
        <w:spacing w:line="360" w:lineRule="auto"/>
        <w:rPr>
          <w:rFonts w:ascii="宋体" w:hAnsi="宋体" w:eastAsia="宋体" w:cs="宋体"/>
          <w:sz w:val="21"/>
          <w:szCs w:val="21"/>
          <w:highlight w:val="none"/>
          <w:lang w:val="zh-CN"/>
        </w:rPr>
      </w:pPr>
    </w:p>
    <w:p>
      <w:pPr>
        <w:pageBreakBefore w:val="0"/>
        <w:kinsoku/>
        <w:wordWrap/>
        <w:overflowPunct/>
        <w:bidi w:val="0"/>
        <w:spacing w:line="360" w:lineRule="auto"/>
        <w:rPr>
          <w:rFonts w:ascii="宋体" w:hAnsi="宋体" w:eastAsia="宋体" w:cs="宋体"/>
          <w:sz w:val="21"/>
          <w:szCs w:val="21"/>
          <w:highlight w:val="none"/>
          <w:lang w:val="zh-CN"/>
        </w:rPr>
      </w:pPr>
    </w:p>
    <w:p>
      <w:pPr>
        <w:pageBreakBefore w:val="0"/>
        <w:kinsoku/>
        <w:wordWrap/>
        <w:overflowPunct/>
        <w:bidi w:val="0"/>
        <w:spacing w:line="360" w:lineRule="auto"/>
        <w:rPr>
          <w:rFonts w:ascii="宋体" w:hAnsi="宋体" w:eastAsia="宋体" w:cs="宋体"/>
          <w:sz w:val="21"/>
          <w:szCs w:val="21"/>
          <w:highlight w:val="none"/>
          <w:lang w:val="zh-CN"/>
        </w:rPr>
      </w:pPr>
    </w:p>
    <w:p>
      <w:pPr>
        <w:pageBreakBefore w:val="0"/>
        <w:kinsoku/>
        <w:wordWrap/>
        <w:overflowPunct/>
        <w:bidi w:val="0"/>
        <w:spacing w:line="360" w:lineRule="auto"/>
        <w:rPr>
          <w:rFonts w:ascii="宋体" w:hAnsi="宋体" w:eastAsia="宋体" w:cs="宋体"/>
          <w:sz w:val="21"/>
          <w:szCs w:val="21"/>
          <w:highlight w:val="none"/>
          <w:lang w:val="zh-CN"/>
        </w:rPr>
      </w:pPr>
    </w:p>
    <w:p>
      <w:pPr>
        <w:pageBreakBefore w:val="0"/>
        <w:kinsoku/>
        <w:wordWrap/>
        <w:overflowPunct/>
        <w:bidi w:val="0"/>
        <w:spacing w:line="360" w:lineRule="auto"/>
        <w:rPr>
          <w:rFonts w:ascii="宋体" w:hAnsi="宋体" w:eastAsia="宋体" w:cs="宋体"/>
          <w:sz w:val="21"/>
          <w:szCs w:val="21"/>
          <w:highlight w:val="none"/>
          <w:lang w:val="zh-CN"/>
        </w:rPr>
      </w:pPr>
    </w:p>
    <w:p>
      <w:pPr>
        <w:pageBreakBefore w:val="0"/>
        <w:kinsoku/>
        <w:wordWrap/>
        <w:overflowPunct/>
        <w:bidi w:val="0"/>
        <w:spacing w:line="360" w:lineRule="auto"/>
        <w:ind w:right="34" w:rightChars="12" w:firstLine="5103" w:firstLineChars="2430"/>
        <w:jc w:val="left"/>
        <w:rPr>
          <w:rFonts w:ascii="宋体" w:hAnsi="宋体" w:eastAsia="宋体" w:cs="宋体"/>
          <w:sz w:val="21"/>
          <w:szCs w:val="21"/>
          <w:highlight w:val="none"/>
        </w:rPr>
      </w:pPr>
      <w:r>
        <w:rPr>
          <w:rFonts w:hint="eastAsia" w:ascii="宋体" w:hAnsi="宋体" w:eastAsia="宋体" w:cs="宋体"/>
          <w:sz w:val="21"/>
          <w:szCs w:val="21"/>
          <w:highlight w:val="none"/>
        </w:rPr>
        <w:t>投标人（公章）：</w:t>
      </w:r>
    </w:p>
    <w:p>
      <w:pPr>
        <w:pageBreakBefore w:val="0"/>
        <w:kinsoku/>
        <w:wordWrap/>
        <w:overflowPunct/>
        <w:bidi w:val="0"/>
        <w:spacing w:line="360" w:lineRule="auto"/>
        <w:ind w:right="34" w:rightChars="12" w:firstLine="5103" w:firstLineChars="2430"/>
        <w:jc w:val="left"/>
        <w:rPr>
          <w:rFonts w:ascii="宋体" w:hAnsi="宋体" w:eastAsia="宋体" w:cs="宋体"/>
          <w:sz w:val="21"/>
          <w:szCs w:val="21"/>
          <w:highlight w:val="none"/>
        </w:rPr>
      </w:pPr>
      <w:r>
        <w:rPr>
          <w:rFonts w:hint="eastAsia" w:ascii="宋体" w:hAnsi="宋体" w:eastAsia="宋体" w:cs="宋体"/>
          <w:sz w:val="21"/>
          <w:szCs w:val="21"/>
          <w:highlight w:val="none"/>
        </w:rPr>
        <w:t>授权代表（签字或盖章）：</w:t>
      </w:r>
    </w:p>
    <w:p>
      <w:pPr>
        <w:pageBreakBefore w:val="0"/>
        <w:widowControl/>
        <w:kinsoku/>
        <w:wordWrap/>
        <w:overflowPunct/>
        <w:bidi w:val="0"/>
        <w:spacing w:line="360" w:lineRule="auto"/>
        <w:ind w:firstLine="5103" w:firstLineChars="2430"/>
        <w:jc w:val="left"/>
        <w:rPr>
          <w:rFonts w:ascii="宋体" w:hAnsi="宋体" w:eastAsia="宋体" w:cs="宋体"/>
          <w:b/>
          <w:sz w:val="21"/>
          <w:szCs w:val="21"/>
          <w:highlight w:val="none"/>
        </w:rPr>
      </w:pPr>
      <w:r>
        <w:rPr>
          <w:rFonts w:hint="eastAsia" w:ascii="宋体" w:hAnsi="宋体" w:eastAsia="宋体" w:cs="宋体"/>
          <w:sz w:val="21"/>
          <w:szCs w:val="21"/>
          <w:highlight w:val="none"/>
        </w:rPr>
        <w:t>日期：</w:t>
      </w:r>
    </w:p>
    <w:p>
      <w:pPr>
        <w:pStyle w:val="16"/>
        <w:spacing w:before="0" w:beforeLines="0" w:after="0" w:afterLines="0" w:line="360" w:lineRule="auto"/>
        <w:rPr>
          <w:rFonts w:hint="eastAsia" w:hAnsi="宋体" w:cs="宋体"/>
          <w:b/>
          <w:spacing w:val="-6"/>
          <w:sz w:val="21"/>
          <w:szCs w:val="21"/>
          <w:highlight w:val="none"/>
        </w:rPr>
      </w:pPr>
    </w:p>
    <w:p>
      <w:pPr>
        <w:spacing w:line="360" w:lineRule="auto"/>
        <w:rPr>
          <w:rFonts w:hint="eastAsia" w:ascii="宋体" w:hAnsi="宋体" w:cs="宋体"/>
          <w:b/>
          <w:bCs/>
          <w:spacing w:val="-6"/>
          <w:sz w:val="21"/>
          <w:szCs w:val="21"/>
          <w:highlight w:val="none"/>
        </w:rPr>
      </w:pPr>
      <w:r>
        <w:rPr>
          <w:rFonts w:hint="eastAsia" w:ascii="宋体" w:hAnsi="宋体" w:cs="宋体"/>
          <w:b/>
          <w:bCs/>
          <w:spacing w:val="-6"/>
          <w:sz w:val="21"/>
          <w:szCs w:val="21"/>
          <w:highlight w:val="none"/>
        </w:rPr>
        <w:t>说明：</w:t>
      </w:r>
    </w:p>
    <w:p>
      <w:pPr>
        <w:spacing w:line="360" w:lineRule="auto"/>
        <w:rPr>
          <w:rFonts w:hint="eastAsia" w:ascii="宋体" w:hAnsi="宋体" w:cs="宋体"/>
          <w:b/>
          <w:bCs/>
          <w:spacing w:val="-6"/>
          <w:sz w:val="21"/>
          <w:szCs w:val="21"/>
          <w:highlight w:val="none"/>
        </w:rPr>
      </w:pPr>
      <w:r>
        <w:rPr>
          <w:rFonts w:hint="eastAsia" w:ascii="宋体" w:hAnsi="宋体" w:cs="宋体"/>
          <w:b/>
          <w:bCs/>
          <w:spacing w:val="-6"/>
          <w:sz w:val="21"/>
          <w:szCs w:val="21"/>
          <w:highlight w:val="none"/>
        </w:rPr>
        <w:t>1.投标人的法定代表人参加投标，须在投标文件中提供：法定代表人资格证明书；</w:t>
      </w:r>
    </w:p>
    <w:p>
      <w:pPr>
        <w:spacing w:line="360" w:lineRule="auto"/>
        <w:rPr>
          <w:rFonts w:hint="eastAsia" w:ascii="宋体" w:hAnsi="宋体" w:cs="宋体"/>
          <w:spacing w:val="-6"/>
          <w:sz w:val="21"/>
          <w:szCs w:val="21"/>
          <w:highlight w:val="none"/>
        </w:rPr>
      </w:pPr>
      <w:r>
        <w:rPr>
          <w:rFonts w:hint="eastAsia" w:ascii="宋体" w:hAnsi="宋体" w:cs="宋体"/>
          <w:b/>
          <w:bCs/>
          <w:spacing w:val="-6"/>
          <w:sz w:val="21"/>
          <w:szCs w:val="21"/>
          <w:highlight w:val="none"/>
        </w:rPr>
        <w:t>2.投标人的法定代表人委托授权代表参加投标，须在投标文件中提供：法定代表人资格证明书和法定代表人授权委托书。</w:t>
      </w:r>
    </w:p>
    <w:p>
      <w:pPr>
        <w:pStyle w:val="25"/>
        <w:spacing w:line="360" w:lineRule="auto"/>
        <w:ind w:left="0" w:firstLine="0" w:firstLineChars="0"/>
        <w:jc w:val="center"/>
        <w:outlineLvl w:val="2"/>
        <w:rPr>
          <w:rFonts w:hint="eastAsia" w:ascii="宋体" w:hAnsi="宋体"/>
          <w:b/>
          <w:spacing w:val="-6"/>
          <w:sz w:val="24"/>
          <w:highlight w:val="none"/>
        </w:rPr>
      </w:pPr>
    </w:p>
    <w:p>
      <w:pPr>
        <w:pStyle w:val="25"/>
        <w:spacing w:line="360" w:lineRule="auto"/>
        <w:ind w:left="0" w:firstLine="0" w:firstLineChars="0"/>
        <w:jc w:val="center"/>
        <w:outlineLvl w:val="2"/>
        <w:rPr>
          <w:rFonts w:hint="eastAsia" w:ascii="宋体" w:hAnsi="宋体"/>
          <w:b/>
          <w:spacing w:val="-6"/>
          <w:sz w:val="24"/>
          <w:highlight w:val="none"/>
        </w:rPr>
      </w:pPr>
    </w:p>
    <w:p>
      <w:pPr>
        <w:ind w:left="0" w:firstLineChars="0"/>
        <w:jc w:val="center"/>
        <w:outlineLvl w:val="2"/>
        <w:rPr>
          <w:ins w:id="0" w:author="HC" w:date="2025-11-13T11:17:39Z"/>
          <w:rFonts w:hint="eastAsia" w:ascii="宋体" w:hAnsi="宋体"/>
          <w:b/>
          <w:spacing w:val="-6"/>
          <w:sz w:val="24"/>
          <w:highlight w:val="none"/>
        </w:rPr>
      </w:pPr>
      <w:ins w:id="1" w:author="HC" w:date="2025-11-13T11:17:39Z">
        <w:r>
          <w:rPr>
            <w:rFonts w:hint="eastAsia" w:ascii="宋体" w:hAnsi="宋体"/>
            <w:b/>
            <w:spacing w:val="-6"/>
            <w:sz w:val="24"/>
            <w:highlight w:val="none"/>
          </w:rPr>
          <w:br w:type="page"/>
        </w:r>
      </w:ins>
    </w:p>
    <w:p>
      <w:pPr>
        <w:pStyle w:val="25"/>
        <w:spacing w:line="360" w:lineRule="auto"/>
        <w:ind w:left="0" w:firstLine="0" w:firstLineChars="0"/>
        <w:jc w:val="center"/>
        <w:outlineLvl w:val="2"/>
        <w:rPr>
          <w:rFonts w:hint="eastAsia" w:ascii="宋体" w:hAnsi="宋体"/>
          <w:b/>
          <w:spacing w:val="-6"/>
          <w:sz w:val="24"/>
          <w:szCs w:val="20"/>
          <w:highlight w:val="none"/>
        </w:rPr>
      </w:pPr>
      <w:r>
        <w:rPr>
          <w:rFonts w:hint="eastAsia" w:ascii="宋体" w:hAnsi="宋体"/>
          <w:b/>
          <w:spacing w:val="-6"/>
          <w:sz w:val="24"/>
          <w:highlight w:val="none"/>
        </w:rPr>
        <w:t>【    年   月】至今任意一月的</w:t>
      </w:r>
      <w:r>
        <w:rPr>
          <w:rFonts w:hint="eastAsia" w:ascii="宋体" w:hAnsi="宋体"/>
          <w:b/>
          <w:spacing w:val="-6"/>
          <w:sz w:val="24"/>
          <w:szCs w:val="20"/>
          <w:highlight w:val="none"/>
        </w:rPr>
        <w:t>投标授权代表的社保缴纳证明</w:t>
      </w:r>
    </w:p>
    <w:p>
      <w:pPr>
        <w:pStyle w:val="25"/>
        <w:spacing w:line="360" w:lineRule="auto"/>
        <w:ind w:left="0" w:firstLine="0" w:firstLineChars="0"/>
        <w:jc w:val="center"/>
        <w:rPr>
          <w:rFonts w:hint="eastAsia" w:ascii="宋体" w:hAnsi="宋体"/>
          <w:b/>
          <w:spacing w:val="-6"/>
          <w:sz w:val="21"/>
          <w:szCs w:val="21"/>
          <w:highlight w:val="none"/>
        </w:rPr>
      </w:pPr>
      <w:r>
        <w:rPr>
          <w:rFonts w:hint="eastAsia" w:ascii="宋体" w:hAnsi="宋体"/>
          <w:b/>
          <w:spacing w:val="-6"/>
          <w:sz w:val="21"/>
          <w:szCs w:val="21"/>
          <w:highlight w:val="none"/>
        </w:rPr>
        <w:t>（授权代表为法定代表人可不提供）</w:t>
      </w:r>
    </w:p>
    <w:p>
      <w:pPr>
        <w:pStyle w:val="25"/>
        <w:spacing w:line="360" w:lineRule="auto"/>
        <w:ind w:left="0" w:firstLine="0" w:firstLineChars="0"/>
        <w:jc w:val="center"/>
        <w:outlineLvl w:val="2"/>
        <w:rPr>
          <w:rFonts w:hint="eastAsia" w:ascii="宋体" w:hAnsi="宋体"/>
          <w:b/>
          <w:spacing w:val="-6"/>
          <w:sz w:val="21"/>
          <w:szCs w:val="21"/>
          <w:highlight w:val="none"/>
        </w:rPr>
      </w:pPr>
      <w:r>
        <w:rPr>
          <w:rFonts w:hint="eastAsia" w:ascii="宋体" w:hAnsi="宋体"/>
          <w:b/>
          <w:spacing w:val="-6"/>
          <w:sz w:val="21"/>
          <w:szCs w:val="21"/>
          <w:highlight w:val="none"/>
        </w:rPr>
        <w:br w:type="page"/>
      </w:r>
      <w:r>
        <w:rPr>
          <w:rFonts w:hint="eastAsia" w:ascii="宋体" w:hAnsi="宋体"/>
          <w:b/>
          <w:spacing w:val="-6"/>
          <w:sz w:val="24"/>
          <w:szCs w:val="22"/>
          <w:highlight w:val="none"/>
        </w:rPr>
        <w:t>投标人情况简介</w:t>
      </w:r>
    </w:p>
    <w:p>
      <w:pPr>
        <w:spacing w:line="360" w:lineRule="auto"/>
        <w:ind w:firstLine="396" w:firstLineChars="200"/>
        <w:rPr>
          <w:rFonts w:hint="eastAsia" w:ascii="宋体" w:hAnsi="宋体"/>
          <w:spacing w:val="-6"/>
          <w:sz w:val="21"/>
          <w:szCs w:val="21"/>
          <w:highlight w:val="none"/>
        </w:rPr>
      </w:pPr>
      <w:r>
        <w:rPr>
          <w:rFonts w:hint="eastAsia" w:ascii="宋体" w:hAnsi="宋体"/>
          <w:spacing w:val="-6"/>
          <w:sz w:val="21"/>
          <w:szCs w:val="21"/>
          <w:highlight w:val="none"/>
        </w:rPr>
        <w:t>一、名称和概况</w:t>
      </w:r>
    </w:p>
    <w:p>
      <w:pPr>
        <w:spacing w:line="360" w:lineRule="auto"/>
        <w:ind w:firstLine="396" w:firstLineChars="200"/>
        <w:rPr>
          <w:rFonts w:hint="eastAsia" w:ascii="宋体" w:hAnsi="宋体"/>
          <w:spacing w:val="-6"/>
          <w:sz w:val="21"/>
          <w:szCs w:val="21"/>
          <w:highlight w:val="none"/>
        </w:rPr>
      </w:pPr>
      <w:r>
        <w:rPr>
          <w:rFonts w:hint="eastAsia" w:ascii="宋体" w:hAnsi="宋体"/>
          <w:spacing w:val="-6"/>
          <w:sz w:val="21"/>
          <w:szCs w:val="21"/>
          <w:highlight w:val="none"/>
        </w:rPr>
        <w:t>（一）投标人名称：</w:t>
      </w:r>
    </w:p>
    <w:p>
      <w:pPr>
        <w:spacing w:line="360" w:lineRule="auto"/>
        <w:ind w:firstLine="396" w:firstLineChars="200"/>
        <w:rPr>
          <w:rFonts w:hint="eastAsia" w:ascii="宋体" w:hAnsi="宋体"/>
          <w:spacing w:val="-6"/>
          <w:sz w:val="21"/>
          <w:szCs w:val="21"/>
          <w:highlight w:val="none"/>
        </w:rPr>
      </w:pPr>
      <w:r>
        <w:rPr>
          <w:rFonts w:hint="eastAsia" w:ascii="宋体" w:hAnsi="宋体"/>
          <w:spacing w:val="-6"/>
          <w:sz w:val="21"/>
          <w:szCs w:val="21"/>
          <w:highlight w:val="none"/>
        </w:rPr>
        <w:t>（二）地址：                                邮编：</w:t>
      </w:r>
    </w:p>
    <w:p>
      <w:pPr>
        <w:spacing w:line="360" w:lineRule="auto"/>
        <w:ind w:firstLine="396" w:firstLineChars="200"/>
        <w:rPr>
          <w:rFonts w:hint="eastAsia" w:ascii="宋体" w:hAnsi="宋体"/>
          <w:spacing w:val="-6"/>
          <w:sz w:val="21"/>
          <w:szCs w:val="21"/>
          <w:highlight w:val="none"/>
        </w:rPr>
      </w:pPr>
      <w:r>
        <w:rPr>
          <w:rFonts w:hint="eastAsia" w:ascii="宋体" w:hAnsi="宋体"/>
          <w:spacing w:val="-6"/>
          <w:sz w:val="21"/>
          <w:szCs w:val="21"/>
          <w:highlight w:val="none"/>
        </w:rPr>
        <w:t>（三）电话/传真：                           所属集团（如有）：</w:t>
      </w:r>
    </w:p>
    <w:p>
      <w:pPr>
        <w:spacing w:line="360" w:lineRule="auto"/>
        <w:ind w:firstLine="396" w:firstLineChars="200"/>
        <w:rPr>
          <w:rFonts w:hint="eastAsia" w:ascii="宋体" w:hAnsi="宋体"/>
          <w:spacing w:val="-6"/>
          <w:sz w:val="21"/>
          <w:szCs w:val="21"/>
          <w:highlight w:val="none"/>
        </w:rPr>
      </w:pPr>
      <w:r>
        <w:rPr>
          <w:rFonts w:hint="eastAsia" w:ascii="宋体" w:hAnsi="宋体"/>
          <w:spacing w:val="-6"/>
          <w:sz w:val="21"/>
          <w:szCs w:val="21"/>
          <w:highlight w:val="none"/>
        </w:rPr>
        <w:t>（四）成立日期或注册日期：</w:t>
      </w:r>
    </w:p>
    <w:p>
      <w:pPr>
        <w:spacing w:line="360" w:lineRule="auto"/>
        <w:ind w:firstLine="396" w:firstLineChars="200"/>
        <w:rPr>
          <w:rFonts w:hint="eastAsia" w:ascii="宋体" w:hAnsi="宋体"/>
          <w:spacing w:val="-6"/>
          <w:sz w:val="21"/>
          <w:szCs w:val="21"/>
          <w:highlight w:val="none"/>
        </w:rPr>
      </w:pPr>
      <w:r>
        <w:rPr>
          <w:rFonts w:hint="eastAsia" w:ascii="宋体" w:hAnsi="宋体"/>
          <w:spacing w:val="-6"/>
          <w:sz w:val="21"/>
          <w:szCs w:val="21"/>
          <w:highlight w:val="none"/>
        </w:rPr>
        <w:t>（五）法定代表人或主要负责人姓名：</w:t>
      </w:r>
    </w:p>
    <w:p>
      <w:pPr>
        <w:spacing w:line="360" w:lineRule="auto"/>
        <w:ind w:firstLine="396" w:firstLineChars="200"/>
        <w:rPr>
          <w:rFonts w:hint="eastAsia" w:ascii="宋体" w:hAnsi="宋体"/>
          <w:spacing w:val="-6"/>
          <w:sz w:val="21"/>
          <w:szCs w:val="21"/>
          <w:highlight w:val="none"/>
        </w:rPr>
      </w:pPr>
      <w:r>
        <w:rPr>
          <w:rFonts w:hint="eastAsia" w:ascii="宋体" w:hAnsi="宋体"/>
          <w:spacing w:val="-6"/>
          <w:sz w:val="21"/>
          <w:szCs w:val="21"/>
          <w:highlight w:val="none"/>
        </w:rPr>
        <w:t>（六）是否上市：</w:t>
      </w:r>
    </w:p>
    <w:p>
      <w:pPr>
        <w:spacing w:line="360" w:lineRule="auto"/>
        <w:ind w:firstLine="396" w:firstLineChars="200"/>
        <w:rPr>
          <w:rFonts w:hint="eastAsia" w:ascii="宋体" w:hAnsi="宋体"/>
          <w:spacing w:val="-6"/>
          <w:sz w:val="21"/>
          <w:szCs w:val="21"/>
          <w:highlight w:val="none"/>
        </w:rPr>
      </w:pPr>
      <w:r>
        <w:rPr>
          <w:rFonts w:hint="eastAsia" w:ascii="宋体" w:hAnsi="宋体"/>
          <w:spacing w:val="-6"/>
          <w:sz w:val="21"/>
          <w:szCs w:val="21"/>
          <w:highlight w:val="none"/>
        </w:rPr>
        <w:t>二、财务数据</w:t>
      </w:r>
    </w:p>
    <w:p>
      <w:pPr>
        <w:spacing w:line="360" w:lineRule="auto"/>
        <w:ind w:firstLine="396" w:firstLineChars="200"/>
        <w:rPr>
          <w:rFonts w:hint="eastAsia" w:ascii="宋体" w:hAnsi="宋体"/>
          <w:spacing w:val="-6"/>
          <w:sz w:val="21"/>
          <w:szCs w:val="21"/>
          <w:highlight w:val="none"/>
        </w:rPr>
      </w:pPr>
      <w:r>
        <w:rPr>
          <w:rFonts w:hint="eastAsia" w:ascii="宋体" w:hAnsi="宋体"/>
          <w:spacing w:val="-6"/>
          <w:sz w:val="21"/>
          <w:szCs w:val="21"/>
          <w:highlight w:val="none"/>
        </w:rPr>
        <w:t>（一）注册资本：</w:t>
      </w:r>
    </w:p>
    <w:p>
      <w:pPr>
        <w:spacing w:line="360" w:lineRule="auto"/>
        <w:ind w:firstLine="396" w:firstLineChars="200"/>
        <w:rPr>
          <w:rFonts w:hint="eastAsia" w:ascii="宋体" w:hAnsi="宋体"/>
          <w:spacing w:val="-6"/>
          <w:sz w:val="21"/>
          <w:szCs w:val="21"/>
          <w:highlight w:val="none"/>
        </w:rPr>
      </w:pPr>
      <w:r>
        <w:rPr>
          <w:rFonts w:hint="eastAsia" w:ascii="宋体" w:hAnsi="宋体"/>
          <w:spacing w:val="-6"/>
          <w:sz w:val="21"/>
          <w:szCs w:val="21"/>
          <w:highlight w:val="none"/>
        </w:rPr>
        <w:t>（二）近3年资产负债表【主要包括以下指标，需提供经审计的资产负债表】</w:t>
      </w:r>
    </w:p>
    <w:p>
      <w:pPr>
        <w:spacing w:line="360" w:lineRule="auto"/>
        <w:ind w:firstLine="396" w:firstLineChars="200"/>
        <w:rPr>
          <w:rFonts w:hint="eastAsia" w:ascii="宋体" w:hAnsi="宋体"/>
          <w:spacing w:val="-6"/>
          <w:sz w:val="21"/>
          <w:szCs w:val="21"/>
          <w:highlight w:val="none"/>
        </w:rPr>
      </w:pPr>
      <w:r>
        <w:rPr>
          <w:rFonts w:hint="eastAsia" w:ascii="宋体" w:hAnsi="宋体"/>
          <w:spacing w:val="-6"/>
          <w:sz w:val="21"/>
          <w:szCs w:val="21"/>
          <w:highlight w:val="none"/>
        </w:rPr>
        <w:t>单位：</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1"/>
        <w:gridCol w:w="1951"/>
        <w:gridCol w:w="2383"/>
        <w:gridCol w:w="2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1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 w:val="21"/>
                <w:szCs w:val="21"/>
                <w:highlight w:val="none"/>
              </w:rPr>
            </w:pPr>
            <w:r>
              <w:rPr>
                <w:rFonts w:hint="eastAsia"/>
                <w:sz w:val="21"/>
                <w:szCs w:val="21"/>
                <w:highlight w:val="none"/>
              </w:rPr>
              <w:t>年份（年末数据）</w:t>
            </w:r>
          </w:p>
        </w:tc>
        <w:tc>
          <w:tcPr>
            <w:tcW w:w="195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 w:val="21"/>
                <w:szCs w:val="21"/>
                <w:highlight w:val="none"/>
              </w:rPr>
            </w:pPr>
            <w:r>
              <w:rPr>
                <w:rFonts w:hint="eastAsia" w:ascii="宋体" w:hAnsi="宋体" w:cs="宋体"/>
                <w:b/>
                <w:bCs/>
                <w:sz w:val="21"/>
                <w:szCs w:val="21"/>
                <w:highlight w:val="none"/>
                <w:u w:val="single"/>
              </w:rPr>
              <w:t xml:space="preserve">    </w:t>
            </w:r>
            <w:r>
              <w:rPr>
                <w:rFonts w:hint="eastAsia" w:ascii="宋体" w:hAnsi="宋体" w:cs="宋体"/>
                <w:b/>
                <w:bCs/>
                <w:sz w:val="21"/>
                <w:szCs w:val="21"/>
                <w:highlight w:val="none"/>
              </w:rPr>
              <w:t>年</w:t>
            </w:r>
          </w:p>
        </w:tc>
        <w:tc>
          <w:tcPr>
            <w:tcW w:w="238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 w:val="21"/>
                <w:szCs w:val="21"/>
                <w:highlight w:val="none"/>
              </w:rPr>
            </w:pPr>
            <w:r>
              <w:rPr>
                <w:rFonts w:hint="eastAsia" w:ascii="宋体" w:hAnsi="宋体" w:cs="宋体"/>
                <w:b/>
                <w:bCs/>
                <w:sz w:val="21"/>
                <w:szCs w:val="21"/>
                <w:highlight w:val="none"/>
                <w:u w:val="single"/>
              </w:rPr>
              <w:t xml:space="preserve">    </w:t>
            </w:r>
            <w:r>
              <w:rPr>
                <w:rFonts w:hint="eastAsia" w:ascii="宋体" w:hAnsi="宋体" w:cs="宋体"/>
                <w:b/>
                <w:bCs/>
                <w:sz w:val="21"/>
                <w:szCs w:val="21"/>
                <w:highlight w:val="none"/>
              </w:rPr>
              <w:t>年</w:t>
            </w:r>
          </w:p>
        </w:tc>
        <w:tc>
          <w:tcPr>
            <w:tcW w:w="238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 w:val="21"/>
                <w:szCs w:val="21"/>
                <w:highlight w:val="none"/>
              </w:rPr>
            </w:pPr>
            <w:r>
              <w:rPr>
                <w:rFonts w:hint="eastAsia" w:ascii="宋体" w:hAnsi="宋体" w:cs="宋体"/>
                <w:b/>
                <w:bCs/>
                <w:sz w:val="21"/>
                <w:szCs w:val="21"/>
                <w:highlight w:val="none"/>
                <w:u w:val="single"/>
              </w:rPr>
              <w:t xml:space="preserve">    </w:t>
            </w:r>
            <w:r>
              <w:rPr>
                <w:rFonts w:hint="eastAsia" w:ascii="宋体" w:hAnsi="宋体" w:cs="宋体"/>
                <w:b/>
                <w:bCs/>
                <w:sz w:val="21"/>
                <w:szCs w:val="21"/>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1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 w:val="21"/>
                <w:szCs w:val="21"/>
                <w:highlight w:val="none"/>
              </w:rPr>
            </w:pPr>
            <w:r>
              <w:rPr>
                <w:rFonts w:hint="eastAsia"/>
                <w:sz w:val="21"/>
                <w:szCs w:val="21"/>
                <w:highlight w:val="none"/>
              </w:rPr>
              <w:t>资产总计</w:t>
            </w:r>
          </w:p>
        </w:tc>
        <w:tc>
          <w:tcPr>
            <w:tcW w:w="195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 w:val="21"/>
                <w:szCs w:val="21"/>
                <w:highlight w:val="none"/>
              </w:rPr>
            </w:pPr>
          </w:p>
        </w:tc>
        <w:tc>
          <w:tcPr>
            <w:tcW w:w="238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 w:val="21"/>
                <w:szCs w:val="21"/>
                <w:highlight w:val="none"/>
              </w:rPr>
            </w:pPr>
          </w:p>
        </w:tc>
        <w:tc>
          <w:tcPr>
            <w:tcW w:w="238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1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 w:val="21"/>
                <w:szCs w:val="21"/>
                <w:highlight w:val="none"/>
              </w:rPr>
            </w:pPr>
            <w:r>
              <w:rPr>
                <w:rFonts w:hint="eastAsia"/>
                <w:sz w:val="21"/>
                <w:szCs w:val="21"/>
                <w:highlight w:val="none"/>
              </w:rPr>
              <w:t>负债合计</w:t>
            </w:r>
          </w:p>
        </w:tc>
        <w:tc>
          <w:tcPr>
            <w:tcW w:w="195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 w:val="21"/>
                <w:szCs w:val="21"/>
                <w:highlight w:val="none"/>
              </w:rPr>
            </w:pPr>
          </w:p>
        </w:tc>
        <w:tc>
          <w:tcPr>
            <w:tcW w:w="238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 w:val="21"/>
                <w:szCs w:val="21"/>
                <w:highlight w:val="none"/>
              </w:rPr>
            </w:pPr>
          </w:p>
        </w:tc>
        <w:tc>
          <w:tcPr>
            <w:tcW w:w="238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1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 w:val="21"/>
                <w:szCs w:val="21"/>
                <w:highlight w:val="none"/>
              </w:rPr>
            </w:pPr>
            <w:r>
              <w:rPr>
                <w:rFonts w:hint="eastAsia"/>
                <w:sz w:val="21"/>
                <w:szCs w:val="21"/>
                <w:highlight w:val="none"/>
              </w:rPr>
              <w:t>所有者权益合计</w:t>
            </w:r>
          </w:p>
        </w:tc>
        <w:tc>
          <w:tcPr>
            <w:tcW w:w="195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 w:val="21"/>
                <w:szCs w:val="21"/>
                <w:highlight w:val="none"/>
              </w:rPr>
            </w:pPr>
          </w:p>
        </w:tc>
        <w:tc>
          <w:tcPr>
            <w:tcW w:w="238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 w:val="21"/>
                <w:szCs w:val="21"/>
                <w:highlight w:val="none"/>
              </w:rPr>
            </w:pPr>
          </w:p>
        </w:tc>
        <w:tc>
          <w:tcPr>
            <w:tcW w:w="238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 w:val="21"/>
                <w:szCs w:val="21"/>
                <w:highlight w:val="none"/>
              </w:rPr>
            </w:pPr>
          </w:p>
        </w:tc>
      </w:tr>
    </w:tbl>
    <w:p>
      <w:pPr>
        <w:spacing w:line="360" w:lineRule="auto"/>
        <w:ind w:firstLine="396" w:firstLineChars="200"/>
        <w:rPr>
          <w:rFonts w:hint="eastAsia" w:ascii="宋体" w:hAnsi="宋体"/>
          <w:spacing w:val="-6"/>
          <w:sz w:val="21"/>
          <w:szCs w:val="21"/>
          <w:highlight w:val="none"/>
        </w:rPr>
      </w:pPr>
    </w:p>
    <w:p>
      <w:pPr>
        <w:spacing w:line="360" w:lineRule="auto"/>
        <w:ind w:firstLine="396" w:firstLineChars="200"/>
        <w:rPr>
          <w:rFonts w:hint="eastAsia" w:ascii="宋体" w:hAnsi="宋体"/>
          <w:spacing w:val="-6"/>
          <w:sz w:val="21"/>
          <w:szCs w:val="21"/>
          <w:highlight w:val="none"/>
        </w:rPr>
      </w:pPr>
      <w:r>
        <w:rPr>
          <w:rFonts w:hint="eastAsia" w:ascii="宋体" w:hAnsi="宋体"/>
          <w:spacing w:val="-6"/>
          <w:sz w:val="21"/>
          <w:szCs w:val="21"/>
          <w:highlight w:val="none"/>
        </w:rPr>
        <w:t>（三）近3年利润及利润分配表（主要包括以下指标，需提供经审计的利润及利润分配表）</w:t>
      </w:r>
    </w:p>
    <w:p>
      <w:pPr>
        <w:spacing w:line="360" w:lineRule="auto"/>
        <w:ind w:firstLine="396" w:firstLineChars="200"/>
        <w:rPr>
          <w:rFonts w:hint="eastAsia" w:ascii="宋体" w:hAnsi="宋体"/>
          <w:spacing w:val="-6"/>
          <w:sz w:val="21"/>
          <w:szCs w:val="21"/>
          <w:highlight w:val="none"/>
        </w:rPr>
      </w:pPr>
      <w:r>
        <w:rPr>
          <w:rFonts w:hint="eastAsia" w:ascii="宋体" w:hAnsi="宋体"/>
          <w:spacing w:val="-6"/>
          <w:sz w:val="21"/>
          <w:szCs w:val="21"/>
          <w:highlight w:val="none"/>
        </w:rPr>
        <w:t>单位：</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033"/>
        <w:gridCol w:w="1663"/>
        <w:gridCol w:w="1663"/>
        <w:gridCol w:w="1663"/>
        <w:gridCol w:w="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Merge w:val="restart"/>
            <w:noWrap w:val="0"/>
            <w:vAlign w:val="center"/>
          </w:tcPr>
          <w:p>
            <w:pPr>
              <w:jc w:val="center"/>
              <w:rPr>
                <w:rFonts w:hint="eastAsia" w:ascii="宋体" w:hAnsi="宋体" w:cs="宋体"/>
                <w:b/>
                <w:bCs/>
                <w:sz w:val="21"/>
                <w:szCs w:val="21"/>
                <w:highlight w:val="none"/>
              </w:rPr>
            </w:pPr>
            <w:r>
              <w:rPr>
                <w:rFonts w:hint="eastAsia" w:ascii="宋体" w:hAnsi="宋体" w:cs="宋体"/>
                <w:b/>
                <w:bCs/>
                <w:sz w:val="21"/>
                <w:szCs w:val="21"/>
                <w:highlight w:val="none"/>
              </w:rPr>
              <w:t>序号</w:t>
            </w:r>
          </w:p>
        </w:tc>
        <w:tc>
          <w:tcPr>
            <w:tcW w:w="3033" w:type="dxa"/>
            <w:vMerge w:val="restart"/>
            <w:noWrap w:val="0"/>
            <w:vAlign w:val="center"/>
          </w:tcPr>
          <w:p>
            <w:pPr>
              <w:jc w:val="center"/>
              <w:rPr>
                <w:rFonts w:hint="eastAsia" w:ascii="宋体" w:hAnsi="宋体" w:cs="宋体"/>
                <w:b/>
                <w:bCs/>
                <w:sz w:val="21"/>
                <w:szCs w:val="21"/>
                <w:highlight w:val="none"/>
              </w:rPr>
            </w:pPr>
            <w:r>
              <w:rPr>
                <w:rFonts w:hint="eastAsia" w:ascii="宋体" w:hAnsi="宋体" w:cs="宋体"/>
                <w:b/>
                <w:bCs/>
                <w:sz w:val="21"/>
                <w:szCs w:val="21"/>
                <w:highlight w:val="none"/>
              </w:rPr>
              <w:t>科目</w:t>
            </w:r>
          </w:p>
        </w:tc>
        <w:tc>
          <w:tcPr>
            <w:tcW w:w="4989" w:type="dxa"/>
            <w:gridSpan w:val="3"/>
            <w:noWrap w:val="0"/>
            <w:vAlign w:val="center"/>
          </w:tcPr>
          <w:p>
            <w:pPr>
              <w:jc w:val="center"/>
              <w:rPr>
                <w:rFonts w:hint="eastAsia" w:ascii="宋体" w:hAnsi="宋体" w:cs="宋体"/>
                <w:b/>
                <w:bCs/>
                <w:sz w:val="21"/>
                <w:szCs w:val="21"/>
                <w:highlight w:val="none"/>
              </w:rPr>
            </w:pPr>
            <w:r>
              <w:rPr>
                <w:rFonts w:hint="eastAsia" w:ascii="宋体" w:hAnsi="宋体" w:cs="宋体"/>
                <w:b/>
                <w:bCs/>
                <w:sz w:val="21"/>
                <w:szCs w:val="21"/>
                <w:highlight w:val="none"/>
              </w:rPr>
              <w:t>单位：人民币元</w:t>
            </w:r>
          </w:p>
        </w:tc>
        <w:tc>
          <w:tcPr>
            <w:tcW w:w="727" w:type="dxa"/>
            <w:vMerge w:val="restart"/>
            <w:noWrap w:val="0"/>
            <w:vAlign w:val="center"/>
          </w:tcPr>
          <w:p>
            <w:pPr>
              <w:jc w:val="center"/>
              <w:rPr>
                <w:rFonts w:hint="eastAsia" w:ascii="宋体" w:hAnsi="宋体" w:cs="宋体"/>
                <w:sz w:val="21"/>
                <w:szCs w:val="21"/>
                <w:highlight w:val="none"/>
              </w:rPr>
            </w:pPr>
            <w:r>
              <w:rPr>
                <w:rFonts w:hint="eastAsia" w:ascii="宋体" w:hAnsi="宋体" w:cs="宋体"/>
                <w:b/>
                <w:bCs/>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Merge w:val="continue"/>
            <w:noWrap w:val="0"/>
            <w:vAlign w:val="center"/>
          </w:tcPr>
          <w:p>
            <w:pPr>
              <w:jc w:val="center"/>
              <w:rPr>
                <w:rFonts w:hint="eastAsia" w:ascii="宋体" w:hAnsi="宋体" w:cs="宋体"/>
                <w:b/>
                <w:bCs/>
                <w:sz w:val="21"/>
                <w:szCs w:val="21"/>
                <w:highlight w:val="none"/>
              </w:rPr>
            </w:pPr>
          </w:p>
        </w:tc>
        <w:tc>
          <w:tcPr>
            <w:tcW w:w="3033" w:type="dxa"/>
            <w:vMerge w:val="continue"/>
            <w:noWrap w:val="0"/>
            <w:vAlign w:val="center"/>
          </w:tcPr>
          <w:p>
            <w:pPr>
              <w:jc w:val="center"/>
              <w:rPr>
                <w:rFonts w:hint="eastAsia" w:ascii="宋体" w:hAnsi="宋体" w:cs="宋体"/>
                <w:b/>
                <w:bCs/>
                <w:sz w:val="21"/>
                <w:szCs w:val="21"/>
                <w:highlight w:val="none"/>
              </w:rPr>
            </w:pPr>
          </w:p>
        </w:tc>
        <w:tc>
          <w:tcPr>
            <w:tcW w:w="1663" w:type="dxa"/>
            <w:noWrap w:val="0"/>
            <w:vAlign w:val="center"/>
          </w:tcPr>
          <w:p>
            <w:pPr>
              <w:jc w:val="center"/>
              <w:rPr>
                <w:rFonts w:hint="eastAsia" w:ascii="宋体" w:hAnsi="宋体" w:cs="宋体"/>
                <w:b/>
                <w:bCs/>
                <w:sz w:val="21"/>
                <w:szCs w:val="21"/>
                <w:highlight w:val="none"/>
              </w:rPr>
            </w:pPr>
            <w:r>
              <w:rPr>
                <w:rFonts w:hint="eastAsia" w:ascii="宋体" w:hAnsi="宋体" w:cs="宋体"/>
                <w:b/>
                <w:bCs/>
                <w:sz w:val="21"/>
                <w:szCs w:val="21"/>
                <w:highlight w:val="none"/>
                <w:u w:val="single"/>
              </w:rPr>
              <w:t xml:space="preserve">    </w:t>
            </w:r>
            <w:r>
              <w:rPr>
                <w:rFonts w:hint="eastAsia" w:ascii="宋体" w:hAnsi="宋体" w:cs="宋体"/>
                <w:b/>
                <w:bCs/>
                <w:sz w:val="21"/>
                <w:szCs w:val="21"/>
                <w:highlight w:val="none"/>
              </w:rPr>
              <w:t>年</w:t>
            </w:r>
          </w:p>
        </w:tc>
        <w:tc>
          <w:tcPr>
            <w:tcW w:w="1663" w:type="dxa"/>
            <w:noWrap w:val="0"/>
            <w:vAlign w:val="center"/>
          </w:tcPr>
          <w:p>
            <w:pPr>
              <w:jc w:val="center"/>
              <w:rPr>
                <w:rFonts w:hint="eastAsia" w:ascii="宋体" w:hAnsi="宋体" w:cs="宋体"/>
                <w:b/>
                <w:bCs/>
                <w:sz w:val="21"/>
                <w:szCs w:val="21"/>
                <w:highlight w:val="none"/>
              </w:rPr>
            </w:pPr>
            <w:r>
              <w:rPr>
                <w:rFonts w:hint="eastAsia" w:ascii="宋体" w:hAnsi="宋体" w:cs="宋体"/>
                <w:b/>
                <w:bCs/>
                <w:sz w:val="21"/>
                <w:szCs w:val="21"/>
                <w:highlight w:val="none"/>
                <w:u w:val="single"/>
              </w:rPr>
              <w:t xml:space="preserve">    </w:t>
            </w:r>
            <w:r>
              <w:rPr>
                <w:rFonts w:hint="eastAsia" w:ascii="宋体" w:hAnsi="宋体" w:cs="宋体"/>
                <w:b/>
                <w:bCs/>
                <w:sz w:val="21"/>
                <w:szCs w:val="21"/>
                <w:highlight w:val="none"/>
              </w:rPr>
              <w:t>年</w:t>
            </w:r>
          </w:p>
        </w:tc>
        <w:tc>
          <w:tcPr>
            <w:tcW w:w="1663" w:type="dxa"/>
            <w:noWrap w:val="0"/>
            <w:vAlign w:val="center"/>
          </w:tcPr>
          <w:p>
            <w:pPr>
              <w:jc w:val="center"/>
              <w:rPr>
                <w:rFonts w:hint="eastAsia" w:ascii="宋体" w:hAnsi="宋体" w:cs="宋体"/>
                <w:b/>
                <w:bCs/>
                <w:sz w:val="21"/>
                <w:szCs w:val="21"/>
                <w:highlight w:val="none"/>
              </w:rPr>
            </w:pPr>
            <w:r>
              <w:rPr>
                <w:rFonts w:hint="eastAsia" w:ascii="宋体" w:hAnsi="宋体" w:cs="宋体"/>
                <w:b/>
                <w:bCs/>
                <w:sz w:val="21"/>
                <w:szCs w:val="21"/>
                <w:highlight w:val="none"/>
                <w:u w:val="single"/>
              </w:rPr>
              <w:t xml:space="preserve">    </w:t>
            </w:r>
            <w:r>
              <w:rPr>
                <w:rFonts w:hint="eastAsia" w:ascii="宋体" w:hAnsi="宋体" w:cs="宋体"/>
                <w:b/>
                <w:bCs/>
                <w:sz w:val="21"/>
                <w:szCs w:val="21"/>
                <w:highlight w:val="none"/>
              </w:rPr>
              <w:t>年</w:t>
            </w:r>
          </w:p>
        </w:tc>
        <w:tc>
          <w:tcPr>
            <w:tcW w:w="727" w:type="dxa"/>
            <w:vMerge w:val="continue"/>
            <w:noWrap w:val="0"/>
            <w:vAlign w:val="center"/>
          </w:tcPr>
          <w:p>
            <w:pPr>
              <w:jc w:val="center"/>
              <w:rPr>
                <w:rFonts w:hint="eastAsia" w:ascii="宋体" w:hAnsi="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noWrap w:val="0"/>
            <w:vAlign w:val="center"/>
          </w:tcPr>
          <w:p>
            <w:pPr>
              <w:jc w:val="center"/>
              <w:rPr>
                <w:rFonts w:hint="eastAsia" w:ascii="宋体" w:hAnsi="宋体" w:cs="宋体"/>
                <w:sz w:val="21"/>
                <w:szCs w:val="21"/>
                <w:highlight w:val="none"/>
              </w:rPr>
            </w:pPr>
            <w:r>
              <w:rPr>
                <w:rFonts w:hint="eastAsia" w:ascii="宋体" w:hAnsi="宋体" w:cs="宋体"/>
                <w:sz w:val="21"/>
                <w:szCs w:val="21"/>
                <w:highlight w:val="none"/>
              </w:rPr>
              <w:t>1</w:t>
            </w:r>
          </w:p>
        </w:tc>
        <w:tc>
          <w:tcPr>
            <w:tcW w:w="3033" w:type="dxa"/>
            <w:noWrap w:val="0"/>
            <w:vAlign w:val="center"/>
          </w:tcPr>
          <w:p>
            <w:pPr>
              <w:jc w:val="center"/>
              <w:rPr>
                <w:rFonts w:hint="eastAsia" w:ascii="宋体" w:hAnsi="宋体" w:cs="宋体"/>
                <w:sz w:val="21"/>
                <w:szCs w:val="21"/>
                <w:highlight w:val="none"/>
              </w:rPr>
            </w:pPr>
            <w:r>
              <w:rPr>
                <w:rFonts w:hint="eastAsia" w:ascii="宋体" w:hAnsi="宋体" w:cs="宋体"/>
                <w:sz w:val="21"/>
                <w:szCs w:val="21"/>
                <w:highlight w:val="none"/>
              </w:rPr>
              <w:t>营业收入</w:t>
            </w:r>
          </w:p>
        </w:tc>
        <w:tc>
          <w:tcPr>
            <w:tcW w:w="1663" w:type="dxa"/>
            <w:noWrap w:val="0"/>
            <w:vAlign w:val="center"/>
          </w:tcPr>
          <w:p>
            <w:pPr>
              <w:jc w:val="center"/>
              <w:rPr>
                <w:rFonts w:hint="eastAsia" w:ascii="宋体" w:hAnsi="宋体" w:cs="宋体"/>
                <w:sz w:val="21"/>
                <w:szCs w:val="21"/>
                <w:highlight w:val="none"/>
              </w:rPr>
            </w:pPr>
          </w:p>
        </w:tc>
        <w:tc>
          <w:tcPr>
            <w:tcW w:w="1663" w:type="dxa"/>
            <w:noWrap w:val="0"/>
            <w:vAlign w:val="center"/>
          </w:tcPr>
          <w:p>
            <w:pPr>
              <w:jc w:val="center"/>
              <w:rPr>
                <w:rFonts w:hint="eastAsia" w:ascii="宋体" w:hAnsi="宋体" w:cs="宋体"/>
                <w:sz w:val="21"/>
                <w:szCs w:val="21"/>
                <w:highlight w:val="none"/>
              </w:rPr>
            </w:pPr>
          </w:p>
        </w:tc>
        <w:tc>
          <w:tcPr>
            <w:tcW w:w="1663" w:type="dxa"/>
            <w:noWrap w:val="0"/>
            <w:vAlign w:val="center"/>
          </w:tcPr>
          <w:p>
            <w:pPr>
              <w:jc w:val="center"/>
              <w:rPr>
                <w:rFonts w:hint="eastAsia" w:ascii="宋体" w:hAnsi="宋体" w:cs="宋体"/>
                <w:sz w:val="21"/>
                <w:szCs w:val="21"/>
                <w:highlight w:val="none"/>
              </w:rPr>
            </w:pPr>
          </w:p>
        </w:tc>
        <w:tc>
          <w:tcPr>
            <w:tcW w:w="727" w:type="dxa"/>
            <w:noWrap w:val="0"/>
            <w:vAlign w:val="center"/>
          </w:tcPr>
          <w:p>
            <w:pPr>
              <w:jc w:val="center"/>
              <w:rPr>
                <w:rFonts w:hint="eastAsia" w:ascii="宋体" w:hAnsi="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noWrap w:val="0"/>
            <w:vAlign w:val="center"/>
          </w:tcPr>
          <w:p>
            <w:pPr>
              <w:jc w:val="center"/>
              <w:rPr>
                <w:rFonts w:hint="eastAsia" w:ascii="宋体" w:hAnsi="宋体" w:cs="宋体"/>
                <w:sz w:val="21"/>
                <w:szCs w:val="21"/>
                <w:highlight w:val="none"/>
              </w:rPr>
            </w:pPr>
            <w:r>
              <w:rPr>
                <w:rFonts w:hint="eastAsia" w:ascii="宋体" w:hAnsi="宋体" w:cs="宋体"/>
                <w:sz w:val="21"/>
                <w:szCs w:val="21"/>
                <w:highlight w:val="none"/>
              </w:rPr>
              <w:t>2</w:t>
            </w:r>
          </w:p>
        </w:tc>
        <w:tc>
          <w:tcPr>
            <w:tcW w:w="3033" w:type="dxa"/>
            <w:noWrap w:val="0"/>
            <w:vAlign w:val="center"/>
          </w:tcPr>
          <w:p>
            <w:pPr>
              <w:jc w:val="center"/>
              <w:rPr>
                <w:rFonts w:hint="eastAsia" w:ascii="宋体" w:hAnsi="宋体" w:cs="宋体"/>
                <w:sz w:val="21"/>
                <w:szCs w:val="21"/>
                <w:highlight w:val="none"/>
              </w:rPr>
            </w:pPr>
            <w:r>
              <w:rPr>
                <w:rFonts w:hint="eastAsia" w:ascii="宋体" w:hAnsi="宋体" w:cs="宋体"/>
                <w:sz w:val="21"/>
                <w:szCs w:val="21"/>
                <w:highlight w:val="none"/>
              </w:rPr>
              <w:t>主营业务利润</w:t>
            </w:r>
          </w:p>
        </w:tc>
        <w:tc>
          <w:tcPr>
            <w:tcW w:w="1663" w:type="dxa"/>
            <w:noWrap w:val="0"/>
            <w:vAlign w:val="center"/>
          </w:tcPr>
          <w:p>
            <w:pPr>
              <w:jc w:val="center"/>
              <w:rPr>
                <w:rFonts w:hint="eastAsia" w:ascii="宋体" w:hAnsi="宋体" w:cs="宋体"/>
                <w:sz w:val="21"/>
                <w:szCs w:val="21"/>
                <w:highlight w:val="none"/>
              </w:rPr>
            </w:pPr>
          </w:p>
        </w:tc>
        <w:tc>
          <w:tcPr>
            <w:tcW w:w="1663" w:type="dxa"/>
            <w:noWrap w:val="0"/>
            <w:vAlign w:val="center"/>
          </w:tcPr>
          <w:p>
            <w:pPr>
              <w:jc w:val="center"/>
              <w:rPr>
                <w:rFonts w:hint="eastAsia" w:ascii="宋体" w:hAnsi="宋体" w:cs="宋体"/>
                <w:sz w:val="21"/>
                <w:szCs w:val="21"/>
                <w:highlight w:val="none"/>
              </w:rPr>
            </w:pPr>
          </w:p>
        </w:tc>
        <w:tc>
          <w:tcPr>
            <w:tcW w:w="1663" w:type="dxa"/>
            <w:noWrap w:val="0"/>
            <w:vAlign w:val="center"/>
          </w:tcPr>
          <w:p>
            <w:pPr>
              <w:jc w:val="center"/>
              <w:rPr>
                <w:rFonts w:hint="eastAsia" w:ascii="宋体" w:hAnsi="宋体" w:cs="宋体"/>
                <w:sz w:val="21"/>
                <w:szCs w:val="21"/>
                <w:highlight w:val="none"/>
              </w:rPr>
            </w:pPr>
          </w:p>
        </w:tc>
        <w:tc>
          <w:tcPr>
            <w:tcW w:w="727" w:type="dxa"/>
            <w:noWrap w:val="0"/>
            <w:vAlign w:val="center"/>
          </w:tcPr>
          <w:p>
            <w:pPr>
              <w:jc w:val="center"/>
              <w:rPr>
                <w:rFonts w:hint="eastAsia" w:ascii="宋体" w:hAnsi="宋体" w:cs="宋体"/>
                <w:sz w:val="21"/>
                <w:szCs w:val="21"/>
                <w:highlight w:val="none"/>
              </w:rPr>
            </w:pPr>
          </w:p>
        </w:tc>
      </w:tr>
    </w:tbl>
    <w:p>
      <w:pPr>
        <w:ind w:firstLine="396" w:firstLineChars="200"/>
        <w:rPr>
          <w:highlight w:val="none"/>
        </w:rPr>
      </w:pPr>
      <w:r>
        <w:rPr>
          <w:rFonts w:hint="eastAsia" w:ascii="宋体" w:hAnsi="宋体"/>
          <w:spacing w:val="-6"/>
          <w:sz w:val="21"/>
          <w:szCs w:val="21"/>
          <w:highlight w:val="none"/>
        </w:rPr>
        <w:t>三、组织架构及相关机制</w:t>
      </w:r>
    </w:p>
    <w:p>
      <w:pPr>
        <w:spacing w:line="360" w:lineRule="auto"/>
        <w:ind w:firstLine="396" w:firstLineChars="200"/>
        <w:rPr>
          <w:rFonts w:hint="eastAsia" w:ascii="宋体" w:hAnsi="宋体"/>
          <w:spacing w:val="-6"/>
          <w:sz w:val="21"/>
          <w:szCs w:val="21"/>
          <w:highlight w:val="none"/>
        </w:rPr>
      </w:pPr>
      <w:r>
        <w:rPr>
          <w:rFonts w:hint="eastAsia" w:ascii="宋体" w:hAnsi="宋体"/>
          <w:spacing w:val="-6"/>
          <w:sz w:val="21"/>
          <w:szCs w:val="21"/>
          <w:highlight w:val="none"/>
        </w:rPr>
        <w:t>（一）资信等级（如有）</w:t>
      </w:r>
    </w:p>
    <w:p>
      <w:pPr>
        <w:spacing w:line="360" w:lineRule="auto"/>
        <w:ind w:firstLine="396" w:firstLineChars="200"/>
        <w:rPr>
          <w:rFonts w:hint="eastAsia" w:ascii="宋体" w:hAnsi="宋体"/>
          <w:spacing w:val="-6"/>
          <w:sz w:val="21"/>
          <w:szCs w:val="21"/>
          <w:highlight w:val="none"/>
        </w:rPr>
      </w:pPr>
      <w:r>
        <w:rPr>
          <w:rFonts w:hint="eastAsia" w:ascii="宋体" w:hAnsi="宋体"/>
          <w:spacing w:val="-6"/>
          <w:sz w:val="21"/>
          <w:szCs w:val="21"/>
          <w:highlight w:val="none"/>
        </w:rPr>
        <w:t>（二）股权情况介绍</w:t>
      </w:r>
    </w:p>
    <w:p>
      <w:pPr>
        <w:spacing w:line="360" w:lineRule="auto"/>
        <w:ind w:firstLine="396" w:firstLineChars="200"/>
        <w:rPr>
          <w:rFonts w:hint="eastAsia" w:ascii="宋体" w:hAnsi="宋体"/>
          <w:spacing w:val="-6"/>
          <w:sz w:val="21"/>
          <w:szCs w:val="21"/>
          <w:highlight w:val="none"/>
        </w:rPr>
      </w:pPr>
      <w:r>
        <w:rPr>
          <w:rFonts w:hint="eastAsia" w:ascii="宋体" w:hAnsi="宋体"/>
          <w:spacing w:val="-6"/>
          <w:sz w:val="21"/>
          <w:szCs w:val="21"/>
          <w:highlight w:val="none"/>
        </w:rPr>
        <w:t>主要股权和公司高管变动情况，主要股东及其持股比例，提供股权架构图，并简要说明股东背景。</w:t>
      </w:r>
    </w:p>
    <w:p>
      <w:pPr>
        <w:spacing w:line="360" w:lineRule="auto"/>
        <w:ind w:firstLine="396" w:firstLineChars="200"/>
        <w:rPr>
          <w:rFonts w:hint="eastAsia" w:ascii="宋体" w:hAnsi="宋体"/>
          <w:spacing w:val="-6"/>
          <w:sz w:val="21"/>
          <w:szCs w:val="21"/>
          <w:highlight w:val="none"/>
        </w:rPr>
      </w:pPr>
      <w:r>
        <w:rPr>
          <w:rFonts w:hint="eastAsia" w:ascii="宋体" w:hAnsi="宋体"/>
          <w:spacing w:val="-6"/>
          <w:sz w:val="21"/>
          <w:szCs w:val="21"/>
          <w:highlight w:val="none"/>
        </w:rPr>
        <w:t>（三）高管人员简介及分工</w:t>
      </w:r>
    </w:p>
    <w:p>
      <w:pPr>
        <w:spacing w:line="360" w:lineRule="auto"/>
        <w:ind w:firstLine="396" w:firstLineChars="200"/>
        <w:rPr>
          <w:rFonts w:hint="eastAsia" w:ascii="宋体" w:hAnsi="宋体"/>
          <w:spacing w:val="-6"/>
          <w:sz w:val="21"/>
          <w:szCs w:val="21"/>
          <w:highlight w:val="none"/>
        </w:rPr>
      </w:pPr>
      <w:r>
        <w:rPr>
          <w:rFonts w:hint="eastAsia" w:ascii="宋体" w:hAnsi="宋体"/>
          <w:spacing w:val="-6"/>
          <w:sz w:val="21"/>
          <w:szCs w:val="21"/>
          <w:highlight w:val="none"/>
        </w:rPr>
        <w:t>（四）组织结构</w:t>
      </w:r>
    </w:p>
    <w:p>
      <w:pPr>
        <w:spacing w:line="360" w:lineRule="auto"/>
        <w:ind w:firstLine="396" w:firstLineChars="200"/>
        <w:rPr>
          <w:rFonts w:hint="eastAsia" w:ascii="宋体" w:hAnsi="宋体"/>
          <w:spacing w:val="-6"/>
          <w:sz w:val="21"/>
          <w:szCs w:val="21"/>
          <w:highlight w:val="none"/>
        </w:rPr>
      </w:pPr>
      <w:r>
        <w:rPr>
          <w:rFonts w:hint="eastAsia" w:ascii="宋体" w:hAnsi="宋体"/>
          <w:spacing w:val="-6"/>
          <w:sz w:val="21"/>
          <w:szCs w:val="21"/>
          <w:highlight w:val="none"/>
        </w:rPr>
        <w:t>（五）风险管理机制及处罚情况</w:t>
      </w:r>
    </w:p>
    <w:p>
      <w:pPr>
        <w:spacing w:line="360" w:lineRule="auto"/>
        <w:ind w:firstLine="396" w:firstLineChars="200"/>
        <w:rPr>
          <w:rFonts w:hint="eastAsia" w:ascii="宋体" w:hAnsi="宋体"/>
          <w:spacing w:val="-6"/>
          <w:sz w:val="21"/>
          <w:szCs w:val="21"/>
          <w:highlight w:val="none"/>
        </w:rPr>
      </w:pPr>
      <w:r>
        <w:rPr>
          <w:rFonts w:hint="eastAsia" w:ascii="宋体" w:hAnsi="宋体"/>
          <w:spacing w:val="-6"/>
          <w:sz w:val="21"/>
          <w:szCs w:val="21"/>
          <w:highlight w:val="none"/>
        </w:rPr>
        <w:t>（六）公司风险管理组织架构、风险管理流程、制定的政策制度</w:t>
      </w:r>
    </w:p>
    <w:p>
      <w:pPr>
        <w:spacing w:line="360" w:lineRule="auto"/>
        <w:ind w:firstLine="396" w:firstLineChars="200"/>
        <w:rPr>
          <w:rFonts w:hint="eastAsia" w:ascii="宋体" w:hAnsi="宋体"/>
          <w:spacing w:val="-6"/>
          <w:sz w:val="21"/>
          <w:szCs w:val="21"/>
          <w:highlight w:val="none"/>
        </w:rPr>
      </w:pPr>
      <w:r>
        <w:rPr>
          <w:rFonts w:hint="eastAsia" w:ascii="宋体" w:hAnsi="宋体"/>
          <w:spacing w:val="-6"/>
          <w:sz w:val="21"/>
          <w:szCs w:val="21"/>
          <w:highlight w:val="none"/>
        </w:rPr>
        <w:t>四、提供产品或服务的情况：</w:t>
      </w:r>
    </w:p>
    <w:p>
      <w:pPr>
        <w:spacing w:line="360" w:lineRule="auto"/>
        <w:ind w:firstLine="396" w:firstLineChars="200"/>
        <w:rPr>
          <w:rFonts w:hint="eastAsia" w:ascii="宋体" w:hAnsi="宋体"/>
          <w:spacing w:val="-6"/>
          <w:sz w:val="21"/>
          <w:szCs w:val="21"/>
          <w:highlight w:val="none"/>
        </w:rPr>
      </w:pPr>
      <w:r>
        <w:rPr>
          <w:rFonts w:hint="eastAsia" w:ascii="宋体" w:hAnsi="宋体"/>
          <w:spacing w:val="-6"/>
          <w:sz w:val="21"/>
          <w:szCs w:val="21"/>
          <w:highlight w:val="none"/>
        </w:rPr>
        <w:t>五、本次投标产品或服务的应用情况（本次招标类似业务及系统对接案例）：</w:t>
      </w:r>
    </w:p>
    <w:p>
      <w:pPr>
        <w:spacing w:line="360" w:lineRule="auto"/>
        <w:ind w:firstLine="396" w:firstLineChars="200"/>
        <w:rPr>
          <w:rFonts w:hint="eastAsia" w:ascii="宋体" w:hAnsi="宋体"/>
          <w:spacing w:val="-6"/>
          <w:sz w:val="21"/>
          <w:szCs w:val="21"/>
          <w:highlight w:val="none"/>
        </w:rPr>
      </w:pPr>
      <w:r>
        <w:rPr>
          <w:rFonts w:hint="eastAsia" w:ascii="宋体" w:hAnsi="宋体"/>
          <w:spacing w:val="-6"/>
          <w:sz w:val="21"/>
          <w:szCs w:val="21"/>
          <w:highlight w:val="none"/>
        </w:rPr>
        <w:t>六、投标人金融机构客户服务经验及优势：</w:t>
      </w:r>
    </w:p>
    <w:p>
      <w:pPr>
        <w:spacing w:line="360" w:lineRule="auto"/>
        <w:ind w:firstLine="396" w:firstLineChars="200"/>
        <w:rPr>
          <w:rFonts w:hint="eastAsia" w:ascii="宋体" w:hAnsi="宋体"/>
          <w:spacing w:val="-6"/>
          <w:sz w:val="21"/>
          <w:szCs w:val="21"/>
          <w:highlight w:val="none"/>
        </w:rPr>
      </w:pPr>
      <w:r>
        <w:rPr>
          <w:rFonts w:hint="eastAsia" w:ascii="宋体" w:hAnsi="宋体"/>
          <w:spacing w:val="-6"/>
          <w:sz w:val="21"/>
          <w:szCs w:val="21"/>
          <w:highlight w:val="none"/>
        </w:rPr>
        <w:t>七、其它需补充说明的事项：</w:t>
      </w:r>
    </w:p>
    <w:p>
      <w:pPr>
        <w:spacing w:line="360" w:lineRule="auto"/>
        <w:ind w:firstLine="396" w:firstLineChars="200"/>
        <w:jc w:val="center"/>
        <w:rPr>
          <w:rFonts w:hint="eastAsia" w:ascii="宋体" w:hAnsi="宋体"/>
          <w:b/>
          <w:bCs/>
          <w:iCs/>
          <w:spacing w:val="-6"/>
          <w:sz w:val="24"/>
          <w:highlight w:val="none"/>
        </w:rPr>
      </w:pPr>
      <w:r>
        <w:rPr>
          <w:rFonts w:hint="eastAsia" w:ascii="宋体" w:hAnsi="宋体"/>
          <w:spacing w:val="-6"/>
          <w:sz w:val="21"/>
          <w:szCs w:val="21"/>
          <w:highlight w:val="none"/>
        </w:rPr>
        <w:br w:type="page"/>
      </w:r>
      <w:r>
        <w:rPr>
          <w:rFonts w:hint="eastAsia" w:ascii="宋体" w:hAnsi="宋体"/>
          <w:b/>
          <w:bCs/>
          <w:iCs/>
          <w:spacing w:val="-6"/>
          <w:sz w:val="24"/>
          <w:highlight w:val="none"/>
        </w:rPr>
        <w:t>招标</w:t>
      </w:r>
      <w:r>
        <w:rPr>
          <w:rFonts w:ascii="宋体" w:hAnsi="宋体"/>
          <w:b/>
          <w:bCs/>
          <w:iCs/>
          <w:spacing w:val="-6"/>
          <w:sz w:val="24"/>
          <w:highlight w:val="none"/>
        </w:rPr>
        <w:t>需求</w:t>
      </w:r>
      <w:r>
        <w:rPr>
          <w:rFonts w:hint="eastAsia" w:ascii="宋体" w:hAnsi="宋体"/>
          <w:b/>
          <w:bCs/>
          <w:iCs/>
          <w:spacing w:val="-6"/>
          <w:sz w:val="24"/>
          <w:highlight w:val="none"/>
        </w:rPr>
        <w:t>偏离表</w:t>
      </w:r>
    </w:p>
    <w:p>
      <w:pPr>
        <w:spacing w:line="360" w:lineRule="auto"/>
        <w:rPr>
          <w:rFonts w:hint="eastAsia" w:ascii="宋体" w:hAnsi="宋体"/>
          <w:bCs/>
          <w:spacing w:val="-6"/>
          <w:sz w:val="24"/>
          <w:highlight w:val="none"/>
        </w:rPr>
      </w:pPr>
      <w:r>
        <w:rPr>
          <w:rFonts w:hint="eastAsia" w:ascii="宋体" w:hAnsi="宋体"/>
          <w:bCs/>
          <w:spacing w:val="-6"/>
          <w:sz w:val="24"/>
          <w:highlight w:val="none"/>
        </w:rPr>
        <w:t>招 标 人：XXXXX</w:t>
      </w:r>
    </w:p>
    <w:p>
      <w:pPr>
        <w:spacing w:line="360" w:lineRule="auto"/>
        <w:rPr>
          <w:rFonts w:hint="eastAsia" w:ascii="宋体" w:hAnsi="宋体"/>
          <w:bCs/>
          <w:spacing w:val="-6"/>
          <w:sz w:val="24"/>
          <w:highlight w:val="none"/>
        </w:rPr>
      </w:pPr>
    </w:p>
    <w:p>
      <w:pPr>
        <w:spacing w:line="360" w:lineRule="auto"/>
        <w:rPr>
          <w:rFonts w:hint="eastAsia" w:ascii="宋体" w:hAnsi="宋体"/>
          <w:bCs/>
          <w:spacing w:val="-6"/>
          <w:sz w:val="24"/>
          <w:highlight w:val="none"/>
        </w:rPr>
      </w:pPr>
      <w:r>
        <w:rPr>
          <w:rFonts w:hint="eastAsia" w:ascii="宋体" w:hAnsi="宋体"/>
          <w:bCs/>
          <w:spacing w:val="-6"/>
          <w:sz w:val="24"/>
          <w:highlight w:val="none"/>
        </w:rPr>
        <w:t>项目名称：XXXXX</w:t>
      </w:r>
    </w:p>
    <w:p>
      <w:pPr>
        <w:spacing w:line="360" w:lineRule="auto"/>
        <w:rPr>
          <w:rFonts w:hint="eastAsia" w:ascii="宋体" w:hAnsi="宋体"/>
          <w:bCs/>
          <w:spacing w:val="-6"/>
          <w:sz w:val="24"/>
          <w:highlight w:val="none"/>
        </w:rPr>
      </w:pPr>
      <w:r>
        <w:rPr>
          <w:rFonts w:hint="eastAsia" w:ascii="宋体" w:hAnsi="宋体"/>
          <w:bCs/>
          <w:spacing w:val="-6"/>
          <w:sz w:val="24"/>
          <w:highlight w:val="none"/>
        </w:rPr>
        <w:t>项目编号：XXXX</w:t>
      </w:r>
    </w:p>
    <w:p>
      <w:pPr>
        <w:spacing w:line="360" w:lineRule="auto"/>
        <w:rPr>
          <w:rFonts w:hint="eastAsia" w:ascii="宋体" w:hAnsi="宋体"/>
          <w:bCs/>
          <w:spacing w:val="-6"/>
          <w:sz w:val="24"/>
          <w:highlight w:val="none"/>
        </w:rPr>
      </w:pP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3553"/>
        <w:gridCol w:w="2365"/>
        <w:gridCol w:w="2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0" w:type="dxa"/>
            <w:noWrap w:val="0"/>
            <w:vAlign w:val="center"/>
          </w:tcPr>
          <w:p>
            <w:pPr>
              <w:jc w:val="center"/>
              <w:rPr>
                <w:rFonts w:hint="eastAsia" w:ascii="宋体" w:hAnsi="宋体" w:cs="宋体"/>
                <w:b/>
                <w:bCs/>
                <w:sz w:val="21"/>
                <w:szCs w:val="21"/>
                <w:highlight w:val="none"/>
              </w:rPr>
            </w:pPr>
            <w:r>
              <w:rPr>
                <w:rFonts w:hint="eastAsia" w:ascii="宋体" w:hAnsi="宋体" w:cs="宋体"/>
                <w:b/>
                <w:bCs/>
                <w:sz w:val="21"/>
                <w:szCs w:val="21"/>
                <w:highlight w:val="none"/>
              </w:rPr>
              <w:t>序号</w:t>
            </w:r>
          </w:p>
        </w:tc>
        <w:tc>
          <w:tcPr>
            <w:tcW w:w="3553" w:type="dxa"/>
            <w:noWrap w:val="0"/>
            <w:vAlign w:val="center"/>
          </w:tcPr>
          <w:p>
            <w:pPr>
              <w:jc w:val="center"/>
              <w:rPr>
                <w:rFonts w:hint="eastAsia" w:ascii="宋体" w:hAnsi="宋体" w:cs="宋体"/>
                <w:b/>
                <w:bCs/>
                <w:sz w:val="21"/>
                <w:szCs w:val="21"/>
                <w:highlight w:val="none"/>
              </w:rPr>
            </w:pPr>
            <w:r>
              <w:rPr>
                <w:rFonts w:hint="eastAsia" w:ascii="宋体" w:hAnsi="宋体" w:cs="宋体"/>
                <w:b/>
                <w:bCs/>
                <w:sz w:val="21"/>
                <w:szCs w:val="21"/>
                <w:highlight w:val="none"/>
              </w:rPr>
              <w:t>招标文件要求</w:t>
            </w:r>
          </w:p>
        </w:tc>
        <w:tc>
          <w:tcPr>
            <w:tcW w:w="2365" w:type="dxa"/>
            <w:noWrap w:val="0"/>
            <w:vAlign w:val="center"/>
          </w:tcPr>
          <w:p>
            <w:pPr>
              <w:jc w:val="center"/>
              <w:rPr>
                <w:rFonts w:hint="eastAsia" w:ascii="宋体" w:hAnsi="宋体" w:cs="宋体"/>
                <w:b/>
                <w:bCs/>
                <w:sz w:val="21"/>
                <w:szCs w:val="21"/>
                <w:highlight w:val="none"/>
              </w:rPr>
            </w:pPr>
            <w:r>
              <w:rPr>
                <w:rFonts w:hint="eastAsia" w:ascii="宋体" w:hAnsi="宋体" w:cs="宋体"/>
                <w:b/>
                <w:bCs/>
                <w:sz w:val="21"/>
                <w:szCs w:val="21"/>
                <w:highlight w:val="none"/>
              </w:rPr>
              <w:t>响应规格</w:t>
            </w:r>
          </w:p>
        </w:tc>
        <w:tc>
          <w:tcPr>
            <w:tcW w:w="2960" w:type="dxa"/>
            <w:noWrap w:val="0"/>
            <w:vAlign w:val="center"/>
          </w:tcPr>
          <w:p>
            <w:pPr>
              <w:jc w:val="center"/>
              <w:rPr>
                <w:rFonts w:hint="eastAsia" w:ascii="宋体" w:hAnsi="宋体" w:cs="宋体"/>
                <w:b/>
                <w:bCs/>
                <w:sz w:val="21"/>
                <w:szCs w:val="21"/>
                <w:highlight w:val="none"/>
              </w:rPr>
            </w:pPr>
            <w:r>
              <w:rPr>
                <w:rFonts w:hint="eastAsia" w:ascii="宋体" w:hAnsi="宋体" w:cs="宋体"/>
                <w:b/>
                <w:bCs/>
                <w:sz w:val="21"/>
                <w:szCs w:val="21"/>
                <w:highlight w:val="none"/>
              </w:rPr>
              <w:t>是否偏离（提供说明）</w:t>
            </w:r>
          </w:p>
        </w:tc>
      </w:tr>
      <w:tr>
        <w:tblPrEx>
          <w:tblCellMar>
            <w:top w:w="0" w:type="dxa"/>
            <w:left w:w="108" w:type="dxa"/>
            <w:bottom w:w="0" w:type="dxa"/>
            <w:right w:w="108" w:type="dxa"/>
          </w:tblCellMar>
        </w:tblPrEx>
        <w:trPr>
          <w:trHeight w:val="340" w:hRule="atLeast"/>
          <w:jc w:val="center"/>
        </w:trPr>
        <w:tc>
          <w:tcPr>
            <w:tcW w:w="750" w:type="dxa"/>
            <w:noWrap w:val="0"/>
            <w:vAlign w:val="center"/>
          </w:tcPr>
          <w:p>
            <w:pPr>
              <w:jc w:val="center"/>
              <w:rPr>
                <w:rFonts w:hint="eastAsia" w:ascii="宋体" w:hAnsi="宋体" w:cs="宋体"/>
                <w:b/>
                <w:bCs/>
                <w:sz w:val="21"/>
                <w:szCs w:val="21"/>
                <w:highlight w:val="none"/>
              </w:rPr>
            </w:pPr>
            <w:r>
              <w:rPr>
                <w:rFonts w:hint="eastAsia" w:ascii="宋体" w:hAnsi="宋体" w:cs="宋体"/>
                <w:b/>
                <w:bCs/>
                <w:sz w:val="21"/>
                <w:szCs w:val="21"/>
                <w:highlight w:val="none"/>
              </w:rPr>
              <w:t>1</w:t>
            </w:r>
          </w:p>
        </w:tc>
        <w:tc>
          <w:tcPr>
            <w:tcW w:w="3553" w:type="dxa"/>
            <w:noWrap w:val="0"/>
            <w:vAlign w:val="center"/>
          </w:tcPr>
          <w:p>
            <w:pPr>
              <w:jc w:val="center"/>
              <w:rPr>
                <w:rFonts w:hint="eastAsia" w:ascii="宋体" w:hAnsi="宋体" w:cs="宋体"/>
                <w:b/>
                <w:bCs/>
                <w:sz w:val="21"/>
                <w:szCs w:val="21"/>
                <w:highlight w:val="none"/>
              </w:rPr>
            </w:pPr>
          </w:p>
        </w:tc>
        <w:tc>
          <w:tcPr>
            <w:tcW w:w="2365" w:type="dxa"/>
            <w:noWrap w:val="0"/>
            <w:vAlign w:val="center"/>
          </w:tcPr>
          <w:p>
            <w:pPr>
              <w:jc w:val="center"/>
              <w:rPr>
                <w:rFonts w:hint="eastAsia" w:ascii="宋体" w:hAnsi="宋体" w:cs="宋体"/>
                <w:b/>
                <w:bCs/>
                <w:sz w:val="21"/>
                <w:szCs w:val="21"/>
                <w:highlight w:val="none"/>
              </w:rPr>
            </w:pPr>
          </w:p>
        </w:tc>
        <w:tc>
          <w:tcPr>
            <w:tcW w:w="2960" w:type="dxa"/>
            <w:noWrap w:val="0"/>
            <w:vAlign w:val="center"/>
          </w:tcPr>
          <w:p>
            <w:pPr>
              <w:jc w:val="center"/>
              <w:rPr>
                <w:rFonts w:hint="eastAsia" w:ascii="宋体" w:hAnsi="宋体" w:cs="宋体"/>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0" w:type="dxa"/>
            <w:noWrap w:val="0"/>
            <w:vAlign w:val="center"/>
          </w:tcPr>
          <w:p>
            <w:pPr>
              <w:jc w:val="center"/>
              <w:rPr>
                <w:rFonts w:hint="eastAsia" w:ascii="宋体" w:hAnsi="宋体" w:cs="宋体"/>
                <w:b/>
                <w:bCs/>
                <w:sz w:val="21"/>
                <w:szCs w:val="21"/>
                <w:highlight w:val="none"/>
              </w:rPr>
            </w:pPr>
            <w:r>
              <w:rPr>
                <w:rFonts w:hint="eastAsia" w:ascii="宋体" w:hAnsi="宋体" w:cs="宋体"/>
                <w:b/>
                <w:bCs/>
                <w:sz w:val="21"/>
                <w:szCs w:val="21"/>
                <w:highlight w:val="none"/>
              </w:rPr>
              <w:t>2</w:t>
            </w:r>
          </w:p>
        </w:tc>
        <w:tc>
          <w:tcPr>
            <w:tcW w:w="3553" w:type="dxa"/>
            <w:noWrap w:val="0"/>
            <w:vAlign w:val="center"/>
          </w:tcPr>
          <w:p>
            <w:pPr>
              <w:jc w:val="center"/>
              <w:rPr>
                <w:rFonts w:hint="eastAsia" w:ascii="宋体" w:hAnsi="宋体" w:cs="宋体"/>
                <w:b/>
                <w:bCs/>
                <w:sz w:val="21"/>
                <w:szCs w:val="21"/>
                <w:highlight w:val="none"/>
              </w:rPr>
            </w:pPr>
          </w:p>
        </w:tc>
        <w:tc>
          <w:tcPr>
            <w:tcW w:w="2365" w:type="dxa"/>
            <w:noWrap w:val="0"/>
            <w:vAlign w:val="center"/>
          </w:tcPr>
          <w:p>
            <w:pPr>
              <w:jc w:val="center"/>
              <w:rPr>
                <w:rFonts w:hint="eastAsia" w:ascii="宋体" w:hAnsi="宋体" w:cs="宋体"/>
                <w:b/>
                <w:bCs/>
                <w:sz w:val="21"/>
                <w:szCs w:val="21"/>
                <w:highlight w:val="none"/>
              </w:rPr>
            </w:pPr>
          </w:p>
        </w:tc>
        <w:tc>
          <w:tcPr>
            <w:tcW w:w="2960" w:type="dxa"/>
            <w:noWrap w:val="0"/>
            <w:vAlign w:val="center"/>
          </w:tcPr>
          <w:p>
            <w:pPr>
              <w:jc w:val="center"/>
              <w:rPr>
                <w:rFonts w:hint="eastAsia" w:ascii="宋体" w:hAnsi="宋体" w:cs="宋体"/>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0" w:type="dxa"/>
            <w:noWrap w:val="0"/>
            <w:vAlign w:val="center"/>
          </w:tcPr>
          <w:p>
            <w:pPr>
              <w:jc w:val="center"/>
              <w:rPr>
                <w:rFonts w:hint="eastAsia" w:ascii="宋体" w:hAnsi="宋体" w:cs="宋体"/>
                <w:b/>
                <w:bCs/>
                <w:sz w:val="21"/>
                <w:szCs w:val="21"/>
                <w:highlight w:val="none"/>
              </w:rPr>
            </w:pPr>
            <w:r>
              <w:rPr>
                <w:rFonts w:hint="eastAsia" w:ascii="宋体" w:hAnsi="宋体" w:cs="宋体"/>
                <w:b/>
                <w:bCs/>
                <w:sz w:val="21"/>
                <w:szCs w:val="21"/>
                <w:highlight w:val="none"/>
              </w:rPr>
              <w:t>3</w:t>
            </w:r>
          </w:p>
        </w:tc>
        <w:tc>
          <w:tcPr>
            <w:tcW w:w="3553" w:type="dxa"/>
            <w:noWrap w:val="0"/>
            <w:vAlign w:val="center"/>
          </w:tcPr>
          <w:p>
            <w:pPr>
              <w:jc w:val="center"/>
              <w:rPr>
                <w:rFonts w:hint="eastAsia" w:ascii="宋体" w:hAnsi="宋体" w:cs="宋体"/>
                <w:b/>
                <w:bCs/>
                <w:sz w:val="21"/>
                <w:szCs w:val="21"/>
                <w:highlight w:val="none"/>
              </w:rPr>
            </w:pPr>
          </w:p>
        </w:tc>
        <w:tc>
          <w:tcPr>
            <w:tcW w:w="2365" w:type="dxa"/>
            <w:noWrap w:val="0"/>
            <w:vAlign w:val="center"/>
          </w:tcPr>
          <w:p>
            <w:pPr>
              <w:jc w:val="center"/>
              <w:rPr>
                <w:rFonts w:hint="eastAsia" w:ascii="宋体" w:hAnsi="宋体" w:cs="宋体"/>
                <w:b/>
                <w:bCs/>
                <w:sz w:val="21"/>
                <w:szCs w:val="21"/>
                <w:highlight w:val="none"/>
              </w:rPr>
            </w:pPr>
          </w:p>
        </w:tc>
        <w:tc>
          <w:tcPr>
            <w:tcW w:w="2960" w:type="dxa"/>
            <w:noWrap w:val="0"/>
            <w:vAlign w:val="center"/>
          </w:tcPr>
          <w:p>
            <w:pPr>
              <w:jc w:val="center"/>
              <w:rPr>
                <w:rFonts w:hint="eastAsia" w:ascii="宋体" w:hAnsi="宋体" w:cs="宋体"/>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0" w:type="dxa"/>
            <w:noWrap w:val="0"/>
            <w:vAlign w:val="center"/>
          </w:tcPr>
          <w:p>
            <w:pPr>
              <w:jc w:val="center"/>
              <w:rPr>
                <w:rFonts w:hint="eastAsia" w:ascii="宋体" w:hAnsi="宋体" w:cs="宋体"/>
                <w:b/>
                <w:bCs/>
                <w:sz w:val="21"/>
                <w:szCs w:val="21"/>
                <w:highlight w:val="none"/>
              </w:rPr>
            </w:pPr>
            <w:r>
              <w:rPr>
                <w:rFonts w:hint="eastAsia" w:ascii="宋体" w:hAnsi="宋体" w:cs="宋体"/>
                <w:b/>
                <w:bCs/>
                <w:sz w:val="21"/>
                <w:szCs w:val="21"/>
                <w:highlight w:val="none"/>
              </w:rPr>
              <w:t>4</w:t>
            </w:r>
          </w:p>
        </w:tc>
        <w:tc>
          <w:tcPr>
            <w:tcW w:w="3553" w:type="dxa"/>
            <w:noWrap w:val="0"/>
            <w:vAlign w:val="center"/>
          </w:tcPr>
          <w:p>
            <w:pPr>
              <w:jc w:val="center"/>
              <w:rPr>
                <w:rFonts w:hint="eastAsia" w:ascii="宋体" w:hAnsi="宋体" w:cs="宋体"/>
                <w:b/>
                <w:bCs/>
                <w:sz w:val="21"/>
                <w:szCs w:val="21"/>
                <w:highlight w:val="none"/>
              </w:rPr>
            </w:pPr>
          </w:p>
        </w:tc>
        <w:tc>
          <w:tcPr>
            <w:tcW w:w="2365" w:type="dxa"/>
            <w:noWrap w:val="0"/>
            <w:vAlign w:val="center"/>
          </w:tcPr>
          <w:p>
            <w:pPr>
              <w:jc w:val="center"/>
              <w:rPr>
                <w:rFonts w:hint="eastAsia" w:ascii="宋体" w:hAnsi="宋体" w:cs="宋体"/>
                <w:b/>
                <w:bCs/>
                <w:sz w:val="21"/>
                <w:szCs w:val="21"/>
                <w:highlight w:val="none"/>
              </w:rPr>
            </w:pPr>
          </w:p>
        </w:tc>
        <w:tc>
          <w:tcPr>
            <w:tcW w:w="2960" w:type="dxa"/>
            <w:noWrap w:val="0"/>
            <w:vAlign w:val="center"/>
          </w:tcPr>
          <w:p>
            <w:pPr>
              <w:jc w:val="center"/>
              <w:rPr>
                <w:rFonts w:hint="eastAsia" w:ascii="宋体" w:hAnsi="宋体" w:cs="宋体"/>
                <w:b/>
                <w:bCs/>
                <w:sz w:val="21"/>
                <w:szCs w:val="21"/>
                <w:highlight w:val="none"/>
              </w:rPr>
            </w:pPr>
          </w:p>
        </w:tc>
      </w:tr>
    </w:tbl>
    <w:p>
      <w:pPr>
        <w:spacing w:line="360" w:lineRule="auto"/>
        <w:rPr>
          <w:rFonts w:hint="eastAsia" w:ascii="宋体" w:hAnsi="宋体"/>
          <w:b/>
          <w:bCs/>
          <w:spacing w:val="-6"/>
          <w:sz w:val="24"/>
          <w:highlight w:val="none"/>
        </w:rPr>
      </w:pPr>
    </w:p>
    <w:p>
      <w:pPr>
        <w:spacing w:line="360" w:lineRule="auto"/>
        <w:rPr>
          <w:rFonts w:hint="eastAsia" w:ascii="宋体" w:hAnsi="宋体"/>
          <w:b/>
          <w:bCs/>
          <w:spacing w:val="-6"/>
          <w:sz w:val="21"/>
          <w:szCs w:val="21"/>
          <w:highlight w:val="none"/>
        </w:rPr>
      </w:pPr>
      <w:r>
        <w:rPr>
          <w:rFonts w:hint="eastAsia" w:ascii="宋体" w:hAnsi="宋体"/>
          <w:b/>
          <w:bCs/>
          <w:spacing w:val="-6"/>
          <w:sz w:val="21"/>
          <w:szCs w:val="21"/>
          <w:highlight w:val="none"/>
        </w:rPr>
        <w:t>说明：</w:t>
      </w:r>
    </w:p>
    <w:p>
      <w:pPr>
        <w:spacing w:line="360" w:lineRule="auto"/>
        <w:rPr>
          <w:rFonts w:ascii="宋体" w:hAnsi="宋体"/>
          <w:b/>
          <w:bCs/>
          <w:spacing w:val="-6"/>
          <w:sz w:val="21"/>
          <w:szCs w:val="21"/>
          <w:highlight w:val="none"/>
        </w:rPr>
      </w:pPr>
      <w:r>
        <w:rPr>
          <w:rFonts w:hint="eastAsia" w:ascii="宋体" w:hAnsi="宋体"/>
          <w:b/>
          <w:bCs/>
          <w:spacing w:val="-6"/>
          <w:sz w:val="21"/>
          <w:szCs w:val="21"/>
          <w:highlight w:val="none"/>
        </w:rPr>
        <w:t>1</w:t>
      </w:r>
      <w:r>
        <w:rPr>
          <w:rFonts w:ascii="宋体" w:hAnsi="宋体"/>
          <w:b/>
          <w:bCs/>
          <w:spacing w:val="-6"/>
          <w:sz w:val="21"/>
          <w:szCs w:val="21"/>
          <w:highlight w:val="none"/>
        </w:rPr>
        <w:t>.</w:t>
      </w:r>
      <w:r>
        <w:rPr>
          <w:rFonts w:hint="eastAsia" w:ascii="宋体" w:hAnsi="宋体"/>
          <w:b/>
          <w:bCs/>
          <w:spacing w:val="-6"/>
          <w:sz w:val="21"/>
          <w:szCs w:val="21"/>
          <w:highlight w:val="none"/>
          <w:u w:val="single"/>
        </w:rPr>
        <w:t>逐项按照招标文件第二章招标需求部分要求填写响应规格；如要求提供证明材料的，须点对点响应后附上相关证明材料（否则作废标处理！）。</w:t>
      </w:r>
    </w:p>
    <w:p>
      <w:pPr>
        <w:spacing w:line="360" w:lineRule="auto"/>
        <w:rPr>
          <w:rFonts w:hint="eastAsia" w:ascii="宋体" w:hAnsi="宋体"/>
          <w:b/>
          <w:bCs/>
          <w:spacing w:val="-6"/>
          <w:sz w:val="21"/>
          <w:szCs w:val="21"/>
          <w:highlight w:val="none"/>
        </w:rPr>
      </w:pPr>
      <w:r>
        <w:rPr>
          <w:rFonts w:hint="eastAsia" w:ascii="宋体" w:hAnsi="宋体"/>
          <w:b/>
          <w:bCs/>
          <w:spacing w:val="-6"/>
          <w:sz w:val="21"/>
          <w:szCs w:val="21"/>
          <w:highlight w:val="none"/>
        </w:rPr>
        <w:t>2</w:t>
      </w:r>
      <w:r>
        <w:rPr>
          <w:rFonts w:ascii="宋体" w:hAnsi="宋体"/>
          <w:b/>
          <w:bCs/>
          <w:spacing w:val="-6"/>
          <w:sz w:val="21"/>
          <w:szCs w:val="21"/>
          <w:highlight w:val="none"/>
        </w:rPr>
        <w:t>.</w:t>
      </w:r>
      <w:r>
        <w:rPr>
          <w:rFonts w:hint="eastAsia" w:ascii="宋体" w:hAnsi="宋体"/>
          <w:b/>
          <w:bCs/>
          <w:spacing w:val="-6"/>
          <w:sz w:val="21"/>
          <w:szCs w:val="21"/>
          <w:highlight w:val="none"/>
        </w:rPr>
        <w:t>偏离说明是指对招标文件要求存在不同之处的解释说明。偏离系指：正偏离（高于招标要求）、负偏离（低于招标要求）、无偏离（满足招标要求）；</w:t>
      </w:r>
    </w:p>
    <w:p>
      <w:pPr>
        <w:spacing w:line="360" w:lineRule="auto"/>
        <w:rPr>
          <w:rFonts w:hint="eastAsia" w:ascii="宋体" w:hAnsi="宋体"/>
          <w:b/>
          <w:spacing w:val="-6"/>
          <w:sz w:val="21"/>
          <w:szCs w:val="21"/>
          <w:highlight w:val="none"/>
        </w:rPr>
      </w:pPr>
      <w:r>
        <w:rPr>
          <w:rFonts w:hint="eastAsia" w:ascii="宋体" w:hAnsi="宋体"/>
          <w:b/>
          <w:bCs/>
          <w:spacing w:val="-6"/>
          <w:sz w:val="21"/>
          <w:szCs w:val="21"/>
          <w:highlight w:val="none"/>
        </w:rPr>
        <w:t>3</w:t>
      </w:r>
      <w:r>
        <w:rPr>
          <w:rFonts w:ascii="宋体" w:hAnsi="宋体"/>
          <w:b/>
          <w:bCs/>
          <w:spacing w:val="-6"/>
          <w:sz w:val="21"/>
          <w:szCs w:val="21"/>
          <w:highlight w:val="none"/>
        </w:rPr>
        <w:t>.</w:t>
      </w:r>
      <w:r>
        <w:rPr>
          <w:rFonts w:hint="eastAsia" w:ascii="宋体" w:hAnsi="宋体"/>
          <w:b/>
          <w:bCs/>
          <w:spacing w:val="-6"/>
          <w:sz w:val="21"/>
          <w:szCs w:val="21"/>
          <w:highlight w:val="none"/>
        </w:rPr>
        <w:t>如不填写或未如实填写</w:t>
      </w:r>
      <w:r>
        <w:rPr>
          <w:rFonts w:hint="eastAsia" w:ascii="宋体" w:hAnsi="宋体"/>
          <w:b/>
          <w:spacing w:val="-6"/>
          <w:sz w:val="21"/>
          <w:szCs w:val="21"/>
          <w:highlight w:val="none"/>
        </w:rPr>
        <w:t>，自行承担投标风险。</w:t>
      </w:r>
    </w:p>
    <w:p>
      <w:pPr>
        <w:spacing w:line="360" w:lineRule="auto"/>
        <w:rPr>
          <w:rFonts w:hint="eastAsia" w:ascii="宋体" w:hAnsi="宋体"/>
          <w:spacing w:val="-6"/>
          <w:sz w:val="24"/>
          <w:highlight w:val="none"/>
        </w:rPr>
      </w:pPr>
    </w:p>
    <w:p>
      <w:pPr>
        <w:spacing w:line="360" w:lineRule="auto"/>
        <w:rPr>
          <w:rFonts w:hint="eastAsia" w:ascii="宋体" w:hAnsi="宋体"/>
          <w:spacing w:val="-6"/>
          <w:sz w:val="24"/>
          <w:highlight w:val="none"/>
        </w:rPr>
      </w:pPr>
    </w:p>
    <w:p>
      <w:pPr>
        <w:spacing w:line="360" w:lineRule="auto"/>
        <w:rPr>
          <w:rFonts w:hint="eastAsia" w:ascii="宋体" w:hAnsi="宋体"/>
          <w:spacing w:val="-6"/>
          <w:sz w:val="24"/>
          <w:highlight w:val="none"/>
        </w:rPr>
      </w:pPr>
    </w:p>
    <w:p>
      <w:pPr>
        <w:spacing w:line="360" w:lineRule="auto"/>
        <w:rPr>
          <w:rFonts w:hint="eastAsia" w:ascii="宋体" w:hAnsi="宋体"/>
          <w:spacing w:val="-6"/>
          <w:sz w:val="24"/>
          <w:highlight w:val="none"/>
        </w:rPr>
      </w:pPr>
      <w:r>
        <w:rPr>
          <w:rFonts w:hint="eastAsia" w:ascii="宋体" w:hAnsi="宋体"/>
          <w:spacing w:val="-6"/>
          <w:sz w:val="24"/>
          <w:highlight w:val="none"/>
        </w:rPr>
        <w:t>投标人名称（盖章）：</w:t>
      </w:r>
    </w:p>
    <w:p>
      <w:pPr>
        <w:pStyle w:val="25"/>
        <w:spacing w:line="360" w:lineRule="auto"/>
        <w:ind w:left="0" w:firstLine="0" w:firstLineChars="0"/>
        <w:rPr>
          <w:rFonts w:ascii="宋体" w:hAnsi="宋体"/>
          <w:bCs/>
          <w:sz w:val="21"/>
          <w:szCs w:val="21"/>
          <w:highlight w:val="none"/>
        </w:rPr>
      </w:pPr>
      <w:r>
        <w:rPr>
          <w:rFonts w:hint="eastAsia" w:ascii="宋体" w:hAnsi="宋体"/>
          <w:spacing w:val="-6"/>
          <w:sz w:val="24"/>
          <w:highlight w:val="none"/>
        </w:rPr>
        <w:t>日期：     年   月   日</w:t>
      </w:r>
    </w:p>
    <w:p>
      <w:pPr>
        <w:spacing w:line="360" w:lineRule="auto"/>
        <w:jc w:val="center"/>
        <w:outlineLvl w:val="2"/>
        <w:rPr>
          <w:rFonts w:ascii="宋体" w:hAnsi="宋体"/>
          <w:b/>
          <w:sz w:val="52"/>
          <w:szCs w:val="52"/>
          <w:highlight w:val="none"/>
        </w:rPr>
      </w:pPr>
    </w:p>
    <w:p>
      <w:pPr>
        <w:spacing w:line="360" w:lineRule="auto"/>
        <w:jc w:val="center"/>
        <w:outlineLvl w:val="2"/>
        <w:rPr>
          <w:rFonts w:ascii="宋体" w:hAnsi="宋体"/>
          <w:b/>
          <w:sz w:val="52"/>
          <w:szCs w:val="52"/>
          <w:highlight w:val="none"/>
        </w:rPr>
      </w:pPr>
    </w:p>
    <w:p>
      <w:pPr>
        <w:spacing w:line="360" w:lineRule="auto"/>
        <w:jc w:val="center"/>
        <w:outlineLvl w:val="2"/>
        <w:rPr>
          <w:rFonts w:ascii="宋体" w:hAnsi="宋体"/>
          <w:b/>
          <w:sz w:val="52"/>
          <w:szCs w:val="52"/>
          <w:highlight w:val="none"/>
        </w:rPr>
      </w:pPr>
    </w:p>
    <w:p>
      <w:pPr>
        <w:spacing w:line="360" w:lineRule="auto"/>
        <w:jc w:val="center"/>
        <w:outlineLvl w:val="2"/>
        <w:rPr>
          <w:rFonts w:ascii="宋体" w:hAnsi="宋体"/>
          <w:b/>
          <w:sz w:val="52"/>
          <w:szCs w:val="52"/>
          <w:highlight w:val="none"/>
        </w:rPr>
      </w:pPr>
    </w:p>
    <w:p>
      <w:pPr>
        <w:spacing w:line="360" w:lineRule="auto"/>
        <w:jc w:val="center"/>
        <w:outlineLvl w:val="2"/>
        <w:rPr>
          <w:rFonts w:ascii="宋体" w:hAnsi="宋体"/>
          <w:b/>
          <w:sz w:val="24"/>
          <w:highlight w:val="none"/>
        </w:rPr>
      </w:pPr>
      <w:r>
        <w:rPr>
          <w:rFonts w:hint="eastAsia" w:ascii="宋体" w:hAnsi="宋体"/>
          <w:b/>
          <w:sz w:val="24"/>
          <w:highlight w:val="none"/>
        </w:rPr>
        <w:t>保证金缴纳凭证（如有）</w:t>
      </w:r>
    </w:p>
    <w:p>
      <w:pPr>
        <w:spacing w:line="360" w:lineRule="auto"/>
        <w:jc w:val="center"/>
        <w:outlineLvl w:val="2"/>
        <w:rPr>
          <w:rFonts w:hint="eastAsia" w:ascii="宋体" w:hAnsi="宋体"/>
          <w:b/>
          <w:sz w:val="24"/>
          <w:highlight w:val="none"/>
        </w:rPr>
      </w:pPr>
      <w:r>
        <w:rPr>
          <w:rFonts w:ascii="宋体" w:hAnsi="宋体"/>
          <w:b/>
          <w:sz w:val="52"/>
          <w:szCs w:val="52"/>
          <w:highlight w:val="none"/>
        </w:rPr>
        <w:br w:type="page"/>
      </w:r>
      <w:r>
        <w:rPr>
          <w:rFonts w:hint="eastAsia" w:ascii="宋体" w:hAnsi="宋体"/>
          <w:b/>
          <w:sz w:val="24"/>
          <w:highlight w:val="none"/>
        </w:rPr>
        <w:t>投标人需要说明的其他文件和材料</w:t>
      </w:r>
    </w:p>
    <w:p>
      <w:pPr>
        <w:spacing w:line="360" w:lineRule="auto"/>
        <w:rPr>
          <w:sz w:val="21"/>
          <w:szCs w:val="21"/>
          <w:highlight w:val="none"/>
        </w:rPr>
      </w:pPr>
    </w:p>
    <w:p>
      <w:pPr>
        <w:spacing w:line="360" w:lineRule="auto"/>
        <w:rPr>
          <w:sz w:val="21"/>
          <w:szCs w:val="21"/>
          <w:highlight w:val="none"/>
        </w:rPr>
      </w:pPr>
    </w:p>
    <w:p>
      <w:pPr>
        <w:pStyle w:val="2"/>
        <w:rPr>
          <w:sz w:val="21"/>
          <w:szCs w:val="21"/>
          <w:highlight w:val="none"/>
        </w:rPr>
      </w:pPr>
    </w:p>
    <w:p>
      <w:pPr>
        <w:rPr>
          <w:sz w:val="21"/>
          <w:szCs w:val="21"/>
          <w:highlight w:val="none"/>
        </w:rPr>
      </w:pPr>
    </w:p>
    <w:p>
      <w:pPr>
        <w:pStyle w:val="2"/>
        <w:rPr>
          <w:sz w:val="21"/>
          <w:szCs w:val="21"/>
          <w:highlight w:val="none"/>
        </w:rPr>
      </w:pPr>
    </w:p>
    <w:p>
      <w:pPr>
        <w:rPr>
          <w:sz w:val="21"/>
          <w:szCs w:val="21"/>
          <w:highlight w:val="none"/>
        </w:rPr>
      </w:pPr>
    </w:p>
    <w:p>
      <w:pPr>
        <w:pStyle w:val="2"/>
        <w:rPr>
          <w:sz w:val="21"/>
          <w:szCs w:val="21"/>
          <w:highlight w:val="none"/>
        </w:rPr>
      </w:pPr>
    </w:p>
    <w:p>
      <w:pPr>
        <w:rPr>
          <w:sz w:val="21"/>
          <w:szCs w:val="21"/>
          <w:highlight w:val="none"/>
        </w:rPr>
      </w:pPr>
    </w:p>
    <w:p>
      <w:pPr>
        <w:pStyle w:val="2"/>
        <w:rPr>
          <w:sz w:val="21"/>
          <w:szCs w:val="21"/>
          <w:highlight w:val="none"/>
        </w:rPr>
      </w:pPr>
    </w:p>
    <w:p>
      <w:pPr>
        <w:rPr>
          <w:sz w:val="21"/>
          <w:szCs w:val="21"/>
          <w:highlight w:val="none"/>
        </w:rPr>
      </w:pPr>
    </w:p>
    <w:p>
      <w:pPr>
        <w:pStyle w:val="2"/>
        <w:rPr>
          <w:sz w:val="21"/>
          <w:szCs w:val="21"/>
          <w:highlight w:val="none"/>
        </w:rPr>
      </w:pPr>
    </w:p>
    <w:p>
      <w:pPr>
        <w:rPr>
          <w:sz w:val="21"/>
          <w:szCs w:val="21"/>
          <w:highlight w:val="none"/>
        </w:rPr>
      </w:pPr>
    </w:p>
    <w:p>
      <w:pPr>
        <w:pStyle w:val="2"/>
        <w:rPr>
          <w:sz w:val="21"/>
          <w:szCs w:val="21"/>
          <w:highlight w:val="none"/>
        </w:rPr>
      </w:pPr>
    </w:p>
    <w:p>
      <w:pPr>
        <w:rPr>
          <w:sz w:val="21"/>
          <w:szCs w:val="21"/>
          <w:highlight w:val="none"/>
        </w:rPr>
      </w:pPr>
    </w:p>
    <w:p>
      <w:pPr>
        <w:pStyle w:val="2"/>
        <w:rPr>
          <w:sz w:val="21"/>
          <w:szCs w:val="21"/>
          <w:highlight w:val="none"/>
        </w:rPr>
      </w:pPr>
    </w:p>
    <w:p>
      <w:pPr>
        <w:rPr>
          <w:sz w:val="21"/>
          <w:szCs w:val="21"/>
          <w:highlight w:val="none"/>
        </w:rPr>
      </w:pPr>
    </w:p>
    <w:p>
      <w:pPr>
        <w:spacing w:line="360" w:lineRule="auto"/>
        <w:jc w:val="center"/>
        <w:outlineLvl w:val="2"/>
        <w:rPr>
          <w:rFonts w:hint="eastAsia" w:ascii="宋体" w:hAnsi="宋体" w:cs="宋体"/>
          <w:b/>
          <w:sz w:val="24"/>
          <w:highlight w:val="none"/>
        </w:rPr>
      </w:pPr>
    </w:p>
    <w:p>
      <w:pPr>
        <w:spacing w:line="360" w:lineRule="auto"/>
        <w:jc w:val="center"/>
        <w:outlineLvl w:val="2"/>
        <w:rPr>
          <w:rFonts w:hint="eastAsia" w:ascii="宋体" w:hAnsi="宋体" w:cs="宋体"/>
          <w:b/>
          <w:sz w:val="24"/>
          <w:highlight w:val="none"/>
        </w:rPr>
      </w:pPr>
    </w:p>
    <w:p>
      <w:pPr>
        <w:spacing w:line="360" w:lineRule="auto"/>
        <w:jc w:val="center"/>
        <w:outlineLvl w:val="2"/>
        <w:rPr>
          <w:rFonts w:hint="eastAsia" w:ascii="宋体" w:hAnsi="宋体" w:cs="宋体"/>
          <w:b/>
          <w:sz w:val="24"/>
          <w:highlight w:val="none"/>
        </w:rPr>
      </w:pPr>
    </w:p>
    <w:p>
      <w:pPr>
        <w:spacing w:line="360" w:lineRule="auto"/>
        <w:jc w:val="center"/>
        <w:outlineLvl w:val="2"/>
        <w:rPr>
          <w:rFonts w:hint="eastAsia" w:ascii="宋体" w:hAnsi="宋体" w:cs="宋体"/>
          <w:b/>
          <w:sz w:val="24"/>
          <w:highlight w:val="none"/>
        </w:rPr>
      </w:pPr>
    </w:p>
    <w:p>
      <w:pPr>
        <w:spacing w:line="360" w:lineRule="auto"/>
        <w:jc w:val="center"/>
        <w:outlineLvl w:val="2"/>
        <w:rPr>
          <w:rFonts w:hint="eastAsia" w:ascii="宋体" w:hAnsi="宋体" w:cs="宋体"/>
          <w:b/>
          <w:sz w:val="24"/>
          <w:highlight w:val="none"/>
        </w:rPr>
      </w:pPr>
    </w:p>
    <w:p>
      <w:pPr>
        <w:spacing w:line="360" w:lineRule="auto"/>
        <w:jc w:val="center"/>
        <w:outlineLvl w:val="1"/>
        <w:rPr>
          <w:rFonts w:hint="eastAsia" w:ascii="宋体" w:hAnsi="宋体"/>
          <w:b/>
          <w:sz w:val="52"/>
          <w:szCs w:val="52"/>
          <w:highlight w:val="none"/>
        </w:rPr>
      </w:pPr>
      <w:r>
        <w:rPr>
          <w:rFonts w:hint="eastAsia" w:ascii="宋体" w:hAnsi="宋体"/>
          <w:b/>
          <w:sz w:val="52"/>
          <w:szCs w:val="52"/>
          <w:highlight w:val="none"/>
        </w:rPr>
        <w:t>技术文件</w:t>
      </w:r>
    </w:p>
    <w:p>
      <w:pPr>
        <w:spacing w:line="360" w:lineRule="auto"/>
        <w:jc w:val="center"/>
        <w:outlineLvl w:val="2"/>
        <w:rPr>
          <w:rFonts w:hint="eastAsia" w:ascii="宋体" w:hAnsi="宋体"/>
          <w:b/>
          <w:bCs/>
          <w:spacing w:val="-6"/>
          <w:sz w:val="24"/>
          <w:highlight w:val="none"/>
        </w:rPr>
      </w:pPr>
      <w:r>
        <w:rPr>
          <w:rFonts w:hint="eastAsia" w:ascii="宋体" w:hAnsi="宋体"/>
          <w:b/>
          <w:bCs/>
          <w:spacing w:val="-6"/>
          <w:sz w:val="24"/>
          <w:highlight w:val="none"/>
        </w:rPr>
        <w:t>技术及服务方案</w:t>
      </w:r>
    </w:p>
    <w:p>
      <w:pPr>
        <w:spacing w:line="360" w:lineRule="auto"/>
        <w:rPr>
          <w:rFonts w:hint="eastAsia" w:ascii="宋体" w:hAnsi="宋体" w:cs="宋体"/>
          <w:sz w:val="21"/>
          <w:szCs w:val="21"/>
          <w:highlight w:val="none"/>
        </w:rPr>
      </w:pPr>
      <w:r>
        <w:rPr>
          <w:rFonts w:hint="eastAsia" w:ascii="宋体" w:hAnsi="宋体" w:cs="宋体"/>
          <w:sz w:val="21"/>
          <w:szCs w:val="21"/>
          <w:highlight w:val="none"/>
        </w:rPr>
        <w:t>说明：根据评分细则提供和编写格式自拟，包括但不仅限于：</w:t>
      </w:r>
    </w:p>
    <w:p>
      <w:pPr>
        <w:pStyle w:val="2"/>
        <w:spacing w:line="360" w:lineRule="auto"/>
        <w:rPr>
          <w:rFonts w:hint="eastAsia" w:eastAsia="宋体"/>
          <w:sz w:val="24"/>
          <w:szCs w:val="24"/>
          <w:highlight w:val="none"/>
          <w:lang w:eastAsia="zh-CN"/>
        </w:rPr>
      </w:pPr>
      <w:r>
        <w:rPr>
          <w:rFonts w:hint="eastAsia"/>
          <w:sz w:val="24"/>
          <w:szCs w:val="24"/>
          <w:highlight w:val="none"/>
          <w:lang w:val="en-US" w:eastAsia="zh-CN"/>
        </w:rPr>
        <w:t>1</w:t>
      </w:r>
      <w:r>
        <w:rPr>
          <w:rFonts w:hint="eastAsia"/>
          <w:sz w:val="24"/>
          <w:szCs w:val="24"/>
          <w:highlight w:val="none"/>
        </w:rPr>
        <w:t>.</w:t>
      </w:r>
      <w:r>
        <w:rPr>
          <w:rFonts w:hint="eastAsia"/>
          <w:sz w:val="24"/>
          <w:szCs w:val="24"/>
          <w:highlight w:val="none"/>
          <w:lang w:val="en-US" w:eastAsia="zh-CN"/>
        </w:rPr>
        <w:t>同类业绩</w:t>
      </w:r>
    </w:p>
    <w:p>
      <w:pPr>
        <w:pStyle w:val="2"/>
        <w:spacing w:line="360" w:lineRule="auto"/>
        <w:rPr>
          <w:rFonts w:hint="default" w:eastAsia="宋体"/>
          <w:sz w:val="24"/>
          <w:szCs w:val="24"/>
          <w:highlight w:val="none"/>
          <w:lang w:val="en-US" w:eastAsia="zh-CN"/>
        </w:rPr>
      </w:pPr>
      <w:r>
        <w:rPr>
          <w:rFonts w:hint="eastAsia"/>
          <w:sz w:val="24"/>
          <w:szCs w:val="24"/>
          <w:highlight w:val="none"/>
          <w:lang w:val="en-US" w:eastAsia="zh-CN"/>
        </w:rPr>
        <w:t>2</w:t>
      </w:r>
      <w:r>
        <w:rPr>
          <w:rFonts w:hint="eastAsia"/>
          <w:sz w:val="24"/>
          <w:szCs w:val="24"/>
          <w:highlight w:val="none"/>
        </w:rPr>
        <w:t>.</w:t>
      </w:r>
      <w:r>
        <w:rPr>
          <w:rFonts w:hint="eastAsia"/>
          <w:sz w:val="24"/>
          <w:szCs w:val="24"/>
          <w:highlight w:val="none"/>
          <w:lang w:val="en-US" w:eastAsia="zh-CN"/>
        </w:rPr>
        <w:t>技术服务商务指标响应</w:t>
      </w:r>
    </w:p>
    <w:p>
      <w:pPr>
        <w:pStyle w:val="2"/>
        <w:spacing w:line="360" w:lineRule="auto"/>
        <w:rPr>
          <w:rFonts w:hint="eastAsia"/>
          <w:sz w:val="24"/>
          <w:szCs w:val="24"/>
          <w:highlight w:val="none"/>
        </w:rPr>
      </w:pPr>
      <w:r>
        <w:rPr>
          <w:rFonts w:hint="eastAsia"/>
          <w:sz w:val="24"/>
          <w:szCs w:val="24"/>
          <w:highlight w:val="none"/>
          <w:lang w:val="en-US" w:eastAsia="zh-CN"/>
        </w:rPr>
        <w:t>3</w:t>
      </w:r>
      <w:r>
        <w:rPr>
          <w:rFonts w:hint="eastAsia"/>
          <w:sz w:val="24"/>
          <w:szCs w:val="24"/>
          <w:highlight w:val="none"/>
        </w:rPr>
        <w:t>.</w:t>
      </w:r>
      <w:r>
        <w:rPr>
          <w:rFonts w:hint="eastAsia" w:ascii="宋体" w:hAnsi="宋体" w:eastAsia="宋体" w:cs="宋体"/>
          <w:i w:val="0"/>
          <w:iCs w:val="0"/>
          <w:color w:val="auto"/>
          <w:sz w:val="24"/>
          <w:szCs w:val="24"/>
          <w:highlight w:val="none"/>
        </w:rPr>
        <w:t>服务方案</w:t>
      </w:r>
    </w:p>
    <w:p>
      <w:pPr>
        <w:pStyle w:val="2"/>
        <w:spacing w:line="360" w:lineRule="auto"/>
        <w:rPr>
          <w:rFonts w:hint="eastAsia" w:ascii="宋体" w:hAnsi="宋体" w:eastAsia="宋体" w:cs="宋体"/>
          <w:i w:val="0"/>
          <w:iCs w:val="0"/>
          <w:color w:val="auto"/>
          <w:sz w:val="24"/>
          <w:szCs w:val="24"/>
          <w:highlight w:val="none"/>
          <w:lang w:bidi="ar"/>
        </w:rPr>
      </w:pPr>
      <w:r>
        <w:rPr>
          <w:rFonts w:hint="eastAsia"/>
          <w:sz w:val="24"/>
          <w:szCs w:val="24"/>
          <w:highlight w:val="none"/>
          <w:lang w:val="en-US" w:eastAsia="zh-CN"/>
        </w:rPr>
        <w:t>4</w:t>
      </w:r>
      <w:r>
        <w:rPr>
          <w:rFonts w:hint="eastAsia"/>
          <w:sz w:val="24"/>
          <w:szCs w:val="24"/>
          <w:highlight w:val="none"/>
        </w:rPr>
        <w:t>.服务标准和风险控制</w:t>
      </w:r>
    </w:p>
    <w:p>
      <w:pPr>
        <w:pStyle w:val="2"/>
        <w:spacing w:line="360" w:lineRule="auto"/>
        <w:rPr>
          <w:rFonts w:hint="eastAsia" w:ascii="Times New Roman" w:hAnsi="Times New Roman" w:eastAsia="宋体" w:cs="Times New Roman"/>
          <w:b/>
          <w:bCs/>
          <w:sz w:val="24"/>
          <w:szCs w:val="24"/>
          <w:highlight w:val="none"/>
        </w:rPr>
      </w:pPr>
      <w:r>
        <w:rPr>
          <w:rFonts w:hint="eastAsia" w:ascii="Times New Roman" w:hAnsi="Times New Roman" w:eastAsia="宋体" w:cs="Times New Roman"/>
          <w:b/>
          <w:bCs/>
          <w:sz w:val="24"/>
          <w:szCs w:val="24"/>
          <w:highlight w:val="none"/>
          <w:lang w:val="en-US" w:eastAsia="zh-CN"/>
        </w:rPr>
        <w:t>5.人员配备与培训方案</w:t>
      </w:r>
    </w:p>
    <w:p>
      <w:pPr>
        <w:pStyle w:val="2"/>
        <w:spacing w:line="360" w:lineRule="auto"/>
        <w:rPr>
          <w:rFonts w:hint="eastAsia" w:ascii="Times New Roman" w:hAnsi="Times New Roman" w:eastAsia="宋体" w:cs="Times New Roman"/>
          <w:b/>
          <w:bCs/>
          <w:sz w:val="24"/>
          <w:szCs w:val="24"/>
          <w:highlight w:val="none"/>
          <w:lang w:val="en-US" w:eastAsia="zh-CN"/>
        </w:rPr>
      </w:pPr>
      <w:r>
        <w:rPr>
          <w:rFonts w:hint="eastAsia" w:ascii="Times New Roman" w:hAnsi="Times New Roman" w:eastAsia="宋体" w:cs="Times New Roman"/>
          <w:b/>
          <w:bCs/>
          <w:sz w:val="24"/>
          <w:szCs w:val="24"/>
          <w:highlight w:val="none"/>
          <w:lang w:val="en-US" w:eastAsia="zh-CN"/>
        </w:rPr>
        <w:t>6.管理制度</w:t>
      </w:r>
    </w:p>
    <w:p>
      <w:pPr>
        <w:pStyle w:val="2"/>
        <w:spacing w:line="360" w:lineRule="auto"/>
        <w:rPr>
          <w:rFonts w:hint="eastAsia" w:ascii="Times New Roman" w:hAnsi="Times New Roman" w:eastAsia="宋体" w:cs="Times New Roman"/>
          <w:b/>
          <w:bCs/>
          <w:sz w:val="24"/>
          <w:szCs w:val="24"/>
          <w:highlight w:val="none"/>
          <w:lang w:val="en-US" w:eastAsia="zh-CN"/>
        </w:rPr>
      </w:pPr>
      <w:r>
        <w:rPr>
          <w:rFonts w:hint="eastAsia" w:cs="Times New Roman"/>
          <w:b/>
          <w:bCs/>
          <w:sz w:val="24"/>
          <w:szCs w:val="24"/>
          <w:highlight w:val="none"/>
          <w:lang w:val="en-US" w:eastAsia="zh-CN"/>
        </w:rPr>
        <w:t>7</w:t>
      </w:r>
      <w:r>
        <w:rPr>
          <w:rFonts w:hint="eastAsia" w:ascii="Times New Roman" w:hAnsi="Times New Roman" w:eastAsia="宋体" w:cs="Times New Roman"/>
          <w:b/>
          <w:bCs/>
          <w:sz w:val="24"/>
          <w:szCs w:val="24"/>
          <w:highlight w:val="none"/>
          <w:lang w:val="en-US" w:eastAsia="zh-CN"/>
        </w:rPr>
        <w:t>.增值服务</w:t>
      </w:r>
    </w:p>
    <w:p>
      <w:pPr>
        <w:pStyle w:val="2"/>
        <w:spacing w:line="360" w:lineRule="auto"/>
        <w:rPr>
          <w:rFonts w:hint="eastAsia" w:ascii="Times New Roman" w:hAnsi="Times New Roman" w:eastAsia="宋体" w:cs="Times New Roman"/>
          <w:b/>
          <w:bCs/>
          <w:sz w:val="24"/>
          <w:szCs w:val="24"/>
          <w:highlight w:val="none"/>
          <w:lang w:val="en-US" w:eastAsia="zh-CN"/>
        </w:rPr>
      </w:pPr>
      <w:r>
        <w:rPr>
          <w:rFonts w:hint="eastAsia" w:cs="Times New Roman"/>
          <w:b/>
          <w:bCs/>
          <w:sz w:val="24"/>
          <w:szCs w:val="24"/>
          <w:highlight w:val="none"/>
          <w:lang w:val="en-US" w:eastAsia="zh-CN"/>
        </w:rPr>
        <w:t>8</w:t>
      </w:r>
      <w:r>
        <w:rPr>
          <w:rFonts w:hint="eastAsia" w:ascii="Times New Roman" w:hAnsi="Times New Roman" w:eastAsia="宋体" w:cs="Times New Roman"/>
          <w:b/>
          <w:bCs/>
          <w:sz w:val="24"/>
          <w:szCs w:val="24"/>
          <w:highlight w:val="none"/>
          <w:lang w:val="en-US" w:eastAsia="zh-CN"/>
        </w:rPr>
        <w:t>.管理认证</w:t>
      </w:r>
    </w:p>
    <w:p>
      <w:pPr>
        <w:pStyle w:val="2"/>
        <w:spacing w:line="360" w:lineRule="auto"/>
        <w:rPr>
          <w:rFonts w:hint="eastAsia" w:ascii="Times New Roman" w:hAnsi="Times New Roman" w:eastAsia="宋体" w:cs="Times New Roman"/>
          <w:b/>
          <w:bCs/>
          <w:sz w:val="24"/>
          <w:szCs w:val="24"/>
          <w:highlight w:val="none"/>
          <w:lang w:val="en-US" w:eastAsia="zh-CN"/>
        </w:rPr>
      </w:pPr>
      <w:r>
        <w:rPr>
          <w:rFonts w:hint="eastAsia" w:cs="Times New Roman"/>
          <w:b/>
          <w:bCs/>
          <w:sz w:val="24"/>
          <w:szCs w:val="24"/>
          <w:highlight w:val="none"/>
          <w:lang w:val="en-US" w:eastAsia="zh-CN"/>
        </w:rPr>
        <w:t>9</w:t>
      </w:r>
      <w:r>
        <w:rPr>
          <w:rFonts w:hint="eastAsia" w:ascii="Times New Roman" w:hAnsi="Times New Roman" w:eastAsia="宋体" w:cs="Times New Roman"/>
          <w:b/>
          <w:bCs/>
          <w:sz w:val="24"/>
          <w:szCs w:val="24"/>
          <w:highlight w:val="none"/>
          <w:lang w:val="en-US" w:eastAsia="zh-CN"/>
        </w:rPr>
        <w:t>.项目保障措施</w:t>
      </w:r>
    </w:p>
    <w:p>
      <w:pPr>
        <w:rPr>
          <w:rFonts w:hint="default"/>
          <w:lang w:val="en-US" w:eastAsia="zh-CN"/>
        </w:rPr>
      </w:pPr>
      <w:r>
        <w:rPr>
          <w:rFonts w:hint="eastAsia" w:cs="Times New Roman"/>
          <w:b/>
          <w:bCs/>
          <w:sz w:val="24"/>
          <w:szCs w:val="24"/>
          <w:highlight w:val="none"/>
          <w:lang w:val="en-US" w:eastAsia="zh-CN"/>
        </w:rPr>
        <w:t>10.优惠措施及合理化建议</w:t>
      </w:r>
    </w:p>
    <w:p>
      <w:pPr>
        <w:pStyle w:val="146"/>
        <w:pageBreakBefore w:val="0"/>
        <w:tabs>
          <w:tab w:val="left" w:pos="180"/>
        </w:tabs>
        <w:kinsoku/>
        <w:wordWrap/>
        <w:overflowPunct/>
        <w:bidi w:val="0"/>
        <w:spacing w:line="360" w:lineRule="auto"/>
        <w:ind w:left="-238"/>
        <w:rPr>
          <w:rFonts w:ascii="宋体" w:hAnsi="宋体" w:eastAsia="宋体" w:cs="宋体"/>
          <w:b/>
          <w:sz w:val="21"/>
          <w:szCs w:val="21"/>
          <w:highlight w:val="none"/>
        </w:rPr>
      </w:pPr>
      <w:r>
        <w:rPr>
          <w:rFonts w:hint="eastAsia"/>
          <w:sz w:val="24"/>
          <w:highlight w:val="none"/>
        </w:rPr>
        <w:br w:type="page"/>
      </w:r>
      <w:r>
        <w:rPr>
          <w:rFonts w:hint="eastAsia" w:ascii="宋体" w:hAnsi="宋体" w:eastAsia="宋体" w:cs="宋体"/>
          <w:b/>
          <w:sz w:val="21"/>
          <w:szCs w:val="21"/>
          <w:highlight w:val="none"/>
        </w:rPr>
        <w:t>（一）投标人情况介绍表</w:t>
      </w:r>
    </w:p>
    <w:tbl>
      <w:tblPr>
        <w:tblStyle w:val="33"/>
        <w:tblW w:w="96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2051"/>
        <w:gridCol w:w="1306"/>
        <w:gridCol w:w="1119"/>
        <w:gridCol w:w="1190"/>
        <w:gridCol w:w="1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61" w:type="dxa"/>
            <w:noWrap w:val="0"/>
            <w:vAlign w:val="center"/>
          </w:tcPr>
          <w:p>
            <w:pPr>
              <w:pageBreakBefore w:val="0"/>
              <w:tabs>
                <w:tab w:val="left" w:pos="540"/>
              </w:tabs>
              <w:kinsoku/>
              <w:wordWrap/>
              <w:overflowPunct/>
              <w:bidi w:val="0"/>
              <w:spacing w:line="360" w:lineRule="auto"/>
              <w:ind w:left="-177" w:leftChars="-64" w:right="-140" w:rightChars="-50" w:hanging="2"/>
              <w:jc w:val="center"/>
              <w:rPr>
                <w:rFonts w:ascii="宋体" w:hAnsi="宋体" w:eastAsia="宋体" w:cs="宋体"/>
                <w:sz w:val="21"/>
                <w:szCs w:val="21"/>
                <w:highlight w:val="none"/>
              </w:rPr>
            </w:pPr>
            <w:r>
              <w:rPr>
                <w:rFonts w:hint="eastAsia" w:ascii="宋体" w:hAnsi="宋体" w:eastAsia="宋体" w:cs="宋体"/>
                <w:sz w:val="21"/>
                <w:szCs w:val="21"/>
                <w:highlight w:val="none"/>
              </w:rPr>
              <w:t>单位名称</w:t>
            </w:r>
          </w:p>
        </w:tc>
        <w:tc>
          <w:tcPr>
            <w:tcW w:w="7465" w:type="dxa"/>
            <w:gridSpan w:val="5"/>
            <w:noWrap w:val="0"/>
            <w:vAlign w:val="center"/>
          </w:tcPr>
          <w:p>
            <w:pPr>
              <w:pageBreakBefore w:val="0"/>
              <w:tabs>
                <w:tab w:val="left" w:pos="540"/>
              </w:tabs>
              <w:kinsoku/>
              <w:wordWrap/>
              <w:overflowPunct/>
              <w:bidi w:val="0"/>
              <w:spacing w:line="360" w:lineRule="auto"/>
              <w:ind w:left="-177" w:leftChars="-64" w:right="-140" w:rightChars="-50" w:hanging="2"/>
              <w:jc w:val="center"/>
              <w:rPr>
                <w:rFonts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61" w:type="dxa"/>
            <w:noWrap w:val="0"/>
            <w:vAlign w:val="center"/>
          </w:tcPr>
          <w:p>
            <w:pPr>
              <w:pageBreakBefore w:val="0"/>
              <w:tabs>
                <w:tab w:val="left" w:pos="540"/>
              </w:tabs>
              <w:kinsoku/>
              <w:wordWrap/>
              <w:overflowPunct/>
              <w:bidi w:val="0"/>
              <w:spacing w:line="360" w:lineRule="auto"/>
              <w:ind w:left="-177" w:leftChars="-64" w:right="-140" w:rightChars="-50" w:hanging="2"/>
              <w:jc w:val="center"/>
              <w:rPr>
                <w:rFonts w:ascii="宋体" w:hAnsi="宋体" w:eastAsia="宋体" w:cs="宋体"/>
                <w:sz w:val="21"/>
                <w:szCs w:val="21"/>
                <w:highlight w:val="none"/>
              </w:rPr>
            </w:pPr>
            <w:r>
              <w:rPr>
                <w:rFonts w:hint="eastAsia" w:ascii="宋体" w:hAnsi="宋体" w:eastAsia="宋体" w:cs="宋体"/>
                <w:sz w:val="21"/>
                <w:szCs w:val="21"/>
                <w:highlight w:val="none"/>
              </w:rPr>
              <w:t>地址</w:t>
            </w:r>
          </w:p>
        </w:tc>
        <w:tc>
          <w:tcPr>
            <w:tcW w:w="7465" w:type="dxa"/>
            <w:gridSpan w:val="5"/>
            <w:noWrap w:val="0"/>
            <w:vAlign w:val="center"/>
          </w:tcPr>
          <w:p>
            <w:pPr>
              <w:pageBreakBefore w:val="0"/>
              <w:tabs>
                <w:tab w:val="left" w:pos="540"/>
              </w:tabs>
              <w:kinsoku/>
              <w:wordWrap/>
              <w:overflowPunct/>
              <w:bidi w:val="0"/>
              <w:spacing w:line="360" w:lineRule="auto"/>
              <w:ind w:left="-177" w:leftChars="-64" w:right="-140" w:rightChars="-50" w:hanging="2"/>
              <w:jc w:val="center"/>
              <w:rPr>
                <w:rFonts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61" w:type="dxa"/>
            <w:noWrap w:val="0"/>
            <w:vAlign w:val="center"/>
          </w:tcPr>
          <w:p>
            <w:pPr>
              <w:pageBreakBefore w:val="0"/>
              <w:tabs>
                <w:tab w:val="left" w:pos="540"/>
              </w:tabs>
              <w:kinsoku/>
              <w:wordWrap/>
              <w:overflowPunct/>
              <w:bidi w:val="0"/>
              <w:spacing w:line="360" w:lineRule="auto"/>
              <w:ind w:left="-177" w:leftChars="-64" w:right="-140" w:rightChars="-50" w:hanging="2"/>
              <w:jc w:val="center"/>
              <w:rPr>
                <w:rFonts w:ascii="宋体" w:hAnsi="宋体" w:eastAsia="宋体" w:cs="宋体"/>
                <w:sz w:val="21"/>
                <w:szCs w:val="21"/>
                <w:highlight w:val="none"/>
              </w:rPr>
            </w:pPr>
            <w:r>
              <w:rPr>
                <w:rFonts w:hint="eastAsia" w:ascii="宋体" w:hAnsi="宋体" w:eastAsia="宋体" w:cs="宋体"/>
                <w:sz w:val="21"/>
                <w:szCs w:val="21"/>
                <w:highlight w:val="none"/>
              </w:rPr>
              <w:t>注册资本</w:t>
            </w:r>
          </w:p>
        </w:tc>
        <w:tc>
          <w:tcPr>
            <w:tcW w:w="2051" w:type="dxa"/>
            <w:noWrap w:val="0"/>
            <w:vAlign w:val="center"/>
          </w:tcPr>
          <w:p>
            <w:pPr>
              <w:pageBreakBefore w:val="0"/>
              <w:tabs>
                <w:tab w:val="left" w:pos="540"/>
              </w:tabs>
              <w:kinsoku/>
              <w:wordWrap/>
              <w:overflowPunct/>
              <w:bidi w:val="0"/>
              <w:spacing w:line="360" w:lineRule="auto"/>
              <w:ind w:left="-177" w:leftChars="-64" w:right="-140" w:rightChars="-50" w:hanging="2"/>
              <w:jc w:val="center"/>
              <w:rPr>
                <w:rFonts w:ascii="宋体" w:hAnsi="宋体" w:eastAsia="宋体" w:cs="宋体"/>
                <w:sz w:val="21"/>
                <w:szCs w:val="21"/>
                <w:highlight w:val="none"/>
              </w:rPr>
            </w:pPr>
          </w:p>
        </w:tc>
        <w:tc>
          <w:tcPr>
            <w:tcW w:w="1306" w:type="dxa"/>
            <w:noWrap w:val="0"/>
            <w:vAlign w:val="center"/>
          </w:tcPr>
          <w:p>
            <w:pPr>
              <w:pageBreakBefore w:val="0"/>
              <w:tabs>
                <w:tab w:val="left" w:pos="540"/>
              </w:tabs>
              <w:kinsoku/>
              <w:wordWrap/>
              <w:overflowPunct/>
              <w:bidi w:val="0"/>
              <w:spacing w:line="360" w:lineRule="auto"/>
              <w:ind w:left="-177" w:leftChars="-64" w:right="-140" w:rightChars="-50" w:hanging="2"/>
              <w:jc w:val="center"/>
              <w:rPr>
                <w:rFonts w:ascii="宋体" w:hAnsi="宋体" w:eastAsia="宋体" w:cs="宋体"/>
                <w:sz w:val="21"/>
                <w:szCs w:val="21"/>
                <w:highlight w:val="none"/>
              </w:rPr>
            </w:pPr>
            <w:r>
              <w:rPr>
                <w:rFonts w:hint="eastAsia" w:ascii="宋体" w:hAnsi="宋体" w:eastAsia="宋体" w:cs="宋体"/>
                <w:sz w:val="21"/>
                <w:szCs w:val="21"/>
                <w:highlight w:val="none"/>
              </w:rPr>
              <w:t>法人代表</w:t>
            </w:r>
          </w:p>
        </w:tc>
        <w:tc>
          <w:tcPr>
            <w:tcW w:w="1119" w:type="dxa"/>
            <w:noWrap w:val="0"/>
            <w:vAlign w:val="center"/>
          </w:tcPr>
          <w:p>
            <w:pPr>
              <w:pageBreakBefore w:val="0"/>
              <w:tabs>
                <w:tab w:val="left" w:pos="540"/>
              </w:tabs>
              <w:kinsoku/>
              <w:wordWrap/>
              <w:overflowPunct/>
              <w:bidi w:val="0"/>
              <w:spacing w:line="360" w:lineRule="auto"/>
              <w:ind w:left="-177" w:leftChars="-64" w:right="-140" w:rightChars="-50" w:hanging="2"/>
              <w:jc w:val="center"/>
              <w:rPr>
                <w:rFonts w:ascii="宋体" w:hAnsi="宋体" w:eastAsia="宋体" w:cs="宋体"/>
                <w:sz w:val="21"/>
                <w:szCs w:val="21"/>
                <w:highlight w:val="none"/>
              </w:rPr>
            </w:pPr>
          </w:p>
        </w:tc>
        <w:tc>
          <w:tcPr>
            <w:tcW w:w="1190" w:type="dxa"/>
            <w:noWrap w:val="0"/>
            <w:vAlign w:val="center"/>
          </w:tcPr>
          <w:p>
            <w:pPr>
              <w:pageBreakBefore w:val="0"/>
              <w:tabs>
                <w:tab w:val="left" w:pos="540"/>
              </w:tabs>
              <w:kinsoku/>
              <w:wordWrap/>
              <w:overflowPunct/>
              <w:bidi w:val="0"/>
              <w:spacing w:line="360" w:lineRule="auto"/>
              <w:ind w:left="-177" w:leftChars="-64" w:right="-140" w:rightChars="-50" w:hanging="2"/>
              <w:jc w:val="center"/>
              <w:rPr>
                <w:rFonts w:ascii="宋体" w:hAnsi="宋体" w:eastAsia="宋体" w:cs="宋体"/>
                <w:sz w:val="21"/>
                <w:szCs w:val="21"/>
                <w:highlight w:val="none"/>
              </w:rPr>
            </w:pPr>
            <w:r>
              <w:rPr>
                <w:rFonts w:hint="eastAsia" w:ascii="宋体" w:hAnsi="宋体" w:eastAsia="宋体" w:cs="宋体"/>
                <w:sz w:val="21"/>
                <w:szCs w:val="21"/>
                <w:highlight w:val="none"/>
              </w:rPr>
              <w:t>职务</w:t>
            </w:r>
          </w:p>
        </w:tc>
        <w:tc>
          <w:tcPr>
            <w:tcW w:w="1799" w:type="dxa"/>
            <w:noWrap w:val="0"/>
            <w:vAlign w:val="top"/>
          </w:tcPr>
          <w:p>
            <w:pPr>
              <w:pageBreakBefore w:val="0"/>
              <w:tabs>
                <w:tab w:val="left" w:pos="540"/>
              </w:tabs>
              <w:kinsoku/>
              <w:wordWrap/>
              <w:overflowPunct/>
              <w:bidi w:val="0"/>
              <w:spacing w:line="360" w:lineRule="auto"/>
              <w:ind w:left="-177" w:leftChars="-64" w:right="-140" w:rightChars="-50" w:hanging="2"/>
              <w:jc w:val="center"/>
              <w:rPr>
                <w:rFonts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61" w:type="dxa"/>
            <w:noWrap w:val="0"/>
            <w:vAlign w:val="center"/>
          </w:tcPr>
          <w:p>
            <w:pPr>
              <w:pageBreakBefore w:val="0"/>
              <w:tabs>
                <w:tab w:val="left" w:pos="540"/>
              </w:tabs>
              <w:kinsoku/>
              <w:wordWrap/>
              <w:overflowPunct/>
              <w:bidi w:val="0"/>
              <w:spacing w:line="360" w:lineRule="auto"/>
              <w:ind w:left="-177" w:leftChars="-64" w:right="-140" w:rightChars="-50" w:hanging="2"/>
              <w:jc w:val="center"/>
              <w:rPr>
                <w:rFonts w:ascii="宋体" w:hAnsi="宋体" w:eastAsia="宋体" w:cs="宋体"/>
                <w:sz w:val="21"/>
                <w:szCs w:val="21"/>
                <w:highlight w:val="none"/>
              </w:rPr>
            </w:pPr>
            <w:r>
              <w:rPr>
                <w:rFonts w:hint="eastAsia" w:ascii="宋体" w:hAnsi="宋体" w:eastAsia="宋体" w:cs="宋体"/>
                <w:sz w:val="21"/>
                <w:szCs w:val="21"/>
                <w:highlight w:val="none"/>
              </w:rPr>
              <w:t>公司成立时间</w:t>
            </w:r>
          </w:p>
        </w:tc>
        <w:tc>
          <w:tcPr>
            <w:tcW w:w="2051" w:type="dxa"/>
            <w:noWrap w:val="0"/>
            <w:vAlign w:val="center"/>
          </w:tcPr>
          <w:p>
            <w:pPr>
              <w:pageBreakBefore w:val="0"/>
              <w:tabs>
                <w:tab w:val="left" w:pos="540"/>
              </w:tabs>
              <w:kinsoku/>
              <w:wordWrap/>
              <w:overflowPunct/>
              <w:bidi w:val="0"/>
              <w:spacing w:line="360" w:lineRule="auto"/>
              <w:ind w:left="-177" w:leftChars="-64" w:right="-140" w:rightChars="-50" w:hanging="2"/>
              <w:jc w:val="center"/>
              <w:rPr>
                <w:rFonts w:ascii="宋体" w:hAnsi="宋体" w:eastAsia="宋体" w:cs="宋体"/>
                <w:sz w:val="21"/>
                <w:szCs w:val="21"/>
                <w:highlight w:val="none"/>
              </w:rPr>
            </w:pPr>
          </w:p>
        </w:tc>
        <w:tc>
          <w:tcPr>
            <w:tcW w:w="1306" w:type="dxa"/>
            <w:noWrap w:val="0"/>
            <w:vAlign w:val="center"/>
          </w:tcPr>
          <w:p>
            <w:pPr>
              <w:pageBreakBefore w:val="0"/>
              <w:tabs>
                <w:tab w:val="left" w:pos="540"/>
              </w:tabs>
              <w:kinsoku/>
              <w:wordWrap/>
              <w:overflowPunct/>
              <w:bidi w:val="0"/>
              <w:spacing w:line="360" w:lineRule="auto"/>
              <w:ind w:left="-177" w:leftChars="-64" w:right="-140" w:rightChars="-50" w:hanging="2"/>
              <w:jc w:val="center"/>
              <w:rPr>
                <w:rFonts w:ascii="宋体" w:hAnsi="宋体" w:eastAsia="宋体" w:cs="宋体"/>
                <w:sz w:val="21"/>
                <w:szCs w:val="21"/>
                <w:highlight w:val="none"/>
              </w:rPr>
            </w:pPr>
            <w:r>
              <w:rPr>
                <w:rFonts w:hint="eastAsia" w:ascii="宋体" w:hAnsi="宋体" w:eastAsia="宋体" w:cs="宋体"/>
                <w:sz w:val="21"/>
                <w:szCs w:val="21"/>
                <w:highlight w:val="none"/>
              </w:rPr>
              <w:t>授权代表</w:t>
            </w:r>
          </w:p>
        </w:tc>
        <w:tc>
          <w:tcPr>
            <w:tcW w:w="1119" w:type="dxa"/>
            <w:noWrap w:val="0"/>
            <w:vAlign w:val="center"/>
          </w:tcPr>
          <w:p>
            <w:pPr>
              <w:pageBreakBefore w:val="0"/>
              <w:tabs>
                <w:tab w:val="left" w:pos="540"/>
              </w:tabs>
              <w:kinsoku/>
              <w:wordWrap/>
              <w:overflowPunct/>
              <w:bidi w:val="0"/>
              <w:spacing w:line="360" w:lineRule="auto"/>
              <w:ind w:left="-177" w:leftChars="-64" w:right="-140" w:rightChars="-50" w:hanging="2"/>
              <w:jc w:val="center"/>
              <w:rPr>
                <w:rFonts w:ascii="宋体" w:hAnsi="宋体" w:eastAsia="宋体" w:cs="宋体"/>
                <w:sz w:val="21"/>
                <w:szCs w:val="21"/>
                <w:highlight w:val="none"/>
              </w:rPr>
            </w:pPr>
          </w:p>
        </w:tc>
        <w:tc>
          <w:tcPr>
            <w:tcW w:w="1190" w:type="dxa"/>
            <w:noWrap w:val="0"/>
            <w:vAlign w:val="center"/>
          </w:tcPr>
          <w:p>
            <w:pPr>
              <w:pageBreakBefore w:val="0"/>
              <w:tabs>
                <w:tab w:val="left" w:pos="540"/>
              </w:tabs>
              <w:kinsoku/>
              <w:wordWrap/>
              <w:overflowPunct/>
              <w:bidi w:val="0"/>
              <w:spacing w:line="360" w:lineRule="auto"/>
              <w:ind w:left="-177" w:leftChars="-64" w:right="-140" w:rightChars="-50" w:hanging="2"/>
              <w:jc w:val="center"/>
              <w:rPr>
                <w:rFonts w:ascii="宋体" w:hAnsi="宋体" w:eastAsia="宋体" w:cs="宋体"/>
                <w:sz w:val="21"/>
                <w:szCs w:val="21"/>
                <w:highlight w:val="none"/>
              </w:rPr>
            </w:pPr>
            <w:r>
              <w:rPr>
                <w:rFonts w:hint="eastAsia" w:ascii="宋体" w:hAnsi="宋体" w:eastAsia="宋体" w:cs="宋体"/>
                <w:sz w:val="21"/>
                <w:szCs w:val="21"/>
                <w:highlight w:val="none"/>
              </w:rPr>
              <w:t>职务</w:t>
            </w:r>
          </w:p>
        </w:tc>
        <w:tc>
          <w:tcPr>
            <w:tcW w:w="1799" w:type="dxa"/>
            <w:noWrap w:val="0"/>
            <w:vAlign w:val="top"/>
          </w:tcPr>
          <w:p>
            <w:pPr>
              <w:pageBreakBefore w:val="0"/>
              <w:tabs>
                <w:tab w:val="left" w:pos="540"/>
              </w:tabs>
              <w:kinsoku/>
              <w:wordWrap/>
              <w:overflowPunct/>
              <w:bidi w:val="0"/>
              <w:spacing w:line="360" w:lineRule="auto"/>
              <w:ind w:left="-177" w:leftChars="-64" w:right="-140" w:rightChars="-50" w:hanging="2"/>
              <w:jc w:val="center"/>
              <w:rPr>
                <w:rFonts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61" w:type="dxa"/>
            <w:noWrap w:val="0"/>
            <w:vAlign w:val="center"/>
          </w:tcPr>
          <w:p>
            <w:pPr>
              <w:pageBreakBefore w:val="0"/>
              <w:tabs>
                <w:tab w:val="left" w:pos="540"/>
              </w:tabs>
              <w:kinsoku/>
              <w:wordWrap/>
              <w:overflowPunct/>
              <w:bidi w:val="0"/>
              <w:spacing w:line="360" w:lineRule="auto"/>
              <w:ind w:left="-177" w:leftChars="-64" w:right="-140" w:rightChars="-50" w:hanging="2"/>
              <w:jc w:val="center"/>
              <w:rPr>
                <w:rFonts w:ascii="宋体" w:hAnsi="宋体" w:eastAsia="宋体" w:cs="宋体"/>
                <w:sz w:val="21"/>
                <w:szCs w:val="21"/>
                <w:highlight w:val="none"/>
              </w:rPr>
            </w:pPr>
            <w:r>
              <w:rPr>
                <w:rFonts w:hint="eastAsia" w:ascii="宋体" w:hAnsi="宋体" w:eastAsia="宋体" w:cs="宋体"/>
                <w:sz w:val="21"/>
                <w:szCs w:val="21"/>
                <w:highlight w:val="none"/>
              </w:rPr>
              <w:t>邮编</w:t>
            </w:r>
          </w:p>
        </w:tc>
        <w:tc>
          <w:tcPr>
            <w:tcW w:w="2051" w:type="dxa"/>
            <w:noWrap w:val="0"/>
            <w:vAlign w:val="center"/>
          </w:tcPr>
          <w:p>
            <w:pPr>
              <w:pageBreakBefore w:val="0"/>
              <w:tabs>
                <w:tab w:val="left" w:pos="540"/>
              </w:tabs>
              <w:kinsoku/>
              <w:wordWrap/>
              <w:overflowPunct/>
              <w:bidi w:val="0"/>
              <w:spacing w:line="360" w:lineRule="auto"/>
              <w:ind w:left="-177" w:leftChars="-64" w:right="-140" w:rightChars="-50" w:hanging="2"/>
              <w:jc w:val="center"/>
              <w:rPr>
                <w:rFonts w:ascii="宋体" w:hAnsi="宋体" w:eastAsia="宋体" w:cs="宋体"/>
                <w:sz w:val="21"/>
                <w:szCs w:val="21"/>
                <w:highlight w:val="none"/>
              </w:rPr>
            </w:pPr>
          </w:p>
        </w:tc>
        <w:tc>
          <w:tcPr>
            <w:tcW w:w="1306" w:type="dxa"/>
            <w:noWrap w:val="0"/>
            <w:vAlign w:val="center"/>
          </w:tcPr>
          <w:p>
            <w:pPr>
              <w:pageBreakBefore w:val="0"/>
              <w:tabs>
                <w:tab w:val="left" w:pos="540"/>
              </w:tabs>
              <w:kinsoku/>
              <w:wordWrap/>
              <w:overflowPunct/>
              <w:bidi w:val="0"/>
              <w:spacing w:line="360" w:lineRule="auto"/>
              <w:ind w:left="-177" w:leftChars="-64" w:right="-140" w:rightChars="-50" w:hanging="2"/>
              <w:jc w:val="center"/>
              <w:rPr>
                <w:rFonts w:ascii="宋体" w:hAnsi="宋体" w:eastAsia="宋体" w:cs="宋体"/>
                <w:sz w:val="21"/>
                <w:szCs w:val="21"/>
                <w:highlight w:val="none"/>
              </w:rPr>
            </w:pPr>
            <w:r>
              <w:rPr>
                <w:rFonts w:hint="eastAsia" w:ascii="宋体" w:hAnsi="宋体" w:eastAsia="宋体" w:cs="宋体"/>
                <w:sz w:val="21"/>
                <w:szCs w:val="21"/>
                <w:highlight w:val="none"/>
              </w:rPr>
              <w:t>电话</w:t>
            </w:r>
          </w:p>
        </w:tc>
        <w:tc>
          <w:tcPr>
            <w:tcW w:w="1119" w:type="dxa"/>
            <w:noWrap w:val="0"/>
            <w:vAlign w:val="center"/>
          </w:tcPr>
          <w:p>
            <w:pPr>
              <w:pageBreakBefore w:val="0"/>
              <w:tabs>
                <w:tab w:val="left" w:pos="540"/>
              </w:tabs>
              <w:kinsoku/>
              <w:wordWrap/>
              <w:overflowPunct/>
              <w:bidi w:val="0"/>
              <w:spacing w:line="360" w:lineRule="auto"/>
              <w:ind w:left="-177" w:leftChars="-64" w:right="-140" w:rightChars="-50" w:hanging="2"/>
              <w:jc w:val="center"/>
              <w:rPr>
                <w:rFonts w:ascii="宋体" w:hAnsi="宋体" w:eastAsia="宋体" w:cs="宋体"/>
                <w:sz w:val="21"/>
                <w:szCs w:val="21"/>
                <w:highlight w:val="none"/>
              </w:rPr>
            </w:pPr>
          </w:p>
        </w:tc>
        <w:tc>
          <w:tcPr>
            <w:tcW w:w="1190" w:type="dxa"/>
            <w:noWrap w:val="0"/>
            <w:vAlign w:val="center"/>
          </w:tcPr>
          <w:p>
            <w:pPr>
              <w:pageBreakBefore w:val="0"/>
              <w:tabs>
                <w:tab w:val="left" w:pos="540"/>
              </w:tabs>
              <w:kinsoku/>
              <w:wordWrap/>
              <w:overflowPunct/>
              <w:bidi w:val="0"/>
              <w:spacing w:line="360" w:lineRule="auto"/>
              <w:ind w:left="-177" w:leftChars="-64" w:right="-140" w:rightChars="-50" w:hanging="2"/>
              <w:jc w:val="center"/>
              <w:rPr>
                <w:rFonts w:ascii="宋体" w:hAnsi="宋体" w:eastAsia="宋体" w:cs="宋体"/>
                <w:sz w:val="21"/>
                <w:szCs w:val="21"/>
                <w:highlight w:val="none"/>
              </w:rPr>
            </w:pPr>
            <w:r>
              <w:rPr>
                <w:rFonts w:hint="eastAsia" w:ascii="宋体" w:hAnsi="宋体" w:eastAsia="宋体" w:cs="宋体"/>
                <w:sz w:val="21"/>
                <w:szCs w:val="21"/>
                <w:highlight w:val="none"/>
              </w:rPr>
              <w:t>邮箱</w:t>
            </w:r>
          </w:p>
        </w:tc>
        <w:tc>
          <w:tcPr>
            <w:tcW w:w="1799" w:type="dxa"/>
            <w:noWrap w:val="0"/>
            <w:vAlign w:val="top"/>
          </w:tcPr>
          <w:p>
            <w:pPr>
              <w:pageBreakBefore w:val="0"/>
              <w:tabs>
                <w:tab w:val="left" w:pos="540"/>
              </w:tabs>
              <w:kinsoku/>
              <w:wordWrap/>
              <w:overflowPunct/>
              <w:bidi w:val="0"/>
              <w:spacing w:line="360" w:lineRule="auto"/>
              <w:ind w:left="-177" w:leftChars="-64" w:right="-140" w:rightChars="-50" w:hanging="2"/>
              <w:jc w:val="center"/>
              <w:rPr>
                <w:rFonts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61" w:type="dxa"/>
            <w:noWrap w:val="0"/>
            <w:vAlign w:val="center"/>
          </w:tcPr>
          <w:p>
            <w:pPr>
              <w:pageBreakBefore w:val="0"/>
              <w:tabs>
                <w:tab w:val="left" w:pos="540"/>
              </w:tabs>
              <w:kinsoku/>
              <w:wordWrap/>
              <w:overflowPunct/>
              <w:bidi w:val="0"/>
              <w:spacing w:line="360" w:lineRule="auto"/>
              <w:ind w:left="-177" w:leftChars="-64" w:right="-140" w:rightChars="-50" w:hanging="2"/>
              <w:jc w:val="center"/>
              <w:rPr>
                <w:rFonts w:ascii="宋体" w:hAnsi="宋体" w:eastAsia="宋体" w:cs="宋体"/>
                <w:sz w:val="21"/>
                <w:szCs w:val="21"/>
                <w:highlight w:val="none"/>
              </w:rPr>
            </w:pPr>
            <w:r>
              <w:rPr>
                <w:rFonts w:hint="eastAsia" w:ascii="宋体" w:hAnsi="宋体" w:eastAsia="宋体" w:cs="宋体"/>
                <w:sz w:val="21"/>
                <w:szCs w:val="21"/>
                <w:highlight w:val="none"/>
              </w:rPr>
              <w:t>员工总数</w:t>
            </w:r>
          </w:p>
        </w:tc>
        <w:tc>
          <w:tcPr>
            <w:tcW w:w="2051" w:type="dxa"/>
            <w:noWrap w:val="0"/>
            <w:vAlign w:val="center"/>
          </w:tcPr>
          <w:p>
            <w:pPr>
              <w:pageBreakBefore w:val="0"/>
              <w:tabs>
                <w:tab w:val="left" w:pos="540"/>
              </w:tabs>
              <w:kinsoku/>
              <w:wordWrap/>
              <w:overflowPunct/>
              <w:bidi w:val="0"/>
              <w:spacing w:line="360" w:lineRule="auto"/>
              <w:ind w:left="-177" w:leftChars="-64" w:right="-140" w:rightChars="-50" w:hanging="2"/>
              <w:jc w:val="center"/>
              <w:rPr>
                <w:rFonts w:ascii="宋体" w:hAnsi="宋体" w:eastAsia="宋体" w:cs="宋体"/>
                <w:sz w:val="21"/>
                <w:szCs w:val="21"/>
                <w:highlight w:val="none"/>
              </w:rPr>
            </w:pPr>
          </w:p>
        </w:tc>
        <w:tc>
          <w:tcPr>
            <w:tcW w:w="1306" w:type="dxa"/>
            <w:noWrap w:val="0"/>
            <w:vAlign w:val="center"/>
          </w:tcPr>
          <w:p>
            <w:pPr>
              <w:pageBreakBefore w:val="0"/>
              <w:tabs>
                <w:tab w:val="left" w:pos="540"/>
              </w:tabs>
              <w:kinsoku/>
              <w:wordWrap/>
              <w:overflowPunct/>
              <w:bidi w:val="0"/>
              <w:spacing w:line="360" w:lineRule="auto"/>
              <w:ind w:left="-177" w:leftChars="-64" w:right="-140" w:rightChars="-50" w:hanging="2"/>
              <w:jc w:val="center"/>
              <w:rPr>
                <w:rFonts w:ascii="宋体" w:hAnsi="宋体" w:eastAsia="宋体" w:cs="宋体"/>
                <w:sz w:val="21"/>
                <w:szCs w:val="21"/>
                <w:highlight w:val="none"/>
              </w:rPr>
            </w:pPr>
            <w:r>
              <w:rPr>
                <w:rFonts w:hint="eastAsia" w:ascii="宋体" w:hAnsi="宋体" w:eastAsia="宋体" w:cs="宋体"/>
                <w:sz w:val="21"/>
                <w:szCs w:val="21"/>
                <w:highlight w:val="none"/>
              </w:rPr>
              <w:t>占地面积</w:t>
            </w:r>
          </w:p>
        </w:tc>
        <w:tc>
          <w:tcPr>
            <w:tcW w:w="1119" w:type="dxa"/>
            <w:noWrap w:val="0"/>
            <w:vAlign w:val="center"/>
          </w:tcPr>
          <w:p>
            <w:pPr>
              <w:pageBreakBefore w:val="0"/>
              <w:tabs>
                <w:tab w:val="left" w:pos="540"/>
              </w:tabs>
              <w:kinsoku/>
              <w:wordWrap/>
              <w:overflowPunct/>
              <w:bidi w:val="0"/>
              <w:spacing w:line="360" w:lineRule="auto"/>
              <w:ind w:left="-177" w:leftChars="-64" w:right="-140" w:rightChars="-50" w:hanging="2"/>
              <w:jc w:val="center"/>
              <w:rPr>
                <w:rFonts w:ascii="宋体" w:hAnsi="宋体" w:eastAsia="宋体" w:cs="宋体"/>
                <w:sz w:val="21"/>
                <w:szCs w:val="21"/>
                <w:highlight w:val="none"/>
              </w:rPr>
            </w:pPr>
            <w:r>
              <w:rPr>
                <w:rFonts w:hint="eastAsia" w:ascii="宋体" w:hAnsi="宋体" w:eastAsia="宋体" w:cs="宋体"/>
                <w:sz w:val="21"/>
                <w:szCs w:val="21"/>
                <w:highlight w:val="none"/>
              </w:rPr>
              <w:t>M</w:t>
            </w:r>
            <w:r>
              <w:rPr>
                <w:rFonts w:hint="eastAsia" w:ascii="宋体" w:hAnsi="宋体" w:eastAsia="宋体" w:cs="宋体"/>
                <w:sz w:val="21"/>
                <w:szCs w:val="21"/>
                <w:highlight w:val="none"/>
                <w:vertAlign w:val="superscript"/>
              </w:rPr>
              <w:t>2</w:t>
            </w:r>
          </w:p>
        </w:tc>
        <w:tc>
          <w:tcPr>
            <w:tcW w:w="1190" w:type="dxa"/>
            <w:noWrap w:val="0"/>
            <w:vAlign w:val="center"/>
          </w:tcPr>
          <w:p>
            <w:pPr>
              <w:pageBreakBefore w:val="0"/>
              <w:tabs>
                <w:tab w:val="left" w:pos="540"/>
              </w:tabs>
              <w:kinsoku/>
              <w:wordWrap/>
              <w:overflowPunct/>
              <w:bidi w:val="0"/>
              <w:spacing w:line="360" w:lineRule="auto"/>
              <w:ind w:left="-177" w:leftChars="-64" w:right="-140" w:rightChars="-50" w:hanging="2"/>
              <w:jc w:val="center"/>
              <w:rPr>
                <w:rFonts w:ascii="宋体" w:hAnsi="宋体" w:eastAsia="宋体" w:cs="宋体"/>
                <w:sz w:val="21"/>
                <w:szCs w:val="21"/>
                <w:highlight w:val="none"/>
              </w:rPr>
            </w:pPr>
            <w:r>
              <w:rPr>
                <w:rFonts w:hint="eastAsia" w:ascii="宋体" w:hAnsi="宋体" w:eastAsia="宋体" w:cs="宋体"/>
                <w:sz w:val="21"/>
                <w:szCs w:val="21"/>
                <w:highlight w:val="none"/>
              </w:rPr>
              <w:t>建筑面积</w:t>
            </w:r>
          </w:p>
        </w:tc>
        <w:tc>
          <w:tcPr>
            <w:tcW w:w="1799" w:type="dxa"/>
            <w:noWrap w:val="0"/>
            <w:vAlign w:val="center"/>
          </w:tcPr>
          <w:p>
            <w:pPr>
              <w:pageBreakBefore w:val="0"/>
              <w:tabs>
                <w:tab w:val="left" w:pos="540"/>
              </w:tabs>
              <w:kinsoku/>
              <w:wordWrap/>
              <w:overflowPunct/>
              <w:bidi w:val="0"/>
              <w:spacing w:line="360" w:lineRule="auto"/>
              <w:ind w:left="-177" w:leftChars="-64" w:right="-140" w:rightChars="-50" w:hanging="2"/>
              <w:jc w:val="center"/>
              <w:rPr>
                <w:rFonts w:ascii="宋体" w:hAnsi="宋体" w:eastAsia="宋体" w:cs="宋体"/>
                <w:sz w:val="21"/>
                <w:szCs w:val="21"/>
                <w:highlight w:val="none"/>
              </w:rPr>
            </w:pPr>
            <w:r>
              <w:rPr>
                <w:rFonts w:hint="eastAsia" w:ascii="宋体" w:hAnsi="宋体" w:eastAsia="宋体" w:cs="宋体"/>
                <w:sz w:val="21"/>
                <w:szCs w:val="21"/>
                <w:highlight w:val="none"/>
              </w:rPr>
              <w:t>M</w:t>
            </w:r>
            <w:r>
              <w:rPr>
                <w:rFonts w:hint="eastAsia" w:ascii="宋体" w:hAnsi="宋体" w:eastAsia="宋体" w:cs="宋体"/>
                <w:sz w:val="21"/>
                <w:szCs w:val="21"/>
                <w:highlight w:val="none"/>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2161" w:type="dxa"/>
            <w:noWrap w:val="0"/>
            <w:vAlign w:val="center"/>
          </w:tcPr>
          <w:p>
            <w:pPr>
              <w:pageBreakBefore w:val="0"/>
              <w:tabs>
                <w:tab w:val="left" w:pos="540"/>
              </w:tabs>
              <w:kinsoku/>
              <w:wordWrap/>
              <w:overflowPunct/>
              <w:bidi w:val="0"/>
              <w:spacing w:line="360" w:lineRule="auto"/>
              <w:ind w:left="-177" w:leftChars="-64" w:right="-140" w:rightChars="-50" w:hanging="2"/>
              <w:jc w:val="center"/>
              <w:rPr>
                <w:rFonts w:ascii="宋体" w:hAnsi="宋体" w:eastAsia="宋体" w:cs="宋体"/>
                <w:sz w:val="21"/>
                <w:szCs w:val="21"/>
                <w:highlight w:val="none"/>
              </w:rPr>
            </w:pPr>
            <w:r>
              <w:rPr>
                <w:rFonts w:hint="eastAsia" w:ascii="宋体" w:hAnsi="宋体" w:eastAsia="宋体" w:cs="宋体"/>
                <w:sz w:val="21"/>
                <w:szCs w:val="21"/>
                <w:highlight w:val="none"/>
              </w:rPr>
              <w:t>单位简介及机构设置</w:t>
            </w:r>
          </w:p>
        </w:tc>
        <w:tc>
          <w:tcPr>
            <w:tcW w:w="7465" w:type="dxa"/>
            <w:gridSpan w:val="5"/>
            <w:noWrap w:val="0"/>
            <w:vAlign w:val="top"/>
          </w:tcPr>
          <w:p>
            <w:pPr>
              <w:pageBreakBefore w:val="0"/>
              <w:tabs>
                <w:tab w:val="left" w:pos="540"/>
              </w:tabs>
              <w:kinsoku/>
              <w:wordWrap/>
              <w:overflowPunct/>
              <w:bidi w:val="0"/>
              <w:spacing w:line="360" w:lineRule="auto"/>
              <w:ind w:left="-177" w:leftChars="-64" w:right="-140" w:rightChars="-50" w:hanging="2"/>
              <w:jc w:val="center"/>
              <w:rPr>
                <w:rFonts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2161" w:type="dxa"/>
            <w:noWrap w:val="0"/>
            <w:vAlign w:val="center"/>
          </w:tcPr>
          <w:p>
            <w:pPr>
              <w:pageBreakBefore w:val="0"/>
              <w:tabs>
                <w:tab w:val="left" w:pos="540"/>
              </w:tabs>
              <w:kinsoku/>
              <w:wordWrap/>
              <w:overflowPunct/>
              <w:bidi w:val="0"/>
              <w:spacing w:line="360" w:lineRule="auto"/>
              <w:ind w:left="-177" w:leftChars="-64" w:right="-140" w:rightChars="-50" w:hanging="2"/>
              <w:jc w:val="center"/>
              <w:rPr>
                <w:rFonts w:ascii="宋体" w:hAnsi="宋体" w:eastAsia="宋体" w:cs="宋体"/>
                <w:sz w:val="21"/>
                <w:szCs w:val="21"/>
                <w:highlight w:val="none"/>
              </w:rPr>
            </w:pPr>
            <w:r>
              <w:rPr>
                <w:rFonts w:hint="eastAsia" w:ascii="宋体" w:hAnsi="宋体" w:eastAsia="宋体" w:cs="宋体"/>
                <w:sz w:val="21"/>
                <w:szCs w:val="21"/>
                <w:highlight w:val="none"/>
              </w:rPr>
              <w:t>单位优势及特长</w:t>
            </w:r>
          </w:p>
        </w:tc>
        <w:tc>
          <w:tcPr>
            <w:tcW w:w="7465" w:type="dxa"/>
            <w:gridSpan w:val="5"/>
            <w:noWrap w:val="0"/>
            <w:vAlign w:val="top"/>
          </w:tcPr>
          <w:p>
            <w:pPr>
              <w:pageBreakBefore w:val="0"/>
              <w:tabs>
                <w:tab w:val="left" w:pos="540"/>
              </w:tabs>
              <w:kinsoku/>
              <w:wordWrap/>
              <w:overflowPunct/>
              <w:bidi w:val="0"/>
              <w:spacing w:line="360" w:lineRule="auto"/>
              <w:ind w:left="-177" w:leftChars="-64" w:right="-140" w:rightChars="-50" w:hanging="2"/>
              <w:jc w:val="center"/>
              <w:rPr>
                <w:rFonts w:ascii="宋体" w:hAnsi="宋体" w:eastAsia="宋体" w:cs="宋体"/>
                <w:sz w:val="21"/>
                <w:szCs w:val="21"/>
                <w:highlight w:val="none"/>
              </w:rPr>
            </w:pPr>
          </w:p>
        </w:tc>
      </w:tr>
    </w:tbl>
    <w:p>
      <w:pPr>
        <w:pageBreakBefore w:val="0"/>
        <w:kinsoku/>
        <w:wordWrap/>
        <w:overflowPunct/>
        <w:bidi w:val="0"/>
        <w:spacing w:before="25" w:after="25" w:line="360" w:lineRule="auto"/>
        <w:ind w:left="960" w:hanging="840" w:hangingChars="400"/>
        <w:jc w:val="left"/>
        <w:rPr>
          <w:rFonts w:ascii="宋体" w:hAnsi="宋体" w:eastAsia="宋体" w:cs="宋体"/>
          <w:bCs/>
          <w:sz w:val="21"/>
          <w:szCs w:val="21"/>
          <w:highlight w:val="none"/>
        </w:rPr>
      </w:pPr>
      <w:r>
        <w:rPr>
          <w:rFonts w:hint="eastAsia" w:ascii="宋体" w:hAnsi="宋体" w:eastAsia="宋体" w:cs="宋体"/>
          <w:bCs/>
          <w:sz w:val="21"/>
          <w:szCs w:val="21"/>
          <w:highlight w:val="none"/>
        </w:rPr>
        <w:t>注：1）文字描述：单位性质、发展历程、经营规模及理念、主营产品、技术力量等。</w:t>
      </w:r>
    </w:p>
    <w:p>
      <w:pPr>
        <w:pageBreakBefore w:val="0"/>
        <w:kinsoku/>
        <w:wordWrap/>
        <w:overflowPunct/>
        <w:bidi w:val="0"/>
        <w:spacing w:before="25" w:after="25" w:line="360" w:lineRule="auto"/>
        <w:ind w:firstLine="420" w:firstLineChars="200"/>
        <w:jc w:val="left"/>
        <w:rPr>
          <w:rFonts w:ascii="宋体" w:hAnsi="宋体" w:eastAsia="宋体" w:cs="宋体"/>
          <w:bCs/>
          <w:sz w:val="21"/>
          <w:szCs w:val="21"/>
          <w:highlight w:val="none"/>
        </w:rPr>
      </w:pPr>
      <w:r>
        <w:rPr>
          <w:rFonts w:hint="eastAsia" w:ascii="宋体" w:hAnsi="宋体" w:eastAsia="宋体" w:cs="宋体"/>
          <w:bCs/>
          <w:sz w:val="21"/>
          <w:szCs w:val="21"/>
          <w:highlight w:val="none"/>
        </w:rPr>
        <w:t>2) 图片描述：经营场所、主要或关键产品介绍、生产场所及工艺流程等。</w:t>
      </w:r>
    </w:p>
    <w:p>
      <w:pPr>
        <w:pageBreakBefore w:val="0"/>
        <w:kinsoku/>
        <w:wordWrap/>
        <w:overflowPunct/>
        <w:bidi w:val="0"/>
        <w:spacing w:line="360" w:lineRule="auto"/>
        <w:ind w:firstLine="420" w:firstLineChars="200"/>
        <w:rPr>
          <w:rFonts w:ascii="宋体" w:hAnsi="宋体" w:eastAsia="宋体" w:cs="宋体"/>
          <w:sz w:val="21"/>
          <w:szCs w:val="21"/>
          <w:highlight w:val="none"/>
        </w:rPr>
      </w:pPr>
      <w:r>
        <w:rPr>
          <w:rFonts w:hint="eastAsia" w:ascii="宋体" w:hAnsi="宋体" w:eastAsia="宋体" w:cs="宋体"/>
          <w:bCs/>
          <w:sz w:val="21"/>
          <w:szCs w:val="21"/>
          <w:highlight w:val="none"/>
        </w:rPr>
        <w:t xml:space="preserve">3) </w:t>
      </w:r>
      <w:r>
        <w:rPr>
          <w:rFonts w:hint="eastAsia" w:ascii="宋体" w:hAnsi="宋体" w:eastAsia="宋体" w:cs="宋体"/>
          <w:sz w:val="21"/>
          <w:szCs w:val="21"/>
          <w:highlight w:val="none"/>
        </w:rPr>
        <w:t>如投标人此表数据有虚假，一经查实，自行承担相关责任。</w:t>
      </w:r>
    </w:p>
    <w:p>
      <w:pPr>
        <w:pStyle w:val="12"/>
        <w:pageBreakBefore w:val="0"/>
        <w:kinsoku/>
        <w:wordWrap/>
        <w:overflowPunct/>
        <w:bidi w:val="0"/>
        <w:spacing w:line="360" w:lineRule="auto"/>
        <w:rPr>
          <w:rFonts w:ascii="宋体" w:hAnsi="宋体" w:eastAsia="宋体" w:cs="宋体"/>
          <w:sz w:val="21"/>
          <w:szCs w:val="21"/>
          <w:highlight w:val="none"/>
        </w:rPr>
      </w:pPr>
    </w:p>
    <w:p>
      <w:pPr>
        <w:pageBreakBefore w:val="0"/>
        <w:kinsoku/>
        <w:wordWrap/>
        <w:overflowPunct/>
        <w:bidi w:val="0"/>
        <w:spacing w:line="360" w:lineRule="auto"/>
        <w:jc w:val="left"/>
        <w:rPr>
          <w:rFonts w:ascii="宋体" w:hAnsi="宋体" w:eastAsia="宋体" w:cs="宋体"/>
          <w:b/>
          <w:sz w:val="21"/>
          <w:szCs w:val="21"/>
          <w:highlight w:val="none"/>
        </w:rPr>
      </w:pPr>
      <w:r>
        <w:rPr>
          <w:rFonts w:hint="eastAsia" w:ascii="宋体" w:hAnsi="宋体" w:eastAsia="宋体" w:cs="宋体"/>
          <w:sz w:val="21"/>
          <w:szCs w:val="21"/>
          <w:highlight w:val="none"/>
        </w:rPr>
        <w:br w:type="page"/>
      </w:r>
      <w:r>
        <w:rPr>
          <w:rFonts w:hint="eastAsia" w:ascii="宋体" w:hAnsi="宋体" w:eastAsia="宋体" w:cs="宋体"/>
          <w:b/>
          <w:sz w:val="21"/>
          <w:szCs w:val="21"/>
          <w:highlight w:val="none"/>
        </w:rPr>
        <w:t>（二）业绩情况（需求及评审要求调整格式内容）</w:t>
      </w:r>
    </w:p>
    <w:tbl>
      <w:tblPr>
        <w:tblStyle w:val="33"/>
        <w:tblW w:w="96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6"/>
        <w:gridCol w:w="1739"/>
        <w:gridCol w:w="1743"/>
        <w:gridCol w:w="1676"/>
        <w:gridCol w:w="1901"/>
        <w:gridCol w:w="1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1036" w:type="dxa"/>
            <w:noWrap w:val="0"/>
            <w:vAlign w:val="center"/>
          </w:tcPr>
          <w:p>
            <w:pPr>
              <w:pageBreakBefore w:val="0"/>
              <w:kinsoku/>
              <w:wordWrap/>
              <w:overflowPunct/>
              <w:bidi w:val="0"/>
              <w:spacing w:line="360" w:lineRule="auto"/>
              <w:jc w:val="center"/>
              <w:rPr>
                <w:rFonts w:ascii="宋体" w:hAnsi="宋体" w:eastAsia="宋体" w:cs="宋体"/>
                <w:sz w:val="21"/>
                <w:szCs w:val="21"/>
                <w:highlight w:val="none"/>
              </w:rPr>
            </w:pPr>
            <w:r>
              <w:rPr>
                <w:rFonts w:hint="eastAsia" w:ascii="宋体" w:hAnsi="宋体" w:eastAsia="宋体" w:cs="宋体"/>
                <w:sz w:val="21"/>
                <w:szCs w:val="21"/>
                <w:highlight w:val="none"/>
              </w:rPr>
              <w:t>序号</w:t>
            </w:r>
          </w:p>
        </w:tc>
        <w:tc>
          <w:tcPr>
            <w:tcW w:w="1739" w:type="dxa"/>
            <w:noWrap w:val="0"/>
            <w:vAlign w:val="center"/>
          </w:tcPr>
          <w:p>
            <w:pPr>
              <w:pageBreakBefore w:val="0"/>
              <w:kinsoku/>
              <w:wordWrap/>
              <w:overflowPunct/>
              <w:bidi w:val="0"/>
              <w:spacing w:line="360" w:lineRule="auto"/>
              <w:jc w:val="center"/>
              <w:rPr>
                <w:rFonts w:ascii="宋体" w:hAnsi="宋体" w:eastAsia="宋体" w:cs="宋体"/>
                <w:sz w:val="21"/>
                <w:szCs w:val="21"/>
                <w:highlight w:val="none"/>
              </w:rPr>
            </w:pPr>
            <w:r>
              <w:rPr>
                <w:rFonts w:hint="eastAsia" w:ascii="宋体" w:hAnsi="宋体" w:eastAsia="宋体" w:cs="宋体"/>
                <w:sz w:val="21"/>
                <w:szCs w:val="21"/>
                <w:highlight w:val="none"/>
              </w:rPr>
              <w:t>项目名称</w:t>
            </w:r>
          </w:p>
        </w:tc>
        <w:tc>
          <w:tcPr>
            <w:tcW w:w="1743" w:type="dxa"/>
            <w:noWrap w:val="0"/>
            <w:vAlign w:val="center"/>
          </w:tcPr>
          <w:p>
            <w:pPr>
              <w:pageBreakBefore w:val="0"/>
              <w:kinsoku/>
              <w:wordWrap/>
              <w:overflowPunct/>
              <w:bidi w:val="0"/>
              <w:spacing w:line="360" w:lineRule="auto"/>
              <w:jc w:val="center"/>
              <w:rPr>
                <w:rFonts w:ascii="宋体" w:hAnsi="宋体" w:eastAsia="宋体" w:cs="宋体"/>
                <w:sz w:val="21"/>
                <w:szCs w:val="21"/>
                <w:highlight w:val="none"/>
              </w:rPr>
            </w:pPr>
            <w:r>
              <w:rPr>
                <w:rFonts w:hint="eastAsia" w:ascii="宋体" w:hAnsi="宋体" w:eastAsia="宋体" w:cs="宋体"/>
                <w:sz w:val="21"/>
                <w:szCs w:val="21"/>
                <w:highlight w:val="none"/>
              </w:rPr>
              <w:t>委托单位</w:t>
            </w:r>
          </w:p>
        </w:tc>
        <w:tc>
          <w:tcPr>
            <w:tcW w:w="1676" w:type="dxa"/>
            <w:noWrap w:val="0"/>
            <w:vAlign w:val="center"/>
          </w:tcPr>
          <w:p>
            <w:pPr>
              <w:pageBreakBefore w:val="0"/>
              <w:kinsoku/>
              <w:wordWrap/>
              <w:overflowPunct/>
              <w:bidi w:val="0"/>
              <w:spacing w:line="360" w:lineRule="auto"/>
              <w:jc w:val="center"/>
              <w:rPr>
                <w:rFonts w:ascii="宋体" w:hAnsi="宋体" w:eastAsia="宋体" w:cs="宋体"/>
                <w:sz w:val="21"/>
                <w:szCs w:val="21"/>
                <w:highlight w:val="none"/>
              </w:rPr>
            </w:pPr>
            <w:r>
              <w:rPr>
                <w:rFonts w:hint="eastAsia" w:ascii="宋体" w:hAnsi="宋体" w:eastAsia="宋体" w:cs="宋体"/>
                <w:sz w:val="21"/>
                <w:szCs w:val="21"/>
                <w:highlight w:val="none"/>
              </w:rPr>
              <w:t>项目范围</w:t>
            </w:r>
          </w:p>
          <w:p>
            <w:pPr>
              <w:pageBreakBefore w:val="0"/>
              <w:kinsoku/>
              <w:wordWrap/>
              <w:overflowPunct/>
              <w:bidi w:val="0"/>
              <w:spacing w:line="360" w:lineRule="auto"/>
              <w:jc w:val="center"/>
              <w:rPr>
                <w:rFonts w:ascii="宋体" w:hAnsi="宋体" w:eastAsia="宋体" w:cs="宋体"/>
                <w:sz w:val="21"/>
                <w:szCs w:val="21"/>
                <w:highlight w:val="none"/>
              </w:rPr>
            </w:pPr>
            <w:r>
              <w:rPr>
                <w:rFonts w:hint="eastAsia" w:ascii="宋体" w:hAnsi="宋体" w:eastAsia="宋体" w:cs="宋体"/>
                <w:sz w:val="21"/>
                <w:szCs w:val="21"/>
                <w:highlight w:val="none"/>
              </w:rPr>
              <w:t>简介</w:t>
            </w:r>
          </w:p>
        </w:tc>
        <w:tc>
          <w:tcPr>
            <w:tcW w:w="1901" w:type="dxa"/>
            <w:noWrap w:val="0"/>
            <w:vAlign w:val="center"/>
          </w:tcPr>
          <w:p>
            <w:pPr>
              <w:pageBreakBefore w:val="0"/>
              <w:kinsoku/>
              <w:wordWrap/>
              <w:overflowPunct/>
              <w:bidi w:val="0"/>
              <w:spacing w:line="360" w:lineRule="auto"/>
              <w:jc w:val="center"/>
              <w:rPr>
                <w:rFonts w:ascii="宋体" w:hAnsi="宋体" w:eastAsia="宋体" w:cs="宋体"/>
                <w:sz w:val="21"/>
                <w:szCs w:val="21"/>
                <w:highlight w:val="none"/>
              </w:rPr>
            </w:pPr>
            <w:r>
              <w:rPr>
                <w:rFonts w:hint="eastAsia" w:ascii="宋体" w:hAnsi="宋体" w:eastAsia="宋体" w:cs="宋体"/>
                <w:sz w:val="21"/>
                <w:szCs w:val="21"/>
                <w:highlight w:val="none"/>
              </w:rPr>
              <w:t>开始、完成时间</w:t>
            </w:r>
          </w:p>
        </w:tc>
        <w:tc>
          <w:tcPr>
            <w:tcW w:w="1529" w:type="dxa"/>
            <w:noWrap w:val="0"/>
            <w:vAlign w:val="center"/>
          </w:tcPr>
          <w:p>
            <w:pPr>
              <w:pageBreakBefore w:val="0"/>
              <w:kinsoku/>
              <w:wordWrap/>
              <w:overflowPunct/>
              <w:bidi w:val="0"/>
              <w:spacing w:line="360" w:lineRule="auto"/>
              <w:jc w:val="center"/>
              <w:rPr>
                <w:rFonts w:ascii="宋体" w:hAnsi="宋体" w:eastAsia="宋体" w:cs="宋体"/>
                <w:sz w:val="21"/>
                <w:szCs w:val="21"/>
                <w:highlight w:val="none"/>
              </w:rPr>
            </w:pPr>
            <w:r>
              <w:rPr>
                <w:rFonts w:hint="eastAsia" w:ascii="宋体" w:hAnsi="宋体" w:eastAsia="宋体" w:cs="宋体"/>
                <w:sz w:val="21"/>
                <w:szCs w:val="21"/>
                <w:highlight w:val="none"/>
              </w:rPr>
              <w:t>联系人</w:t>
            </w:r>
          </w:p>
          <w:p>
            <w:pPr>
              <w:pageBreakBefore w:val="0"/>
              <w:kinsoku/>
              <w:wordWrap/>
              <w:overflowPunct/>
              <w:bidi w:val="0"/>
              <w:spacing w:line="360" w:lineRule="auto"/>
              <w:jc w:val="center"/>
              <w:rPr>
                <w:rFonts w:ascii="宋体" w:hAnsi="宋体" w:eastAsia="宋体" w:cs="宋体"/>
                <w:sz w:val="21"/>
                <w:szCs w:val="21"/>
                <w:highlight w:val="none"/>
              </w:rPr>
            </w:pPr>
            <w:r>
              <w:rPr>
                <w:rFonts w:hint="eastAsia" w:ascii="宋体" w:hAnsi="宋体" w:eastAsia="宋体" w:cs="宋体"/>
                <w:sz w:val="21"/>
                <w:szCs w:val="21"/>
                <w:highlight w:val="none"/>
              </w:rPr>
              <w:t>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1036" w:type="dxa"/>
            <w:noWrap w:val="0"/>
            <w:vAlign w:val="center"/>
          </w:tcPr>
          <w:p>
            <w:pPr>
              <w:pageBreakBefore w:val="0"/>
              <w:kinsoku/>
              <w:wordWrap/>
              <w:overflowPunct/>
              <w:bidi w:val="0"/>
              <w:spacing w:line="360" w:lineRule="auto"/>
              <w:jc w:val="center"/>
              <w:rPr>
                <w:rFonts w:ascii="宋体" w:hAnsi="宋体" w:eastAsia="宋体" w:cs="宋体"/>
                <w:sz w:val="21"/>
                <w:szCs w:val="21"/>
                <w:highlight w:val="none"/>
              </w:rPr>
            </w:pPr>
          </w:p>
        </w:tc>
        <w:tc>
          <w:tcPr>
            <w:tcW w:w="1739" w:type="dxa"/>
            <w:noWrap w:val="0"/>
            <w:vAlign w:val="center"/>
          </w:tcPr>
          <w:p>
            <w:pPr>
              <w:pageBreakBefore w:val="0"/>
              <w:kinsoku/>
              <w:wordWrap/>
              <w:overflowPunct/>
              <w:bidi w:val="0"/>
              <w:spacing w:line="360" w:lineRule="auto"/>
              <w:jc w:val="center"/>
              <w:rPr>
                <w:rFonts w:ascii="宋体" w:hAnsi="宋体" w:eastAsia="宋体" w:cs="宋体"/>
                <w:sz w:val="21"/>
                <w:szCs w:val="21"/>
                <w:highlight w:val="none"/>
              </w:rPr>
            </w:pPr>
          </w:p>
        </w:tc>
        <w:tc>
          <w:tcPr>
            <w:tcW w:w="1743" w:type="dxa"/>
            <w:noWrap w:val="0"/>
            <w:vAlign w:val="center"/>
          </w:tcPr>
          <w:p>
            <w:pPr>
              <w:pageBreakBefore w:val="0"/>
              <w:kinsoku/>
              <w:wordWrap/>
              <w:overflowPunct/>
              <w:bidi w:val="0"/>
              <w:spacing w:line="360" w:lineRule="auto"/>
              <w:jc w:val="center"/>
              <w:rPr>
                <w:rFonts w:ascii="宋体" w:hAnsi="宋体" w:eastAsia="宋体" w:cs="宋体"/>
                <w:sz w:val="21"/>
                <w:szCs w:val="21"/>
                <w:highlight w:val="none"/>
              </w:rPr>
            </w:pPr>
          </w:p>
        </w:tc>
        <w:tc>
          <w:tcPr>
            <w:tcW w:w="1676" w:type="dxa"/>
            <w:noWrap w:val="0"/>
            <w:vAlign w:val="center"/>
          </w:tcPr>
          <w:p>
            <w:pPr>
              <w:pageBreakBefore w:val="0"/>
              <w:kinsoku/>
              <w:wordWrap/>
              <w:overflowPunct/>
              <w:bidi w:val="0"/>
              <w:spacing w:line="360" w:lineRule="auto"/>
              <w:jc w:val="center"/>
              <w:rPr>
                <w:rFonts w:ascii="宋体" w:hAnsi="宋体" w:eastAsia="宋体" w:cs="宋体"/>
                <w:sz w:val="21"/>
                <w:szCs w:val="21"/>
                <w:highlight w:val="none"/>
              </w:rPr>
            </w:pPr>
          </w:p>
        </w:tc>
        <w:tc>
          <w:tcPr>
            <w:tcW w:w="1901" w:type="dxa"/>
            <w:noWrap w:val="0"/>
            <w:vAlign w:val="center"/>
          </w:tcPr>
          <w:p>
            <w:pPr>
              <w:pageBreakBefore w:val="0"/>
              <w:kinsoku/>
              <w:wordWrap/>
              <w:overflowPunct/>
              <w:bidi w:val="0"/>
              <w:spacing w:line="360" w:lineRule="auto"/>
              <w:jc w:val="center"/>
              <w:rPr>
                <w:rFonts w:ascii="宋体" w:hAnsi="宋体" w:eastAsia="宋体" w:cs="宋体"/>
                <w:sz w:val="21"/>
                <w:szCs w:val="21"/>
                <w:highlight w:val="none"/>
              </w:rPr>
            </w:pPr>
          </w:p>
        </w:tc>
        <w:tc>
          <w:tcPr>
            <w:tcW w:w="1529" w:type="dxa"/>
            <w:noWrap w:val="0"/>
            <w:vAlign w:val="center"/>
          </w:tcPr>
          <w:p>
            <w:pPr>
              <w:pageBreakBefore w:val="0"/>
              <w:kinsoku/>
              <w:wordWrap/>
              <w:overflowPunct/>
              <w:bidi w:val="0"/>
              <w:spacing w:line="360" w:lineRule="auto"/>
              <w:jc w:val="center"/>
              <w:rPr>
                <w:rFonts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1036" w:type="dxa"/>
            <w:noWrap w:val="0"/>
            <w:vAlign w:val="center"/>
          </w:tcPr>
          <w:p>
            <w:pPr>
              <w:pageBreakBefore w:val="0"/>
              <w:kinsoku/>
              <w:wordWrap/>
              <w:overflowPunct/>
              <w:bidi w:val="0"/>
              <w:spacing w:line="360" w:lineRule="auto"/>
              <w:jc w:val="center"/>
              <w:rPr>
                <w:rFonts w:ascii="宋体" w:hAnsi="宋体" w:eastAsia="宋体" w:cs="宋体"/>
                <w:sz w:val="21"/>
                <w:szCs w:val="21"/>
                <w:highlight w:val="none"/>
              </w:rPr>
            </w:pPr>
          </w:p>
        </w:tc>
        <w:tc>
          <w:tcPr>
            <w:tcW w:w="1739" w:type="dxa"/>
            <w:noWrap w:val="0"/>
            <w:vAlign w:val="center"/>
          </w:tcPr>
          <w:p>
            <w:pPr>
              <w:pageBreakBefore w:val="0"/>
              <w:kinsoku/>
              <w:wordWrap/>
              <w:overflowPunct/>
              <w:bidi w:val="0"/>
              <w:spacing w:line="360" w:lineRule="auto"/>
              <w:jc w:val="center"/>
              <w:rPr>
                <w:rFonts w:ascii="宋体" w:hAnsi="宋体" w:eastAsia="宋体" w:cs="宋体"/>
                <w:sz w:val="21"/>
                <w:szCs w:val="21"/>
                <w:highlight w:val="none"/>
              </w:rPr>
            </w:pPr>
          </w:p>
        </w:tc>
        <w:tc>
          <w:tcPr>
            <w:tcW w:w="1743" w:type="dxa"/>
            <w:noWrap w:val="0"/>
            <w:vAlign w:val="center"/>
          </w:tcPr>
          <w:p>
            <w:pPr>
              <w:pageBreakBefore w:val="0"/>
              <w:kinsoku/>
              <w:wordWrap/>
              <w:overflowPunct/>
              <w:bidi w:val="0"/>
              <w:spacing w:line="360" w:lineRule="auto"/>
              <w:jc w:val="center"/>
              <w:rPr>
                <w:rFonts w:ascii="宋体" w:hAnsi="宋体" w:eastAsia="宋体" w:cs="宋体"/>
                <w:sz w:val="21"/>
                <w:szCs w:val="21"/>
                <w:highlight w:val="none"/>
              </w:rPr>
            </w:pPr>
          </w:p>
        </w:tc>
        <w:tc>
          <w:tcPr>
            <w:tcW w:w="1676" w:type="dxa"/>
            <w:noWrap w:val="0"/>
            <w:vAlign w:val="center"/>
          </w:tcPr>
          <w:p>
            <w:pPr>
              <w:pageBreakBefore w:val="0"/>
              <w:kinsoku/>
              <w:wordWrap/>
              <w:overflowPunct/>
              <w:bidi w:val="0"/>
              <w:spacing w:line="360" w:lineRule="auto"/>
              <w:jc w:val="center"/>
              <w:rPr>
                <w:rFonts w:ascii="宋体" w:hAnsi="宋体" w:eastAsia="宋体" w:cs="宋体"/>
                <w:sz w:val="21"/>
                <w:szCs w:val="21"/>
                <w:highlight w:val="none"/>
              </w:rPr>
            </w:pPr>
          </w:p>
        </w:tc>
        <w:tc>
          <w:tcPr>
            <w:tcW w:w="1901" w:type="dxa"/>
            <w:noWrap w:val="0"/>
            <w:vAlign w:val="center"/>
          </w:tcPr>
          <w:p>
            <w:pPr>
              <w:pageBreakBefore w:val="0"/>
              <w:kinsoku/>
              <w:wordWrap/>
              <w:overflowPunct/>
              <w:bidi w:val="0"/>
              <w:spacing w:line="360" w:lineRule="auto"/>
              <w:jc w:val="center"/>
              <w:rPr>
                <w:rFonts w:ascii="宋体" w:hAnsi="宋体" w:eastAsia="宋体" w:cs="宋体"/>
                <w:sz w:val="21"/>
                <w:szCs w:val="21"/>
                <w:highlight w:val="none"/>
              </w:rPr>
            </w:pPr>
          </w:p>
        </w:tc>
        <w:tc>
          <w:tcPr>
            <w:tcW w:w="1529" w:type="dxa"/>
            <w:noWrap w:val="0"/>
            <w:vAlign w:val="center"/>
          </w:tcPr>
          <w:p>
            <w:pPr>
              <w:pageBreakBefore w:val="0"/>
              <w:kinsoku/>
              <w:wordWrap/>
              <w:overflowPunct/>
              <w:bidi w:val="0"/>
              <w:spacing w:line="360" w:lineRule="auto"/>
              <w:jc w:val="center"/>
              <w:rPr>
                <w:rFonts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1036" w:type="dxa"/>
            <w:noWrap w:val="0"/>
            <w:vAlign w:val="center"/>
          </w:tcPr>
          <w:p>
            <w:pPr>
              <w:pageBreakBefore w:val="0"/>
              <w:kinsoku/>
              <w:wordWrap/>
              <w:overflowPunct/>
              <w:bidi w:val="0"/>
              <w:spacing w:line="360" w:lineRule="auto"/>
              <w:jc w:val="center"/>
              <w:rPr>
                <w:rFonts w:ascii="宋体" w:hAnsi="宋体" w:eastAsia="宋体" w:cs="宋体"/>
                <w:sz w:val="21"/>
                <w:szCs w:val="21"/>
                <w:highlight w:val="none"/>
              </w:rPr>
            </w:pPr>
          </w:p>
        </w:tc>
        <w:tc>
          <w:tcPr>
            <w:tcW w:w="1739" w:type="dxa"/>
            <w:noWrap w:val="0"/>
            <w:vAlign w:val="center"/>
          </w:tcPr>
          <w:p>
            <w:pPr>
              <w:pageBreakBefore w:val="0"/>
              <w:kinsoku/>
              <w:wordWrap/>
              <w:overflowPunct/>
              <w:bidi w:val="0"/>
              <w:spacing w:line="360" w:lineRule="auto"/>
              <w:jc w:val="center"/>
              <w:rPr>
                <w:rFonts w:ascii="宋体" w:hAnsi="宋体" w:eastAsia="宋体" w:cs="宋体"/>
                <w:sz w:val="21"/>
                <w:szCs w:val="21"/>
                <w:highlight w:val="none"/>
              </w:rPr>
            </w:pPr>
          </w:p>
        </w:tc>
        <w:tc>
          <w:tcPr>
            <w:tcW w:w="1743" w:type="dxa"/>
            <w:noWrap w:val="0"/>
            <w:vAlign w:val="center"/>
          </w:tcPr>
          <w:p>
            <w:pPr>
              <w:pageBreakBefore w:val="0"/>
              <w:kinsoku/>
              <w:wordWrap/>
              <w:overflowPunct/>
              <w:bidi w:val="0"/>
              <w:spacing w:line="360" w:lineRule="auto"/>
              <w:jc w:val="center"/>
              <w:rPr>
                <w:rFonts w:ascii="宋体" w:hAnsi="宋体" w:eastAsia="宋体" w:cs="宋体"/>
                <w:sz w:val="21"/>
                <w:szCs w:val="21"/>
                <w:highlight w:val="none"/>
              </w:rPr>
            </w:pPr>
          </w:p>
        </w:tc>
        <w:tc>
          <w:tcPr>
            <w:tcW w:w="1676" w:type="dxa"/>
            <w:noWrap w:val="0"/>
            <w:vAlign w:val="center"/>
          </w:tcPr>
          <w:p>
            <w:pPr>
              <w:pageBreakBefore w:val="0"/>
              <w:kinsoku/>
              <w:wordWrap/>
              <w:overflowPunct/>
              <w:bidi w:val="0"/>
              <w:spacing w:line="360" w:lineRule="auto"/>
              <w:jc w:val="center"/>
              <w:rPr>
                <w:rFonts w:ascii="宋体" w:hAnsi="宋体" w:eastAsia="宋体" w:cs="宋体"/>
                <w:sz w:val="21"/>
                <w:szCs w:val="21"/>
                <w:highlight w:val="none"/>
              </w:rPr>
            </w:pPr>
          </w:p>
        </w:tc>
        <w:tc>
          <w:tcPr>
            <w:tcW w:w="1901" w:type="dxa"/>
            <w:noWrap w:val="0"/>
            <w:vAlign w:val="center"/>
          </w:tcPr>
          <w:p>
            <w:pPr>
              <w:pageBreakBefore w:val="0"/>
              <w:kinsoku/>
              <w:wordWrap/>
              <w:overflowPunct/>
              <w:bidi w:val="0"/>
              <w:spacing w:line="360" w:lineRule="auto"/>
              <w:jc w:val="center"/>
              <w:rPr>
                <w:rFonts w:ascii="宋体" w:hAnsi="宋体" w:eastAsia="宋体" w:cs="宋体"/>
                <w:sz w:val="21"/>
                <w:szCs w:val="21"/>
                <w:highlight w:val="none"/>
              </w:rPr>
            </w:pPr>
          </w:p>
        </w:tc>
        <w:tc>
          <w:tcPr>
            <w:tcW w:w="1529" w:type="dxa"/>
            <w:noWrap w:val="0"/>
            <w:vAlign w:val="center"/>
          </w:tcPr>
          <w:p>
            <w:pPr>
              <w:pageBreakBefore w:val="0"/>
              <w:kinsoku/>
              <w:wordWrap/>
              <w:overflowPunct/>
              <w:bidi w:val="0"/>
              <w:spacing w:line="360" w:lineRule="auto"/>
              <w:jc w:val="center"/>
              <w:rPr>
                <w:rFonts w:ascii="宋体" w:hAnsi="宋体" w:eastAsia="宋体" w:cs="宋体"/>
                <w:sz w:val="21"/>
                <w:szCs w:val="21"/>
                <w:highlight w:val="none"/>
              </w:rPr>
            </w:pPr>
          </w:p>
        </w:tc>
      </w:tr>
    </w:tbl>
    <w:p>
      <w:pPr>
        <w:pageBreakBefore w:val="0"/>
        <w:kinsoku/>
        <w:wordWrap/>
        <w:overflowPunct/>
        <w:bidi w:val="0"/>
        <w:spacing w:line="360" w:lineRule="auto"/>
        <w:rPr>
          <w:rFonts w:ascii="宋体" w:hAnsi="宋体" w:eastAsia="宋体" w:cs="宋体"/>
          <w:sz w:val="21"/>
          <w:szCs w:val="21"/>
          <w:highlight w:val="none"/>
        </w:rPr>
      </w:pPr>
      <w:r>
        <w:rPr>
          <w:rFonts w:hint="eastAsia" w:ascii="宋体" w:hAnsi="宋体" w:eastAsia="宋体" w:cs="宋体"/>
          <w:sz w:val="21"/>
          <w:szCs w:val="21"/>
          <w:highlight w:val="none"/>
        </w:rPr>
        <w:t>注：未按要求提供业绩相关证明文件将视作无效业绩，若提供的业绩存在虚假情况，招标人有权取消其中标资格并不予退还投标保证金。</w:t>
      </w:r>
    </w:p>
    <w:p>
      <w:pPr>
        <w:pageBreakBefore w:val="0"/>
        <w:widowControl/>
        <w:kinsoku/>
        <w:wordWrap/>
        <w:overflowPunct/>
        <w:bidi w:val="0"/>
        <w:spacing w:line="360" w:lineRule="auto"/>
        <w:jc w:val="left"/>
        <w:rPr>
          <w:rFonts w:ascii="宋体" w:hAnsi="宋体" w:eastAsia="宋体" w:cs="宋体"/>
          <w:b/>
          <w:sz w:val="21"/>
          <w:szCs w:val="21"/>
          <w:highlight w:val="none"/>
        </w:rPr>
      </w:pPr>
      <w:r>
        <w:rPr>
          <w:rFonts w:hint="eastAsia" w:ascii="宋体" w:hAnsi="宋体" w:eastAsia="宋体" w:cs="宋体"/>
          <w:sz w:val="21"/>
          <w:szCs w:val="21"/>
          <w:highlight w:val="none"/>
        </w:rPr>
        <w:br w:type="page"/>
      </w:r>
      <w:r>
        <w:rPr>
          <w:rFonts w:hint="eastAsia" w:ascii="宋体" w:hAnsi="宋体" w:eastAsia="宋体" w:cs="宋体"/>
          <w:b/>
          <w:sz w:val="21"/>
          <w:szCs w:val="21"/>
          <w:highlight w:val="none"/>
        </w:rPr>
        <w:t>（三）人员情况（按需求及评审要求调整格式内容）</w:t>
      </w:r>
    </w:p>
    <w:tbl>
      <w:tblPr>
        <w:tblStyle w:val="33"/>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9"/>
        <w:gridCol w:w="720"/>
        <w:gridCol w:w="864"/>
        <w:gridCol w:w="1392"/>
        <w:gridCol w:w="1093"/>
        <w:gridCol w:w="1132"/>
        <w:gridCol w:w="1213"/>
        <w:gridCol w:w="14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exact"/>
          <w:jc w:val="center"/>
        </w:trPr>
        <w:tc>
          <w:tcPr>
            <w:tcW w:w="1719" w:type="dxa"/>
            <w:tcBorders>
              <w:bottom w:val="nil"/>
            </w:tcBorders>
            <w:shd w:val="clear" w:color="auto" w:fill="F3F3F3"/>
            <w:noWrap w:val="0"/>
            <w:vAlign w:val="center"/>
          </w:tcPr>
          <w:p>
            <w:pPr>
              <w:pageBreakBefore w:val="0"/>
              <w:kinsoku/>
              <w:wordWrap/>
              <w:overflowPunct/>
              <w:bidi w:val="0"/>
              <w:spacing w:line="360" w:lineRule="auto"/>
              <w:jc w:val="center"/>
              <w:rPr>
                <w:rFonts w:ascii="宋体" w:hAnsi="宋体" w:eastAsia="宋体" w:cs="宋体"/>
                <w:sz w:val="21"/>
                <w:szCs w:val="21"/>
                <w:highlight w:val="none"/>
              </w:rPr>
            </w:pPr>
            <w:r>
              <w:rPr>
                <w:rFonts w:hint="eastAsia" w:ascii="宋体" w:hAnsi="宋体" w:eastAsia="宋体" w:cs="宋体"/>
                <w:sz w:val="21"/>
                <w:szCs w:val="21"/>
                <w:highlight w:val="none"/>
              </w:rPr>
              <w:t>职责分工</w:t>
            </w:r>
          </w:p>
        </w:tc>
        <w:tc>
          <w:tcPr>
            <w:tcW w:w="720" w:type="dxa"/>
            <w:tcBorders>
              <w:bottom w:val="nil"/>
            </w:tcBorders>
            <w:shd w:val="clear" w:color="auto" w:fill="F3F3F3"/>
            <w:noWrap w:val="0"/>
            <w:vAlign w:val="center"/>
          </w:tcPr>
          <w:p>
            <w:pPr>
              <w:pageBreakBefore w:val="0"/>
              <w:kinsoku/>
              <w:wordWrap/>
              <w:overflowPunct/>
              <w:bidi w:val="0"/>
              <w:spacing w:line="360" w:lineRule="auto"/>
              <w:jc w:val="center"/>
              <w:rPr>
                <w:rFonts w:ascii="宋体" w:hAnsi="宋体" w:eastAsia="宋体" w:cs="宋体"/>
                <w:sz w:val="21"/>
                <w:szCs w:val="21"/>
                <w:highlight w:val="none"/>
              </w:rPr>
            </w:pPr>
            <w:r>
              <w:rPr>
                <w:rFonts w:hint="eastAsia" w:ascii="宋体" w:hAnsi="宋体" w:eastAsia="宋体" w:cs="宋体"/>
                <w:sz w:val="21"/>
                <w:szCs w:val="21"/>
                <w:highlight w:val="none"/>
              </w:rPr>
              <w:t>姓名</w:t>
            </w:r>
          </w:p>
        </w:tc>
        <w:tc>
          <w:tcPr>
            <w:tcW w:w="864" w:type="dxa"/>
            <w:tcBorders>
              <w:bottom w:val="nil"/>
            </w:tcBorders>
            <w:shd w:val="clear" w:color="auto" w:fill="F3F3F3"/>
            <w:noWrap w:val="0"/>
            <w:vAlign w:val="center"/>
          </w:tcPr>
          <w:p>
            <w:pPr>
              <w:pageBreakBefore w:val="0"/>
              <w:kinsoku/>
              <w:wordWrap/>
              <w:overflowPunct/>
              <w:bidi w:val="0"/>
              <w:spacing w:line="360" w:lineRule="auto"/>
              <w:jc w:val="center"/>
              <w:rPr>
                <w:rFonts w:ascii="宋体" w:hAnsi="宋体" w:eastAsia="宋体" w:cs="宋体"/>
                <w:sz w:val="21"/>
                <w:szCs w:val="21"/>
                <w:highlight w:val="none"/>
              </w:rPr>
            </w:pPr>
            <w:r>
              <w:rPr>
                <w:rFonts w:hint="eastAsia" w:ascii="宋体" w:hAnsi="宋体" w:eastAsia="宋体" w:cs="宋体"/>
                <w:sz w:val="21"/>
                <w:szCs w:val="21"/>
                <w:highlight w:val="none"/>
              </w:rPr>
              <w:t>现职务</w:t>
            </w:r>
          </w:p>
        </w:tc>
        <w:tc>
          <w:tcPr>
            <w:tcW w:w="1392" w:type="dxa"/>
            <w:tcBorders>
              <w:bottom w:val="nil"/>
            </w:tcBorders>
            <w:shd w:val="clear" w:color="auto" w:fill="F3F3F3"/>
            <w:noWrap w:val="0"/>
            <w:vAlign w:val="center"/>
          </w:tcPr>
          <w:p>
            <w:pPr>
              <w:pageBreakBefore w:val="0"/>
              <w:kinsoku/>
              <w:wordWrap/>
              <w:overflowPunct/>
              <w:bidi w:val="0"/>
              <w:spacing w:line="360" w:lineRule="auto"/>
              <w:jc w:val="center"/>
              <w:rPr>
                <w:rFonts w:ascii="宋体" w:hAnsi="宋体" w:eastAsia="宋体" w:cs="宋体"/>
                <w:sz w:val="21"/>
                <w:szCs w:val="21"/>
                <w:highlight w:val="none"/>
              </w:rPr>
            </w:pPr>
            <w:r>
              <w:rPr>
                <w:rFonts w:hint="eastAsia" w:ascii="宋体" w:hAnsi="宋体" w:eastAsia="宋体" w:cs="宋体"/>
                <w:sz w:val="21"/>
                <w:szCs w:val="21"/>
                <w:highlight w:val="none"/>
              </w:rPr>
              <w:t>曾主持</w:t>
            </w:r>
            <w:r>
              <w:rPr>
                <w:rFonts w:ascii="宋体" w:hAnsi="宋体" w:eastAsia="宋体" w:cs="宋体"/>
                <w:sz w:val="21"/>
                <w:szCs w:val="21"/>
                <w:highlight w:val="none"/>
              </w:rPr>
              <w:t>/</w:t>
            </w:r>
            <w:r>
              <w:rPr>
                <w:rFonts w:hint="eastAsia" w:ascii="宋体" w:hAnsi="宋体" w:eastAsia="宋体" w:cs="宋体"/>
                <w:sz w:val="21"/>
                <w:szCs w:val="21"/>
                <w:highlight w:val="none"/>
              </w:rPr>
              <w:t>参与的类似项目经历</w:t>
            </w:r>
          </w:p>
        </w:tc>
        <w:tc>
          <w:tcPr>
            <w:tcW w:w="1093" w:type="dxa"/>
            <w:tcBorders>
              <w:bottom w:val="nil"/>
            </w:tcBorders>
            <w:shd w:val="clear" w:color="auto" w:fill="F3F3F3"/>
            <w:noWrap w:val="0"/>
            <w:vAlign w:val="center"/>
          </w:tcPr>
          <w:p>
            <w:pPr>
              <w:pageBreakBefore w:val="0"/>
              <w:kinsoku/>
              <w:wordWrap/>
              <w:overflowPunct/>
              <w:bidi w:val="0"/>
              <w:spacing w:line="360" w:lineRule="auto"/>
              <w:jc w:val="center"/>
              <w:rPr>
                <w:rFonts w:ascii="宋体" w:hAnsi="宋体" w:eastAsia="宋体" w:cs="宋体"/>
                <w:sz w:val="21"/>
                <w:szCs w:val="21"/>
                <w:highlight w:val="none"/>
              </w:rPr>
            </w:pPr>
            <w:r>
              <w:rPr>
                <w:rFonts w:hint="eastAsia" w:ascii="宋体" w:hAnsi="宋体" w:eastAsia="宋体" w:cs="宋体"/>
                <w:sz w:val="21"/>
                <w:szCs w:val="21"/>
                <w:highlight w:val="none"/>
              </w:rPr>
              <w:t>具体工作内容</w:t>
            </w:r>
          </w:p>
        </w:tc>
        <w:tc>
          <w:tcPr>
            <w:tcW w:w="1132" w:type="dxa"/>
            <w:tcBorders>
              <w:bottom w:val="nil"/>
            </w:tcBorders>
            <w:shd w:val="clear" w:color="auto" w:fill="F3F3F3"/>
            <w:noWrap w:val="0"/>
            <w:vAlign w:val="center"/>
          </w:tcPr>
          <w:p>
            <w:pPr>
              <w:pageBreakBefore w:val="0"/>
              <w:kinsoku/>
              <w:wordWrap/>
              <w:overflowPunct/>
              <w:bidi w:val="0"/>
              <w:spacing w:line="360" w:lineRule="auto"/>
              <w:jc w:val="center"/>
              <w:rPr>
                <w:rFonts w:ascii="宋体" w:hAnsi="宋体" w:eastAsia="宋体" w:cs="宋体"/>
                <w:sz w:val="21"/>
                <w:szCs w:val="21"/>
                <w:highlight w:val="none"/>
              </w:rPr>
            </w:pPr>
            <w:r>
              <w:rPr>
                <w:rFonts w:hint="eastAsia" w:ascii="宋体" w:hAnsi="宋体" w:eastAsia="宋体" w:cs="宋体"/>
                <w:sz w:val="21"/>
                <w:szCs w:val="21"/>
                <w:highlight w:val="none"/>
              </w:rPr>
              <w:t>年龄</w:t>
            </w:r>
          </w:p>
        </w:tc>
        <w:tc>
          <w:tcPr>
            <w:tcW w:w="1213" w:type="dxa"/>
            <w:tcBorders>
              <w:bottom w:val="nil"/>
            </w:tcBorders>
            <w:shd w:val="clear" w:color="auto" w:fill="F3F3F3"/>
            <w:noWrap w:val="0"/>
            <w:vAlign w:val="center"/>
          </w:tcPr>
          <w:p>
            <w:pPr>
              <w:pageBreakBefore w:val="0"/>
              <w:kinsoku/>
              <w:wordWrap/>
              <w:overflowPunct/>
              <w:bidi w:val="0"/>
              <w:spacing w:line="360" w:lineRule="auto"/>
              <w:ind w:firstLine="12"/>
              <w:jc w:val="center"/>
              <w:rPr>
                <w:rFonts w:ascii="宋体" w:hAnsi="宋体" w:eastAsia="宋体" w:cs="宋体"/>
                <w:sz w:val="21"/>
                <w:szCs w:val="21"/>
                <w:highlight w:val="none"/>
              </w:rPr>
            </w:pPr>
            <w:r>
              <w:rPr>
                <w:rFonts w:hint="eastAsia" w:ascii="宋体" w:hAnsi="宋体" w:eastAsia="宋体" w:cs="宋体"/>
                <w:sz w:val="21"/>
                <w:szCs w:val="21"/>
                <w:highlight w:val="none"/>
              </w:rPr>
              <w:t>担任现职务或现任技术岗位的专业年限（如需）</w:t>
            </w:r>
          </w:p>
        </w:tc>
        <w:tc>
          <w:tcPr>
            <w:tcW w:w="1482" w:type="dxa"/>
            <w:tcBorders>
              <w:bottom w:val="nil"/>
            </w:tcBorders>
            <w:shd w:val="clear" w:color="auto" w:fill="F3F3F3"/>
            <w:noWrap w:val="0"/>
            <w:vAlign w:val="center"/>
          </w:tcPr>
          <w:p>
            <w:pPr>
              <w:pageBreakBefore w:val="0"/>
              <w:kinsoku/>
              <w:wordWrap/>
              <w:overflowPunct/>
              <w:bidi w:val="0"/>
              <w:spacing w:line="360" w:lineRule="auto"/>
              <w:ind w:firstLine="12"/>
              <w:jc w:val="center"/>
              <w:rPr>
                <w:rFonts w:ascii="宋体" w:hAnsi="宋体" w:eastAsia="宋体" w:cs="宋体"/>
                <w:sz w:val="21"/>
                <w:szCs w:val="21"/>
                <w:highlight w:val="none"/>
              </w:rPr>
            </w:pPr>
            <w:r>
              <w:rPr>
                <w:rFonts w:hint="eastAsia" w:ascii="宋体" w:hAnsi="宋体" w:eastAsia="宋体" w:cs="宋体"/>
                <w:sz w:val="21"/>
                <w:szCs w:val="21"/>
                <w:highlight w:val="none"/>
              </w:rPr>
              <w:t>联系电话</w:t>
            </w:r>
            <w:r>
              <w:rPr>
                <w:rFonts w:ascii="宋体" w:hAnsi="宋体" w:eastAsia="宋体" w:cs="宋体"/>
                <w:sz w:val="21"/>
                <w:szCs w:val="21"/>
                <w:highlight w:val="none"/>
              </w:rPr>
              <w:t>/</w:t>
            </w:r>
            <w:r>
              <w:rPr>
                <w:rFonts w:hint="eastAsia" w:ascii="宋体" w:hAnsi="宋体" w:eastAsia="宋体" w:cs="宋体"/>
                <w:sz w:val="21"/>
                <w:szCs w:val="21"/>
                <w:highlight w:val="none"/>
              </w:rPr>
              <w:t>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19" w:type="dxa"/>
            <w:noWrap w:val="0"/>
            <w:vAlign w:val="center"/>
          </w:tcPr>
          <w:p>
            <w:pPr>
              <w:pageBreakBefore w:val="0"/>
              <w:kinsoku/>
              <w:wordWrap/>
              <w:overflowPunct/>
              <w:bidi w:val="0"/>
              <w:spacing w:line="360" w:lineRule="auto"/>
              <w:jc w:val="center"/>
              <w:rPr>
                <w:rFonts w:ascii="宋体" w:hAnsi="宋体" w:eastAsia="宋体" w:cs="宋体"/>
                <w:sz w:val="21"/>
                <w:szCs w:val="21"/>
                <w:highlight w:val="none"/>
              </w:rPr>
            </w:pPr>
          </w:p>
        </w:tc>
        <w:tc>
          <w:tcPr>
            <w:tcW w:w="720" w:type="dxa"/>
            <w:noWrap w:val="0"/>
            <w:vAlign w:val="center"/>
          </w:tcPr>
          <w:p>
            <w:pPr>
              <w:pageBreakBefore w:val="0"/>
              <w:kinsoku/>
              <w:wordWrap/>
              <w:overflowPunct/>
              <w:bidi w:val="0"/>
              <w:spacing w:line="360" w:lineRule="auto"/>
              <w:jc w:val="center"/>
              <w:rPr>
                <w:rFonts w:ascii="宋体" w:hAnsi="宋体" w:eastAsia="宋体" w:cs="宋体"/>
                <w:sz w:val="21"/>
                <w:szCs w:val="21"/>
                <w:highlight w:val="none"/>
              </w:rPr>
            </w:pPr>
          </w:p>
        </w:tc>
        <w:tc>
          <w:tcPr>
            <w:tcW w:w="864" w:type="dxa"/>
            <w:noWrap w:val="0"/>
            <w:vAlign w:val="center"/>
          </w:tcPr>
          <w:p>
            <w:pPr>
              <w:pageBreakBefore w:val="0"/>
              <w:kinsoku/>
              <w:wordWrap/>
              <w:overflowPunct/>
              <w:bidi w:val="0"/>
              <w:spacing w:line="360" w:lineRule="auto"/>
              <w:jc w:val="center"/>
              <w:rPr>
                <w:rFonts w:ascii="宋体" w:hAnsi="宋体" w:eastAsia="宋体" w:cs="宋体"/>
                <w:sz w:val="21"/>
                <w:szCs w:val="21"/>
                <w:highlight w:val="none"/>
              </w:rPr>
            </w:pPr>
          </w:p>
        </w:tc>
        <w:tc>
          <w:tcPr>
            <w:tcW w:w="1392" w:type="dxa"/>
            <w:noWrap w:val="0"/>
            <w:vAlign w:val="center"/>
          </w:tcPr>
          <w:p>
            <w:pPr>
              <w:pageBreakBefore w:val="0"/>
              <w:kinsoku/>
              <w:wordWrap/>
              <w:overflowPunct/>
              <w:bidi w:val="0"/>
              <w:spacing w:line="360" w:lineRule="auto"/>
              <w:jc w:val="center"/>
              <w:rPr>
                <w:rFonts w:ascii="宋体" w:hAnsi="宋体" w:eastAsia="宋体" w:cs="宋体"/>
                <w:sz w:val="21"/>
                <w:szCs w:val="21"/>
                <w:highlight w:val="none"/>
              </w:rPr>
            </w:pPr>
          </w:p>
        </w:tc>
        <w:tc>
          <w:tcPr>
            <w:tcW w:w="1093" w:type="dxa"/>
            <w:noWrap w:val="0"/>
            <w:vAlign w:val="top"/>
          </w:tcPr>
          <w:p>
            <w:pPr>
              <w:pageBreakBefore w:val="0"/>
              <w:kinsoku/>
              <w:wordWrap/>
              <w:overflowPunct/>
              <w:bidi w:val="0"/>
              <w:spacing w:line="360" w:lineRule="auto"/>
              <w:jc w:val="center"/>
              <w:rPr>
                <w:rFonts w:ascii="宋体" w:hAnsi="宋体" w:eastAsia="宋体" w:cs="宋体"/>
                <w:sz w:val="21"/>
                <w:szCs w:val="21"/>
                <w:highlight w:val="none"/>
              </w:rPr>
            </w:pPr>
          </w:p>
        </w:tc>
        <w:tc>
          <w:tcPr>
            <w:tcW w:w="1132" w:type="dxa"/>
            <w:noWrap w:val="0"/>
            <w:vAlign w:val="center"/>
          </w:tcPr>
          <w:p>
            <w:pPr>
              <w:pageBreakBefore w:val="0"/>
              <w:kinsoku/>
              <w:wordWrap/>
              <w:overflowPunct/>
              <w:bidi w:val="0"/>
              <w:spacing w:line="360" w:lineRule="auto"/>
              <w:jc w:val="center"/>
              <w:rPr>
                <w:rFonts w:ascii="宋体" w:hAnsi="宋体" w:eastAsia="宋体" w:cs="宋体"/>
                <w:sz w:val="21"/>
                <w:szCs w:val="21"/>
                <w:highlight w:val="none"/>
              </w:rPr>
            </w:pPr>
          </w:p>
        </w:tc>
        <w:tc>
          <w:tcPr>
            <w:tcW w:w="1213" w:type="dxa"/>
            <w:noWrap w:val="0"/>
            <w:vAlign w:val="center"/>
          </w:tcPr>
          <w:p>
            <w:pPr>
              <w:pageBreakBefore w:val="0"/>
              <w:kinsoku/>
              <w:wordWrap/>
              <w:overflowPunct/>
              <w:bidi w:val="0"/>
              <w:spacing w:line="360" w:lineRule="auto"/>
              <w:jc w:val="center"/>
              <w:rPr>
                <w:rFonts w:ascii="宋体" w:hAnsi="宋体" w:eastAsia="宋体" w:cs="宋体"/>
                <w:sz w:val="21"/>
                <w:szCs w:val="21"/>
                <w:highlight w:val="none"/>
              </w:rPr>
            </w:pPr>
          </w:p>
        </w:tc>
        <w:tc>
          <w:tcPr>
            <w:tcW w:w="1482" w:type="dxa"/>
            <w:noWrap w:val="0"/>
            <w:vAlign w:val="center"/>
          </w:tcPr>
          <w:p>
            <w:pPr>
              <w:pageBreakBefore w:val="0"/>
              <w:kinsoku/>
              <w:wordWrap/>
              <w:overflowPunct/>
              <w:bidi w:val="0"/>
              <w:spacing w:line="360" w:lineRule="auto"/>
              <w:jc w:val="center"/>
              <w:rPr>
                <w:rFonts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exact"/>
          <w:jc w:val="center"/>
        </w:trPr>
        <w:tc>
          <w:tcPr>
            <w:tcW w:w="1719" w:type="dxa"/>
            <w:noWrap w:val="0"/>
            <w:vAlign w:val="center"/>
          </w:tcPr>
          <w:p>
            <w:pPr>
              <w:pageBreakBefore w:val="0"/>
              <w:kinsoku/>
              <w:wordWrap/>
              <w:overflowPunct/>
              <w:bidi w:val="0"/>
              <w:spacing w:line="360" w:lineRule="auto"/>
              <w:jc w:val="center"/>
              <w:rPr>
                <w:rFonts w:ascii="宋体" w:hAnsi="宋体" w:eastAsia="宋体" w:cs="宋体"/>
                <w:sz w:val="21"/>
                <w:szCs w:val="21"/>
                <w:highlight w:val="none"/>
              </w:rPr>
            </w:pPr>
          </w:p>
        </w:tc>
        <w:tc>
          <w:tcPr>
            <w:tcW w:w="720" w:type="dxa"/>
            <w:noWrap w:val="0"/>
            <w:vAlign w:val="center"/>
          </w:tcPr>
          <w:p>
            <w:pPr>
              <w:pageBreakBefore w:val="0"/>
              <w:kinsoku/>
              <w:wordWrap/>
              <w:overflowPunct/>
              <w:bidi w:val="0"/>
              <w:spacing w:line="360" w:lineRule="auto"/>
              <w:jc w:val="center"/>
              <w:rPr>
                <w:rFonts w:ascii="宋体" w:hAnsi="宋体" w:eastAsia="宋体" w:cs="宋体"/>
                <w:sz w:val="21"/>
                <w:szCs w:val="21"/>
                <w:highlight w:val="none"/>
              </w:rPr>
            </w:pPr>
          </w:p>
        </w:tc>
        <w:tc>
          <w:tcPr>
            <w:tcW w:w="864" w:type="dxa"/>
            <w:noWrap w:val="0"/>
            <w:vAlign w:val="center"/>
          </w:tcPr>
          <w:p>
            <w:pPr>
              <w:pageBreakBefore w:val="0"/>
              <w:kinsoku/>
              <w:wordWrap/>
              <w:overflowPunct/>
              <w:bidi w:val="0"/>
              <w:spacing w:line="360" w:lineRule="auto"/>
              <w:jc w:val="center"/>
              <w:rPr>
                <w:rFonts w:ascii="宋体" w:hAnsi="宋体" w:eastAsia="宋体" w:cs="宋体"/>
                <w:sz w:val="21"/>
                <w:szCs w:val="21"/>
                <w:highlight w:val="none"/>
              </w:rPr>
            </w:pPr>
          </w:p>
        </w:tc>
        <w:tc>
          <w:tcPr>
            <w:tcW w:w="1392" w:type="dxa"/>
            <w:noWrap w:val="0"/>
            <w:vAlign w:val="center"/>
          </w:tcPr>
          <w:p>
            <w:pPr>
              <w:pageBreakBefore w:val="0"/>
              <w:kinsoku/>
              <w:wordWrap/>
              <w:overflowPunct/>
              <w:bidi w:val="0"/>
              <w:spacing w:line="360" w:lineRule="auto"/>
              <w:jc w:val="center"/>
              <w:rPr>
                <w:rFonts w:ascii="宋体" w:hAnsi="宋体" w:eastAsia="宋体" w:cs="宋体"/>
                <w:sz w:val="21"/>
                <w:szCs w:val="21"/>
                <w:highlight w:val="none"/>
              </w:rPr>
            </w:pPr>
          </w:p>
        </w:tc>
        <w:tc>
          <w:tcPr>
            <w:tcW w:w="1093" w:type="dxa"/>
            <w:noWrap w:val="0"/>
            <w:vAlign w:val="top"/>
          </w:tcPr>
          <w:p>
            <w:pPr>
              <w:pageBreakBefore w:val="0"/>
              <w:kinsoku/>
              <w:wordWrap/>
              <w:overflowPunct/>
              <w:bidi w:val="0"/>
              <w:spacing w:line="360" w:lineRule="auto"/>
              <w:jc w:val="center"/>
              <w:rPr>
                <w:rFonts w:ascii="宋体" w:hAnsi="宋体" w:eastAsia="宋体" w:cs="宋体"/>
                <w:sz w:val="21"/>
                <w:szCs w:val="21"/>
                <w:highlight w:val="none"/>
              </w:rPr>
            </w:pPr>
          </w:p>
        </w:tc>
        <w:tc>
          <w:tcPr>
            <w:tcW w:w="1132" w:type="dxa"/>
            <w:noWrap w:val="0"/>
            <w:vAlign w:val="center"/>
          </w:tcPr>
          <w:p>
            <w:pPr>
              <w:pageBreakBefore w:val="0"/>
              <w:kinsoku/>
              <w:wordWrap/>
              <w:overflowPunct/>
              <w:bidi w:val="0"/>
              <w:spacing w:line="360" w:lineRule="auto"/>
              <w:jc w:val="center"/>
              <w:rPr>
                <w:rFonts w:ascii="宋体" w:hAnsi="宋体" w:eastAsia="宋体" w:cs="宋体"/>
                <w:sz w:val="21"/>
                <w:szCs w:val="21"/>
                <w:highlight w:val="none"/>
              </w:rPr>
            </w:pPr>
          </w:p>
        </w:tc>
        <w:tc>
          <w:tcPr>
            <w:tcW w:w="1213" w:type="dxa"/>
            <w:noWrap w:val="0"/>
            <w:vAlign w:val="center"/>
          </w:tcPr>
          <w:p>
            <w:pPr>
              <w:pageBreakBefore w:val="0"/>
              <w:kinsoku/>
              <w:wordWrap/>
              <w:overflowPunct/>
              <w:bidi w:val="0"/>
              <w:spacing w:line="360" w:lineRule="auto"/>
              <w:jc w:val="center"/>
              <w:rPr>
                <w:rFonts w:ascii="宋体" w:hAnsi="宋体" w:eastAsia="宋体" w:cs="宋体"/>
                <w:sz w:val="21"/>
                <w:szCs w:val="21"/>
                <w:highlight w:val="none"/>
              </w:rPr>
            </w:pPr>
          </w:p>
        </w:tc>
        <w:tc>
          <w:tcPr>
            <w:tcW w:w="1482" w:type="dxa"/>
            <w:noWrap w:val="0"/>
            <w:vAlign w:val="center"/>
          </w:tcPr>
          <w:p>
            <w:pPr>
              <w:pageBreakBefore w:val="0"/>
              <w:kinsoku/>
              <w:wordWrap/>
              <w:overflowPunct/>
              <w:bidi w:val="0"/>
              <w:spacing w:line="360" w:lineRule="auto"/>
              <w:jc w:val="center"/>
              <w:rPr>
                <w:rFonts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19" w:type="dxa"/>
            <w:noWrap w:val="0"/>
            <w:vAlign w:val="center"/>
          </w:tcPr>
          <w:p>
            <w:pPr>
              <w:pageBreakBefore w:val="0"/>
              <w:kinsoku/>
              <w:wordWrap/>
              <w:overflowPunct/>
              <w:bidi w:val="0"/>
              <w:spacing w:line="360" w:lineRule="auto"/>
              <w:jc w:val="center"/>
              <w:rPr>
                <w:rFonts w:ascii="宋体" w:hAnsi="宋体" w:eastAsia="宋体" w:cs="宋体"/>
                <w:sz w:val="21"/>
                <w:szCs w:val="21"/>
                <w:highlight w:val="none"/>
              </w:rPr>
            </w:pPr>
          </w:p>
        </w:tc>
        <w:tc>
          <w:tcPr>
            <w:tcW w:w="720" w:type="dxa"/>
            <w:noWrap w:val="0"/>
            <w:vAlign w:val="center"/>
          </w:tcPr>
          <w:p>
            <w:pPr>
              <w:pageBreakBefore w:val="0"/>
              <w:kinsoku/>
              <w:wordWrap/>
              <w:overflowPunct/>
              <w:bidi w:val="0"/>
              <w:spacing w:line="360" w:lineRule="auto"/>
              <w:jc w:val="center"/>
              <w:rPr>
                <w:rFonts w:ascii="宋体" w:hAnsi="宋体" w:eastAsia="宋体" w:cs="宋体"/>
                <w:sz w:val="21"/>
                <w:szCs w:val="21"/>
                <w:highlight w:val="none"/>
              </w:rPr>
            </w:pPr>
          </w:p>
        </w:tc>
        <w:tc>
          <w:tcPr>
            <w:tcW w:w="864" w:type="dxa"/>
            <w:noWrap w:val="0"/>
            <w:vAlign w:val="center"/>
          </w:tcPr>
          <w:p>
            <w:pPr>
              <w:pageBreakBefore w:val="0"/>
              <w:kinsoku/>
              <w:wordWrap/>
              <w:overflowPunct/>
              <w:bidi w:val="0"/>
              <w:spacing w:line="360" w:lineRule="auto"/>
              <w:jc w:val="center"/>
              <w:rPr>
                <w:rFonts w:ascii="宋体" w:hAnsi="宋体" w:eastAsia="宋体" w:cs="宋体"/>
                <w:sz w:val="21"/>
                <w:szCs w:val="21"/>
                <w:highlight w:val="none"/>
              </w:rPr>
            </w:pPr>
          </w:p>
        </w:tc>
        <w:tc>
          <w:tcPr>
            <w:tcW w:w="1392" w:type="dxa"/>
            <w:noWrap w:val="0"/>
            <w:vAlign w:val="center"/>
          </w:tcPr>
          <w:p>
            <w:pPr>
              <w:pageBreakBefore w:val="0"/>
              <w:kinsoku/>
              <w:wordWrap/>
              <w:overflowPunct/>
              <w:bidi w:val="0"/>
              <w:spacing w:line="360" w:lineRule="auto"/>
              <w:jc w:val="center"/>
              <w:rPr>
                <w:rFonts w:ascii="宋体" w:hAnsi="宋体" w:eastAsia="宋体" w:cs="宋体"/>
                <w:sz w:val="21"/>
                <w:szCs w:val="21"/>
                <w:highlight w:val="none"/>
              </w:rPr>
            </w:pPr>
          </w:p>
        </w:tc>
        <w:tc>
          <w:tcPr>
            <w:tcW w:w="1093" w:type="dxa"/>
            <w:noWrap w:val="0"/>
            <w:vAlign w:val="top"/>
          </w:tcPr>
          <w:p>
            <w:pPr>
              <w:pageBreakBefore w:val="0"/>
              <w:kinsoku/>
              <w:wordWrap/>
              <w:overflowPunct/>
              <w:bidi w:val="0"/>
              <w:spacing w:line="360" w:lineRule="auto"/>
              <w:jc w:val="center"/>
              <w:rPr>
                <w:rFonts w:ascii="宋体" w:hAnsi="宋体" w:eastAsia="宋体" w:cs="宋体"/>
                <w:sz w:val="21"/>
                <w:szCs w:val="21"/>
                <w:highlight w:val="none"/>
              </w:rPr>
            </w:pPr>
          </w:p>
        </w:tc>
        <w:tc>
          <w:tcPr>
            <w:tcW w:w="1132" w:type="dxa"/>
            <w:noWrap w:val="0"/>
            <w:vAlign w:val="center"/>
          </w:tcPr>
          <w:p>
            <w:pPr>
              <w:pageBreakBefore w:val="0"/>
              <w:kinsoku/>
              <w:wordWrap/>
              <w:overflowPunct/>
              <w:bidi w:val="0"/>
              <w:spacing w:line="360" w:lineRule="auto"/>
              <w:jc w:val="center"/>
              <w:rPr>
                <w:rFonts w:ascii="宋体" w:hAnsi="宋体" w:eastAsia="宋体" w:cs="宋体"/>
                <w:sz w:val="21"/>
                <w:szCs w:val="21"/>
                <w:highlight w:val="none"/>
              </w:rPr>
            </w:pPr>
          </w:p>
        </w:tc>
        <w:tc>
          <w:tcPr>
            <w:tcW w:w="1213" w:type="dxa"/>
            <w:noWrap w:val="0"/>
            <w:vAlign w:val="center"/>
          </w:tcPr>
          <w:p>
            <w:pPr>
              <w:pageBreakBefore w:val="0"/>
              <w:kinsoku/>
              <w:wordWrap/>
              <w:overflowPunct/>
              <w:bidi w:val="0"/>
              <w:spacing w:line="360" w:lineRule="auto"/>
              <w:jc w:val="center"/>
              <w:rPr>
                <w:rFonts w:ascii="宋体" w:hAnsi="宋体" w:eastAsia="宋体" w:cs="宋体"/>
                <w:sz w:val="21"/>
                <w:szCs w:val="21"/>
                <w:highlight w:val="none"/>
              </w:rPr>
            </w:pPr>
          </w:p>
        </w:tc>
        <w:tc>
          <w:tcPr>
            <w:tcW w:w="1482" w:type="dxa"/>
            <w:noWrap w:val="0"/>
            <w:vAlign w:val="center"/>
          </w:tcPr>
          <w:p>
            <w:pPr>
              <w:pageBreakBefore w:val="0"/>
              <w:kinsoku/>
              <w:wordWrap/>
              <w:overflowPunct/>
              <w:bidi w:val="0"/>
              <w:spacing w:line="360" w:lineRule="auto"/>
              <w:jc w:val="center"/>
              <w:rPr>
                <w:rFonts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19" w:type="dxa"/>
            <w:noWrap w:val="0"/>
            <w:vAlign w:val="center"/>
          </w:tcPr>
          <w:p>
            <w:pPr>
              <w:pageBreakBefore w:val="0"/>
              <w:kinsoku/>
              <w:wordWrap/>
              <w:overflowPunct/>
              <w:bidi w:val="0"/>
              <w:spacing w:line="360" w:lineRule="auto"/>
              <w:jc w:val="center"/>
              <w:rPr>
                <w:rFonts w:ascii="宋体" w:hAnsi="宋体" w:eastAsia="宋体" w:cs="宋体"/>
                <w:sz w:val="21"/>
                <w:szCs w:val="21"/>
                <w:highlight w:val="none"/>
              </w:rPr>
            </w:pPr>
            <w:r>
              <w:rPr>
                <w:rFonts w:hint="eastAsia" w:ascii="宋体" w:hAnsi="宋体" w:eastAsia="宋体" w:cs="宋体"/>
                <w:sz w:val="21"/>
                <w:szCs w:val="21"/>
                <w:highlight w:val="none"/>
              </w:rPr>
              <w:t>...</w:t>
            </w:r>
          </w:p>
        </w:tc>
        <w:tc>
          <w:tcPr>
            <w:tcW w:w="720" w:type="dxa"/>
            <w:noWrap w:val="0"/>
            <w:vAlign w:val="center"/>
          </w:tcPr>
          <w:p>
            <w:pPr>
              <w:pageBreakBefore w:val="0"/>
              <w:kinsoku/>
              <w:wordWrap/>
              <w:overflowPunct/>
              <w:bidi w:val="0"/>
              <w:spacing w:line="360" w:lineRule="auto"/>
              <w:jc w:val="center"/>
              <w:rPr>
                <w:rFonts w:ascii="宋体" w:hAnsi="宋体" w:eastAsia="宋体" w:cs="宋体"/>
                <w:sz w:val="21"/>
                <w:szCs w:val="21"/>
                <w:highlight w:val="none"/>
              </w:rPr>
            </w:pPr>
          </w:p>
        </w:tc>
        <w:tc>
          <w:tcPr>
            <w:tcW w:w="864" w:type="dxa"/>
            <w:noWrap w:val="0"/>
            <w:vAlign w:val="center"/>
          </w:tcPr>
          <w:p>
            <w:pPr>
              <w:pageBreakBefore w:val="0"/>
              <w:kinsoku/>
              <w:wordWrap/>
              <w:overflowPunct/>
              <w:bidi w:val="0"/>
              <w:spacing w:line="360" w:lineRule="auto"/>
              <w:jc w:val="center"/>
              <w:rPr>
                <w:rFonts w:ascii="宋体" w:hAnsi="宋体" w:eastAsia="宋体" w:cs="宋体"/>
                <w:sz w:val="21"/>
                <w:szCs w:val="21"/>
                <w:highlight w:val="none"/>
              </w:rPr>
            </w:pPr>
          </w:p>
        </w:tc>
        <w:tc>
          <w:tcPr>
            <w:tcW w:w="1392" w:type="dxa"/>
            <w:noWrap w:val="0"/>
            <w:vAlign w:val="center"/>
          </w:tcPr>
          <w:p>
            <w:pPr>
              <w:pageBreakBefore w:val="0"/>
              <w:kinsoku/>
              <w:wordWrap/>
              <w:overflowPunct/>
              <w:bidi w:val="0"/>
              <w:spacing w:line="360" w:lineRule="auto"/>
              <w:jc w:val="center"/>
              <w:rPr>
                <w:rFonts w:ascii="宋体" w:hAnsi="宋体" w:eastAsia="宋体" w:cs="宋体"/>
                <w:sz w:val="21"/>
                <w:szCs w:val="21"/>
                <w:highlight w:val="none"/>
              </w:rPr>
            </w:pPr>
          </w:p>
        </w:tc>
        <w:tc>
          <w:tcPr>
            <w:tcW w:w="1093" w:type="dxa"/>
            <w:noWrap w:val="0"/>
            <w:vAlign w:val="top"/>
          </w:tcPr>
          <w:p>
            <w:pPr>
              <w:pageBreakBefore w:val="0"/>
              <w:kinsoku/>
              <w:wordWrap/>
              <w:overflowPunct/>
              <w:bidi w:val="0"/>
              <w:spacing w:line="360" w:lineRule="auto"/>
              <w:jc w:val="center"/>
              <w:rPr>
                <w:rFonts w:ascii="宋体" w:hAnsi="宋体" w:eastAsia="宋体" w:cs="宋体"/>
                <w:sz w:val="21"/>
                <w:szCs w:val="21"/>
                <w:highlight w:val="none"/>
              </w:rPr>
            </w:pPr>
          </w:p>
        </w:tc>
        <w:tc>
          <w:tcPr>
            <w:tcW w:w="1132" w:type="dxa"/>
            <w:noWrap w:val="0"/>
            <w:vAlign w:val="center"/>
          </w:tcPr>
          <w:p>
            <w:pPr>
              <w:pageBreakBefore w:val="0"/>
              <w:kinsoku/>
              <w:wordWrap/>
              <w:overflowPunct/>
              <w:bidi w:val="0"/>
              <w:spacing w:line="360" w:lineRule="auto"/>
              <w:jc w:val="center"/>
              <w:rPr>
                <w:rFonts w:ascii="宋体" w:hAnsi="宋体" w:eastAsia="宋体" w:cs="宋体"/>
                <w:sz w:val="21"/>
                <w:szCs w:val="21"/>
                <w:highlight w:val="none"/>
              </w:rPr>
            </w:pPr>
          </w:p>
        </w:tc>
        <w:tc>
          <w:tcPr>
            <w:tcW w:w="1213" w:type="dxa"/>
            <w:noWrap w:val="0"/>
            <w:vAlign w:val="center"/>
          </w:tcPr>
          <w:p>
            <w:pPr>
              <w:pageBreakBefore w:val="0"/>
              <w:kinsoku/>
              <w:wordWrap/>
              <w:overflowPunct/>
              <w:bidi w:val="0"/>
              <w:spacing w:line="360" w:lineRule="auto"/>
              <w:jc w:val="center"/>
              <w:rPr>
                <w:rFonts w:ascii="宋体" w:hAnsi="宋体" w:eastAsia="宋体" w:cs="宋体"/>
                <w:sz w:val="21"/>
                <w:szCs w:val="21"/>
                <w:highlight w:val="none"/>
              </w:rPr>
            </w:pPr>
          </w:p>
        </w:tc>
        <w:tc>
          <w:tcPr>
            <w:tcW w:w="1482" w:type="dxa"/>
            <w:noWrap w:val="0"/>
            <w:vAlign w:val="center"/>
          </w:tcPr>
          <w:p>
            <w:pPr>
              <w:pageBreakBefore w:val="0"/>
              <w:kinsoku/>
              <w:wordWrap/>
              <w:overflowPunct/>
              <w:bidi w:val="0"/>
              <w:spacing w:line="360" w:lineRule="auto"/>
              <w:jc w:val="center"/>
              <w:rPr>
                <w:rFonts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19" w:type="dxa"/>
            <w:noWrap w:val="0"/>
            <w:vAlign w:val="center"/>
          </w:tcPr>
          <w:p>
            <w:pPr>
              <w:pageBreakBefore w:val="0"/>
              <w:kinsoku/>
              <w:wordWrap/>
              <w:overflowPunct/>
              <w:bidi w:val="0"/>
              <w:spacing w:line="360" w:lineRule="auto"/>
              <w:jc w:val="center"/>
              <w:rPr>
                <w:rFonts w:ascii="宋体" w:hAnsi="宋体" w:eastAsia="宋体" w:cs="宋体"/>
                <w:sz w:val="21"/>
                <w:szCs w:val="21"/>
                <w:highlight w:val="none"/>
              </w:rPr>
            </w:pPr>
          </w:p>
        </w:tc>
        <w:tc>
          <w:tcPr>
            <w:tcW w:w="720" w:type="dxa"/>
            <w:noWrap w:val="0"/>
            <w:vAlign w:val="center"/>
          </w:tcPr>
          <w:p>
            <w:pPr>
              <w:pageBreakBefore w:val="0"/>
              <w:kinsoku/>
              <w:wordWrap/>
              <w:overflowPunct/>
              <w:bidi w:val="0"/>
              <w:spacing w:line="360" w:lineRule="auto"/>
              <w:jc w:val="center"/>
              <w:rPr>
                <w:rFonts w:ascii="宋体" w:hAnsi="宋体" w:eastAsia="宋体" w:cs="宋体"/>
                <w:sz w:val="21"/>
                <w:szCs w:val="21"/>
                <w:highlight w:val="none"/>
              </w:rPr>
            </w:pPr>
          </w:p>
        </w:tc>
        <w:tc>
          <w:tcPr>
            <w:tcW w:w="864" w:type="dxa"/>
            <w:noWrap w:val="0"/>
            <w:vAlign w:val="center"/>
          </w:tcPr>
          <w:p>
            <w:pPr>
              <w:pageBreakBefore w:val="0"/>
              <w:kinsoku/>
              <w:wordWrap/>
              <w:overflowPunct/>
              <w:bidi w:val="0"/>
              <w:spacing w:line="360" w:lineRule="auto"/>
              <w:jc w:val="center"/>
              <w:rPr>
                <w:rFonts w:ascii="宋体" w:hAnsi="宋体" w:eastAsia="宋体" w:cs="宋体"/>
                <w:sz w:val="21"/>
                <w:szCs w:val="21"/>
                <w:highlight w:val="none"/>
              </w:rPr>
            </w:pPr>
          </w:p>
        </w:tc>
        <w:tc>
          <w:tcPr>
            <w:tcW w:w="1392" w:type="dxa"/>
            <w:noWrap w:val="0"/>
            <w:vAlign w:val="center"/>
          </w:tcPr>
          <w:p>
            <w:pPr>
              <w:pageBreakBefore w:val="0"/>
              <w:kinsoku/>
              <w:wordWrap/>
              <w:overflowPunct/>
              <w:bidi w:val="0"/>
              <w:spacing w:line="360" w:lineRule="auto"/>
              <w:jc w:val="center"/>
              <w:rPr>
                <w:rFonts w:ascii="宋体" w:hAnsi="宋体" w:eastAsia="宋体" w:cs="宋体"/>
                <w:sz w:val="21"/>
                <w:szCs w:val="21"/>
                <w:highlight w:val="none"/>
              </w:rPr>
            </w:pPr>
          </w:p>
        </w:tc>
        <w:tc>
          <w:tcPr>
            <w:tcW w:w="1093" w:type="dxa"/>
            <w:noWrap w:val="0"/>
            <w:vAlign w:val="top"/>
          </w:tcPr>
          <w:p>
            <w:pPr>
              <w:pageBreakBefore w:val="0"/>
              <w:kinsoku/>
              <w:wordWrap/>
              <w:overflowPunct/>
              <w:bidi w:val="0"/>
              <w:spacing w:line="360" w:lineRule="auto"/>
              <w:jc w:val="center"/>
              <w:rPr>
                <w:rFonts w:ascii="宋体" w:hAnsi="宋体" w:eastAsia="宋体" w:cs="宋体"/>
                <w:sz w:val="21"/>
                <w:szCs w:val="21"/>
                <w:highlight w:val="none"/>
              </w:rPr>
            </w:pPr>
          </w:p>
        </w:tc>
        <w:tc>
          <w:tcPr>
            <w:tcW w:w="1132" w:type="dxa"/>
            <w:noWrap w:val="0"/>
            <w:vAlign w:val="center"/>
          </w:tcPr>
          <w:p>
            <w:pPr>
              <w:pageBreakBefore w:val="0"/>
              <w:kinsoku/>
              <w:wordWrap/>
              <w:overflowPunct/>
              <w:bidi w:val="0"/>
              <w:spacing w:line="360" w:lineRule="auto"/>
              <w:jc w:val="center"/>
              <w:rPr>
                <w:rFonts w:ascii="宋体" w:hAnsi="宋体" w:eastAsia="宋体" w:cs="宋体"/>
                <w:sz w:val="21"/>
                <w:szCs w:val="21"/>
                <w:highlight w:val="none"/>
              </w:rPr>
            </w:pPr>
          </w:p>
        </w:tc>
        <w:tc>
          <w:tcPr>
            <w:tcW w:w="1213" w:type="dxa"/>
            <w:noWrap w:val="0"/>
            <w:vAlign w:val="center"/>
          </w:tcPr>
          <w:p>
            <w:pPr>
              <w:pageBreakBefore w:val="0"/>
              <w:kinsoku/>
              <w:wordWrap/>
              <w:overflowPunct/>
              <w:bidi w:val="0"/>
              <w:spacing w:line="360" w:lineRule="auto"/>
              <w:jc w:val="center"/>
              <w:rPr>
                <w:rFonts w:ascii="宋体" w:hAnsi="宋体" w:eastAsia="宋体" w:cs="宋体"/>
                <w:sz w:val="21"/>
                <w:szCs w:val="21"/>
                <w:highlight w:val="none"/>
              </w:rPr>
            </w:pPr>
          </w:p>
        </w:tc>
        <w:tc>
          <w:tcPr>
            <w:tcW w:w="1482" w:type="dxa"/>
            <w:noWrap w:val="0"/>
            <w:vAlign w:val="center"/>
          </w:tcPr>
          <w:p>
            <w:pPr>
              <w:pageBreakBefore w:val="0"/>
              <w:kinsoku/>
              <w:wordWrap/>
              <w:overflowPunct/>
              <w:bidi w:val="0"/>
              <w:spacing w:line="360" w:lineRule="auto"/>
              <w:jc w:val="center"/>
              <w:rPr>
                <w:rFonts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19" w:type="dxa"/>
            <w:noWrap w:val="0"/>
            <w:vAlign w:val="center"/>
          </w:tcPr>
          <w:p>
            <w:pPr>
              <w:pageBreakBefore w:val="0"/>
              <w:kinsoku/>
              <w:wordWrap/>
              <w:overflowPunct/>
              <w:bidi w:val="0"/>
              <w:spacing w:line="360" w:lineRule="auto"/>
              <w:jc w:val="center"/>
              <w:rPr>
                <w:rFonts w:ascii="宋体" w:hAnsi="宋体" w:eastAsia="宋体" w:cs="宋体"/>
                <w:sz w:val="21"/>
                <w:szCs w:val="21"/>
                <w:highlight w:val="none"/>
              </w:rPr>
            </w:pPr>
          </w:p>
        </w:tc>
        <w:tc>
          <w:tcPr>
            <w:tcW w:w="720" w:type="dxa"/>
            <w:noWrap w:val="0"/>
            <w:vAlign w:val="center"/>
          </w:tcPr>
          <w:p>
            <w:pPr>
              <w:pageBreakBefore w:val="0"/>
              <w:kinsoku/>
              <w:wordWrap/>
              <w:overflowPunct/>
              <w:bidi w:val="0"/>
              <w:spacing w:line="360" w:lineRule="auto"/>
              <w:jc w:val="center"/>
              <w:rPr>
                <w:rFonts w:ascii="宋体" w:hAnsi="宋体" w:eastAsia="宋体" w:cs="宋体"/>
                <w:sz w:val="21"/>
                <w:szCs w:val="21"/>
                <w:highlight w:val="none"/>
              </w:rPr>
            </w:pPr>
          </w:p>
        </w:tc>
        <w:tc>
          <w:tcPr>
            <w:tcW w:w="864" w:type="dxa"/>
            <w:noWrap w:val="0"/>
            <w:vAlign w:val="center"/>
          </w:tcPr>
          <w:p>
            <w:pPr>
              <w:pageBreakBefore w:val="0"/>
              <w:kinsoku/>
              <w:wordWrap/>
              <w:overflowPunct/>
              <w:bidi w:val="0"/>
              <w:spacing w:line="360" w:lineRule="auto"/>
              <w:jc w:val="center"/>
              <w:rPr>
                <w:rFonts w:ascii="宋体" w:hAnsi="宋体" w:eastAsia="宋体" w:cs="宋体"/>
                <w:sz w:val="21"/>
                <w:szCs w:val="21"/>
                <w:highlight w:val="none"/>
              </w:rPr>
            </w:pPr>
          </w:p>
        </w:tc>
        <w:tc>
          <w:tcPr>
            <w:tcW w:w="1392" w:type="dxa"/>
            <w:noWrap w:val="0"/>
            <w:vAlign w:val="center"/>
          </w:tcPr>
          <w:p>
            <w:pPr>
              <w:pageBreakBefore w:val="0"/>
              <w:kinsoku/>
              <w:wordWrap/>
              <w:overflowPunct/>
              <w:bidi w:val="0"/>
              <w:spacing w:line="360" w:lineRule="auto"/>
              <w:jc w:val="center"/>
              <w:rPr>
                <w:rFonts w:ascii="宋体" w:hAnsi="宋体" w:eastAsia="宋体" w:cs="宋体"/>
                <w:sz w:val="21"/>
                <w:szCs w:val="21"/>
                <w:highlight w:val="none"/>
              </w:rPr>
            </w:pPr>
          </w:p>
        </w:tc>
        <w:tc>
          <w:tcPr>
            <w:tcW w:w="1093" w:type="dxa"/>
            <w:noWrap w:val="0"/>
            <w:vAlign w:val="top"/>
          </w:tcPr>
          <w:p>
            <w:pPr>
              <w:pageBreakBefore w:val="0"/>
              <w:kinsoku/>
              <w:wordWrap/>
              <w:overflowPunct/>
              <w:bidi w:val="0"/>
              <w:spacing w:line="360" w:lineRule="auto"/>
              <w:jc w:val="center"/>
              <w:rPr>
                <w:rFonts w:ascii="宋体" w:hAnsi="宋体" w:eastAsia="宋体" w:cs="宋体"/>
                <w:sz w:val="21"/>
                <w:szCs w:val="21"/>
                <w:highlight w:val="none"/>
              </w:rPr>
            </w:pPr>
          </w:p>
        </w:tc>
        <w:tc>
          <w:tcPr>
            <w:tcW w:w="1132" w:type="dxa"/>
            <w:noWrap w:val="0"/>
            <w:vAlign w:val="center"/>
          </w:tcPr>
          <w:p>
            <w:pPr>
              <w:pageBreakBefore w:val="0"/>
              <w:kinsoku/>
              <w:wordWrap/>
              <w:overflowPunct/>
              <w:bidi w:val="0"/>
              <w:spacing w:line="360" w:lineRule="auto"/>
              <w:jc w:val="center"/>
              <w:rPr>
                <w:rFonts w:ascii="宋体" w:hAnsi="宋体" w:eastAsia="宋体" w:cs="宋体"/>
                <w:sz w:val="21"/>
                <w:szCs w:val="21"/>
                <w:highlight w:val="none"/>
              </w:rPr>
            </w:pPr>
          </w:p>
        </w:tc>
        <w:tc>
          <w:tcPr>
            <w:tcW w:w="1213" w:type="dxa"/>
            <w:noWrap w:val="0"/>
            <w:vAlign w:val="center"/>
          </w:tcPr>
          <w:p>
            <w:pPr>
              <w:pageBreakBefore w:val="0"/>
              <w:kinsoku/>
              <w:wordWrap/>
              <w:overflowPunct/>
              <w:bidi w:val="0"/>
              <w:spacing w:line="360" w:lineRule="auto"/>
              <w:jc w:val="center"/>
              <w:rPr>
                <w:rFonts w:ascii="宋体" w:hAnsi="宋体" w:eastAsia="宋体" w:cs="宋体"/>
                <w:sz w:val="21"/>
                <w:szCs w:val="21"/>
                <w:highlight w:val="none"/>
              </w:rPr>
            </w:pPr>
          </w:p>
        </w:tc>
        <w:tc>
          <w:tcPr>
            <w:tcW w:w="1482" w:type="dxa"/>
            <w:noWrap w:val="0"/>
            <w:vAlign w:val="center"/>
          </w:tcPr>
          <w:p>
            <w:pPr>
              <w:pageBreakBefore w:val="0"/>
              <w:kinsoku/>
              <w:wordWrap/>
              <w:overflowPunct/>
              <w:bidi w:val="0"/>
              <w:spacing w:line="360" w:lineRule="auto"/>
              <w:jc w:val="center"/>
              <w:rPr>
                <w:rFonts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19" w:type="dxa"/>
            <w:noWrap w:val="0"/>
            <w:vAlign w:val="center"/>
          </w:tcPr>
          <w:p>
            <w:pPr>
              <w:pageBreakBefore w:val="0"/>
              <w:kinsoku/>
              <w:wordWrap/>
              <w:overflowPunct/>
              <w:bidi w:val="0"/>
              <w:spacing w:line="360" w:lineRule="auto"/>
              <w:jc w:val="center"/>
              <w:rPr>
                <w:rFonts w:ascii="宋体" w:hAnsi="宋体" w:eastAsia="宋体" w:cs="宋体"/>
                <w:sz w:val="21"/>
                <w:szCs w:val="21"/>
                <w:highlight w:val="none"/>
              </w:rPr>
            </w:pPr>
          </w:p>
        </w:tc>
        <w:tc>
          <w:tcPr>
            <w:tcW w:w="720" w:type="dxa"/>
            <w:noWrap w:val="0"/>
            <w:vAlign w:val="center"/>
          </w:tcPr>
          <w:p>
            <w:pPr>
              <w:pageBreakBefore w:val="0"/>
              <w:kinsoku/>
              <w:wordWrap/>
              <w:overflowPunct/>
              <w:bidi w:val="0"/>
              <w:spacing w:line="360" w:lineRule="auto"/>
              <w:jc w:val="center"/>
              <w:rPr>
                <w:rFonts w:ascii="宋体" w:hAnsi="宋体" w:eastAsia="宋体" w:cs="宋体"/>
                <w:sz w:val="21"/>
                <w:szCs w:val="21"/>
                <w:highlight w:val="none"/>
              </w:rPr>
            </w:pPr>
          </w:p>
        </w:tc>
        <w:tc>
          <w:tcPr>
            <w:tcW w:w="864" w:type="dxa"/>
            <w:noWrap w:val="0"/>
            <w:vAlign w:val="center"/>
          </w:tcPr>
          <w:p>
            <w:pPr>
              <w:pageBreakBefore w:val="0"/>
              <w:kinsoku/>
              <w:wordWrap/>
              <w:overflowPunct/>
              <w:bidi w:val="0"/>
              <w:spacing w:line="360" w:lineRule="auto"/>
              <w:jc w:val="center"/>
              <w:rPr>
                <w:rFonts w:ascii="宋体" w:hAnsi="宋体" w:eastAsia="宋体" w:cs="宋体"/>
                <w:sz w:val="21"/>
                <w:szCs w:val="21"/>
                <w:highlight w:val="none"/>
              </w:rPr>
            </w:pPr>
          </w:p>
        </w:tc>
        <w:tc>
          <w:tcPr>
            <w:tcW w:w="1392" w:type="dxa"/>
            <w:noWrap w:val="0"/>
            <w:vAlign w:val="center"/>
          </w:tcPr>
          <w:p>
            <w:pPr>
              <w:pageBreakBefore w:val="0"/>
              <w:kinsoku/>
              <w:wordWrap/>
              <w:overflowPunct/>
              <w:bidi w:val="0"/>
              <w:spacing w:line="360" w:lineRule="auto"/>
              <w:jc w:val="center"/>
              <w:rPr>
                <w:rFonts w:ascii="宋体" w:hAnsi="宋体" w:eastAsia="宋体" w:cs="宋体"/>
                <w:sz w:val="21"/>
                <w:szCs w:val="21"/>
                <w:highlight w:val="none"/>
              </w:rPr>
            </w:pPr>
          </w:p>
        </w:tc>
        <w:tc>
          <w:tcPr>
            <w:tcW w:w="1093" w:type="dxa"/>
            <w:noWrap w:val="0"/>
            <w:vAlign w:val="top"/>
          </w:tcPr>
          <w:p>
            <w:pPr>
              <w:pageBreakBefore w:val="0"/>
              <w:kinsoku/>
              <w:wordWrap/>
              <w:overflowPunct/>
              <w:bidi w:val="0"/>
              <w:spacing w:line="360" w:lineRule="auto"/>
              <w:jc w:val="center"/>
              <w:rPr>
                <w:rFonts w:ascii="宋体" w:hAnsi="宋体" w:eastAsia="宋体" w:cs="宋体"/>
                <w:sz w:val="21"/>
                <w:szCs w:val="21"/>
                <w:highlight w:val="none"/>
              </w:rPr>
            </w:pPr>
          </w:p>
        </w:tc>
        <w:tc>
          <w:tcPr>
            <w:tcW w:w="1132" w:type="dxa"/>
            <w:noWrap w:val="0"/>
            <w:vAlign w:val="center"/>
          </w:tcPr>
          <w:p>
            <w:pPr>
              <w:pageBreakBefore w:val="0"/>
              <w:kinsoku/>
              <w:wordWrap/>
              <w:overflowPunct/>
              <w:bidi w:val="0"/>
              <w:spacing w:line="360" w:lineRule="auto"/>
              <w:jc w:val="center"/>
              <w:rPr>
                <w:rFonts w:ascii="宋体" w:hAnsi="宋体" w:eastAsia="宋体" w:cs="宋体"/>
                <w:sz w:val="21"/>
                <w:szCs w:val="21"/>
                <w:highlight w:val="none"/>
              </w:rPr>
            </w:pPr>
          </w:p>
        </w:tc>
        <w:tc>
          <w:tcPr>
            <w:tcW w:w="1213" w:type="dxa"/>
            <w:noWrap w:val="0"/>
            <w:vAlign w:val="center"/>
          </w:tcPr>
          <w:p>
            <w:pPr>
              <w:pageBreakBefore w:val="0"/>
              <w:kinsoku/>
              <w:wordWrap/>
              <w:overflowPunct/>
              <w:bidi w:val="0"/>
              <w:spacing w:line="360" w:lineRule="auto"/>
              <w:jc w:val="center"/>
              <w:rPr>
                <w:rFonts w:ascii="宋体" w:hAnsi="宋体" w:eastAsia="宋体" w:cs="宋体"/>
                <w:sz w:val="21"/>
                <w:szCs w:val="21"/>
                <w:highlight w:val="none"/>
              </w:rPr>
            </w:pPr>
          </w:p>
        </w:tc>
        <w:tc>
          <w:tcPr>
            <w:tcW w:w="1482" w:type="dxa"/>
            <w:noWrap w:val="0"/>
            <w:vAlign w:val="center"/>
          </w:tcPr>
          <w:p>
            <w:pPr>
              <w:pageBreakBefore w:val="0"/>
              <w:kinsoku/>
              <w:wordWrap/>
              <w:overflowPunct/>
              <w:bidi w:val="0"/>
              <w:spacing w:line="360" w:lineRule="auto"/>
              <w:jc w:val="center"/>
              <w:rPr>
                <w:rFonts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19" w:type="dxa"/>
            <w:noWrap w:val="0"/>
            <w:vAlign w:val="center"/>
          </w:tcPr>
          <w:p>
            <w:pPr>
              <w:pageBreakBefore w:val="0"/>
              <w:kinsoku/>
              <w:wordWrap/>
              <w:overflowPunct/>
              <w:bidi w:val="0"/>
              <w:spacing w:line="360" w:lineRule="auto"/>
              <w:jc w:val="center"/>
              <w:rPr>
                <w:rFonts w:ascii="宋体" w:hAnsi="宋体" w:eastAsia="宋体" w:cs="宋体"/>
                <w:sz w:val="21"/>
                <w:szCs w:val="21"/>
                <w:highlight w:val="none"/>
              </w:rPr>
            </w:pPr>
          </w:p>
        </w:tc>
        <w:tc>
          <w:tcPr>
            <w:tcW w:w="720" w:type="dxa"/>
            <w:noWrap w:val="0"/>
            <w:vAlign w:val="center"/>
          </w:tcPr>
          <w:p>
            <w:pPr>
              <w:pageBreakBefore w:val="0"/>
              <w:kinsoku/>
              <w:wordWrap/>
              <w:overflowPunct/>
              <w:bidi w:val="0"/>
              <w:spacing w:line="360" w:lineRule="auto"/>
              <w:jc w:val="center"/>
              <w:rPr>
                <w:rFonts w:ascii="宋体" w:hAnsi="宋体" w:eastAsia="宋体" w:cs="宋体"/>
                <w:sz w:val="21"/>
                <w:szCs w:val="21"/>
                <w:highlight w:val="none"/>
              </w:rPr>
            </w:pPr>
          </w:p>
        </w:tc>
        <w:tc>
          <w:tcPr>
            <w:tcW w:w="864" w:type="dxa"/>
            <w:noWrap w:val="0"/>
            <w:vAlign w:val="center"/>
          </w:tcPr>
          <w:p>
            <w:pPr>
              <w:pageBreakBefore w:val="0"/>
              <w:kinsoku/>
              <w:wordWrap/>
              <w:overflowPunct/>
              <w:bidi w:val="0"/>
              <w:spacing w:line="360" w:lineRule="auto"/>
              <w:jc w:val="center"/>
              <w:rPr>
                <w:rFonts w:ascii="宋体" w:hAnsi="宋体" w:eastAsia="宋体" w:cs="宋体"/>
                <w:sz w:val="21"/>
                <w:szCs w:val="21"/>
                <w:highlight w:val="none"/>
              </w:rPr>
            </w:pPr>
          </w:p>
        </w:tc>
        <w:tc>
          <w:tcPr>
            <w:tcW w:w="1392" w:type="dxa"/>
            <w:noWrap w:val="0"/>
            <w:vAlign w:val="center"/>
          </w:tcPr>
          <w:p>
            <w:pPr>
              <w:pageBreakBefore w:val="0"/>
              <w:kinsoku/>
              <w:wordWrap/>
              <w:overflowPunct/>
              <w:bidi w:val="0"/>
              <w:spacing w:line="360" w:lineRule="auto"/>
              <w:jc w:val="center"/>
              <w:rPr>
                <w:rFonts w:ascii="宋体" w:hAnsi="宋体" w:eastAsia="宋体" w:cs="宋体"/>
                <w:sz w:val="21"/>
                <w:szCs w:val="21"/>
                <w:highlight w:val="none"/>
              </w:rPr>
            </w:pPr>
          </w:p>
        </w:tc>
        <w:tc>
          <w:tcPr>
            <w:tcW w:w="1093" w:type="dxa"/>
            <w:noWrap w:val="0"/>
            <w:vAlign w:val="top"/>
          </w:tcPr>
          <w:p>
            <w:pPr>
              <w:pageBreakBefore w:val="0"/>
              <w:kinsoku/>
              <w:wordWrap/>
              <w:overflowPunct/>
              <w:bidi w:val="0"/>
              <w:spacing w:line="360" w:lineRule="auto"/>
              <w:jc w:val="center"/>
              <w:rPr>
                <w:rFonts w:ascii="宋体" w:hAnsi="宋体" w:eastAsia="宋体" w:cs="宋体"/>
                <w:sz w:val="21"/>
                <w:szCs w:val="21"/>
                <w:highlight w:val="none"/>
              </w:rPr>
            </w:pPr>
          </w:p>
        </w:tc>
        <w:tc>
          <w:tcPr>
            <w:tcW w:w="1132" w:type="dxa"/>
            <w:noWrap w:val="0"/>
            <w:vAlign w:val="center"/>
          </w:tcPr>
          <w:p>
            <w:pPr>
              <w:pageBreakBefore w:val="0"/>
              <w:kinsoku/>
              <w:wordWrap/>
              <w:overflowPunct/>
              <w:bidi w:val="0"/>
              <w:spacing w:line="360" w:lineRule="auto"/>
              <w:jc w:val="center"/>
              <w:rPr>
                <w:rFonts w:ascii="宋体" w:hAnsi="宋体" w:eastAsia="宋体" w:cs="宋体"/>
                <w:sz w:val="21"/>
                <w:szCs w:val="21"/>
                <w:highlight w:val="none"/>
              </w:rPr>
            </w:pPr>
          </w:p>
        </w:tc>
        <w:tc>
          <w:tcPr>
            <w:tcW w:w="1213" w:type="dxa"/>
            <w:noWrap w:val="0"/>
            <w:vAlign w:val="center"/>
          </w:tcPr>
          <w:p>
            <w:pPr>
              <w:pageBreakBefore w:val="0"/>
              <w:kinsoku/>
              <w:wordWrap/>
              <w:overflowPunct/>
              <w:bidi w:val="0"/>
              <w:spacing w:line="360" w:lineRule="auto"/>
              <w:jc w:val="center"/>
              <w:rPr>
                <w:rFonts w:ascii="宋体" w:hAnsi="宋体" w:eastAsia="宋体" w:cs="宋体"/>
                <w:sz w:val="21"/>
                <w:szCs w:val="21"/>
                <w:highlight w:val="none"/>
              </w:rPr>
            </w:pPr>
          </w:p>
        </w:tc>
        <w:tc>
          <w:tcPr>
            <w:tcW w:w="1482" w:type="dxa"/>
            <w:noWrap w:val="0"/>
            <w:vAlign w:val="center"/>
          </w:tcPr>
          <w:p>
            <w:pPr>
              <w:pageBreakBefore w:val="0"/>
              <w:kinsoku/>
              <w:wordWrap/>
              <w:overflowPunct/>
              <w:bidi w:val="0"/>
              <w:spacing w:line="360" w:lineRule="auto"/>
              <w:jc w:val="center"/>
              <w:rPr>
                <w:rFonts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19" w:type="dxa"/>
            <w:noWrap w:val="0"/>
            <w:vAlign w:val="center"/>
          </w:tcPr>
          <w:p>
            <w:pPr>
              <w:pageBreakBefore w:val="0"/>
              <w:kinsoku/>
              <w:wordWrap/>
              <w:overflowPunct/>
              <w:bidi w:val="0"/>
              <w:spacing w:line="360" w:lineRule="auto"/>
              <w:jc w:val="center"/>
              <w:rPr>
                <w:rFonts w:ascii="宋体" w:hAnsi="宋体" w:eastAsia="宋体" w:cs="宋体"/>
                <w:sz w:val="21"/>
                <w:szCs w:val="21"/>
                <w:highlight w:val="none"/>
              </w:rPr>
            </w:pPr>
          </w:p>
        </w:tc>
        <w:tc>
          <w:tcPr>
            <w:tcW w:w="720" w:type="dxa"/>
            <w:noWrap w:val="0"/>
            <w:vAlign w:val="center"/>
          </w:tcPr>
          <w:p>
            <w:pPr>
              <w:pageBreakBefore w:val="0"/>
              <w:kinsoku/>
              <w:wordWrap/>
              <w:overflowPunct/>
              <w:bidi w:val="0"/>
              <w:spacing w:line="360" w:lineRule="auto"/>
              <w:jc w:val="center"/>
              <w:rPr>
                <w:rFonts w:ascii="宋体" w:hAnsi="宋体" w:eastAsia="宋体" w:cs="宋体"/>
                <w:sz w:val="21"/>
                <w:szCs w:val="21"/>
                <w:highlight w:val="none"/>
              </w:rPr>
            </w:pPr>
          </w:p>
        </w:tc>
        <w:tc>
          <w:tcPr>
            <w:tcW w:w="864" w:type="dxa"/>
            <w:noWrap w:val="0"/>
            <w:vAlign w:val="center"/>
          </w:tcPr>
          <w:p>
            <w:pPr>
              <w:pageBreakBefore w:val="0"/>
              <w:kinsoku/>
              <w:wordWrap/>
              <w:overflowPunct/>
              <w:bidi w:val="0"/>
              <w:spacing w:line="360" w:lineRule="auto"/>
              <w:jc w:val="center"/>
              <w:rPr>
                <w:rFonts w:ascii="宋体" w:hAnsi="宋体" w:eastAsia="宋体" w:cs="宋体"/>
                <w:sz w:val="21"/>
                <w:szCs w:val="21"/>
                <w:highlight w:val="none"/>
              </w:rPr>
            </w:pPr>
          </w:p>
        </w:tc>
        <w:tc>
          <w:tcPr>
            <w:tcW w:w="1392" w:type="dxa"/>
            <w:noWrap w:val="0"/>
            <w:vAlign w:val="center"/>
          </w:tcPr>
          <w:p>
            <w:pPr>
              <w:pageBreakBefore w:val="0"/>
              <w:kinsoku/>
              <w:wordWrap/>
              <w:overflowPunct/>
              <w:bidi w:val="0"/>
              <w:spacing w:line="360" w:lineRule="auto"/>
              <w:jc w:val="center"/>
              <w:rPr>
                <w:rFonts w:ascii="宋体" w:hAnsi="宋体" w:eastAsia="宋体" w:cs="宋体"/>
                <w:sz w:val="21"/>
                <w:szCs w:val="21"/>
                <w:highlight w:val="none"/>
              </w:rPr>
            </w:pPr>
          </w:p>
        </w:tc>
        <w:tc>
          <w:tcPr>
            <w:tcW w:w="1093" w:type="dxa"/>
            <w:noWrap w:val="0"/>
            <w:vAlign w:val="top"/>
          </w:tcPr>
          <w:p>
            <w:pPr>
              <w:pageBreakBefore w:val="0"/>
              <w:kinsoku/>
              <w:wordWrap/>
              <w:overflowPunct/>
              <w:bidi w:val="0"/>
              <w:spacing w:line="360" w:lineRule="auto"/>
              <w:jc w:val="center"/>
              <w:rPr>
                <w:rFonts w:ascii="宋体" w:hAnsi="宋体" w:eastAsia="宋体" w:cs="宋体"/>
                <w:sz w:val="21"/>
                <w:szCs w:val="21"/>
                <w:highlight w:val="none"/>
              </w:rPr>
            </w:pPr>
          </w:p>
        </w:tc>
        <w:tc>
          <w:tcPr>
            <w:tcW w:w="1132" w:type="dxa"/>
            <w:noWrap w:val="0"/>
            <w:vAlign w:val="center"/>
          </w:tcPr>
          <w:p>
            <w:pPr>
              <w:pageBreakBefore w:val="0"/>
              <w:kinsoku/>
              <w:wordWrap/>
              <w:overflowPunct/>
              <w:bidi w:val="0"/>
              <w:spacing w:line="360" w:lineRule="auto"/>
              <w:jc w:val="center"/>
              <w:rPr>
                <w:rFonts w:ascii="宋体" w:hAnsi="宋体" w:eastAsia="宋体" w:cs="宋体"/>
                <w:sz w:val="21"/>
                <w:szCs w:val="21"/>
                <w:highlight w:val="none"/>
              </w:rPr>
            </w:pPr>
          </w:p>
        </w:tc>
        <w:tc>
          <w:tcPr>
            <w:tcW w:w="1213" w:type="dxa"/>
            <w:noWrap w:val="0"/>
            <w:vAlign w:val="center"/>
          </w:tcPr>
          <w:p>
            <w:pPr>
              <w:pageBreakBefore w:val="0"/>
              <w:kinsoku/>
              <w:wordWrap/>
              <w:overflowPunct/>
              <w:bidi w:val="0"/>
              <w:spacing w:line="360" w:lineRule="auto"/>
              <w:jc w:val="center"/>
              <w:rPr>
                <w:rFonts w:ascii="宋体" w:hAnsi="宋体" w:eastAsia="宋体" w:cs="宋体"/>
                <w:sz w:val="21"/>
                <w:szCs w:val="21"/>
                <w:highlight w:val="none"/>
              </w:rPr>
            </w:pPr>
          </w:p>
        </w:tc>
        <w:tc>
          <w:tcPr>
            <w:tcW w:w="1482" w:type="dxa"/>
            <w:noWrap w:val="0"/>
            <w:vAlign w:val="center"/>
          </w:tcPr>
          <w:p>
            <w:pPr>
              <w:pageBreakBefore w:val="0"/>
              <w:kinsoku/>
              <w:wordWrap/>
              <w:overflowPunct/>
              <w:bidi w:val="0"/>
              <w:spacing w:line="360" w:lineRule="auto"/>
              <w:jc w:val="center"/>
              <w:rPr>
                <w:rFonts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19" w:type="dxa"/>
            <w:noWrap w:val="0"/>
            <w:vAlign w:val="center"/>
          </w:tcPr>
          <w:p>
            <w:pPr>
              <w:pageBreakBefore w:val="0"/>
              <w:kinsoku/>
              <w:wordWrap/>
              <w:overflowPunct/>
              <w:bidi w:val="0"/>
              <w:spacing w:line="360" w:lineRule="auto"/>
              <w:jc w:val="center"/>
              <w:rPr>
                <w:rFonts w:ascii="宋体" w:hAnsi="宋体" w:eastAsia="宋体" w:cs="宋体"/>
                <w:sz w:val="21"/>
                <w:szCs w:val="21"/>
                <w:highlight w:val="none"/>
              </w:rPr>
            </w:pPr>
          </w:p>
        </w:tc>
        <w:tc>
          <w:tcPr>
            <w:tcW w:w="720" w:type="dxa"/>
            <w:noWrap w:val="0"/>
            <w:vAlign w:val="center"/>
          </w:tcPr>
          <w:p>
            <w:pPr>
              <w:pageBreakBefore w:val="0"/>
              <w:kinsoku/>
              <w:wordWrap/>
              <w:overflowPunct/>
              <w:bidi w:val="0"/>
              <w:spacing w:line="360" w:lineRule="auto"/>
              <w:jc w:val="center"/>
              <w:rPr>
                <w:rFonts w:ascii="宋体" w:hAnsi="宋体" w:eastAsia="宋体" w:cs="宋体"/>
                <w:sz w:val="21"/>
                <w:szCs w:val="21"/>
                <w:highlight w:val="none"/>
              </w:rPr>
            </w:pPr>
          </w:p>
        </w:tc>
        <w:tc>
          <w:tcPr>
            <w:tcW w:w="864" w:type="dxa"/>
            <w:noWrap w:val="0"/>
            <w:vAlign w:val="center"/>
          </w:tcPr>
          <w:p>
            <w:pPr>
              <w:pageBreakBefore w:val="0"/>
              <w:kinsoku/>
              <w:wordWrap/>
              <w:overflowPunct/>
              <w:bidi w:val="0"/>
              <w:spacing w:line="360" w:lineRule="auto"/>
              <w:jc w:val="center"/>
              <w:rPr>
                <w:rFonts w:ascii="宋体" w:hAnsi="宋体" w:eastAsia="宋体" w:cs="宋体"/>
                <w:sz w:val="21"/>
                <w:szCs w:val="21"/>
                <w:highlight w:val="none"/>
              </w:rPr>
            </w:pPr>
          </w:p>
        </w:tc>
        <w:tc>
          <w:tcPr>
            <w:tcW w:w="1392" w:type="dxa"/>
            <w:noWrap w:val="0"/>
            <w:vAlign w:val="center"/>
          </w:tcPr>
          <w:p>
            <w:pPr>
              <w:pageBreakBefore w:val="0"/>
              <w:kinsoku/>
              <w:wordWrap/>
              <w:overflowPunct/>
              <w:bidi w:val="0"/>
              <w:spacing w:line="360" w:lineRule="auto"/>
              <w:jc w:val="center"/>
              <w:rPr>
                <w:rFonts w:ascii="宋体" w:hAnsi="宋体" w:eastAsia="宋体" w:cs="宋体"/>
                <w:sz w:val="21"/>
                <w:szCs w:val="21"/>
                <w:highlight w:val="none"/>
              </w:rPr>
            </w:pPr>
          </w:p>
        </w:tc>
        <w:tc>
          <w:tcPr>
            <w:tcW w:w="1093" w:type="dxa"/>
            <w:noWrap w:val="0"/>
            <w:vAlign w:val="top"/>
          </w:tcPr>
          <w:p>
            <w:pPr>
              <w:pageBreakBefore w:val="0"/>
              <w:kinsoku/>
              <w:wordWrap/>
              <w:overflowPunct/>
              <w:bidi w:val="0"/>
              <w:spacing w:line="360" w:lineRule="auto"/>
              <w:jc w:val="center"/>
              <w:rPr>
                <w:rFonts w:ascii="宋体" w:hAnsi="宋体" w:eastAsia="宋体" w:cs="宋体"/>
                <w:sz w:val="21"/>
                <w:szCs w:val="21"/>
                <w:highlight w:val="none"/>
              </w:rPr>
            </w:pPr>
          </w:p>
        </w:tc>
        <w:tc>
          <w:tcPr>
            <w:tcW w:w="1132" w:type="dxa"/>
            <w:noWrap w:val="0"/>
            <w:vAlign w:val="center"/>
          </w:tcPr>
          <w:p>
            <w:pPr>
              <w:pageBreakBefore w:val="0"/>
              <w:kinsoku/>
              <w:wordWrap/>
              <w:overflowPunct/>
              <w:bidi w:val="0"/>
              <w:spacing w:line="360" w:lineRule="auto"/>
              <w:jc w:val="center"/>
              <w:rPr>
                <w:rFonts w:ascii="宋体" w:hAnsi="宋体" w:eastAsia="宋体" w:cs="宋体"/>
                <w:sz w:val="21"/>
                <w:szCs w:val="21"/>
                <w:highlight w:val="none"/>
              </w:rPr>
            </w:pPr>
          </w:p>
        </w:tc>
        <w:tc>
          <w:tcPr>
            <w:tcW w:w="1213" w:type="dxa"/>
            <w:noWrap w:val="0"/>
            <w:vAlign w:val="center"/>
          </w:tcPr>
          <w:p>
            <w:pPr>
              <w:pageBreakBefore w:val="0"/>
              <w:kinsoku/>
              <w:wordWrap/>
              <w:overflowPunct/>
              <w:bidi w:val="0"/>
              <w:spacing w:line="360" w:lineRule="auto"/>
              <w:jc w:val="center"/>
              <w:rPr>
                <w:rFonts w:ascii="宋体" w:hAnsi="宋体" w:eastAsia="宋体" w:cs="宋体"/>
                <w:sz w:val="21"/>
                <w:szCs w:val="21"/>
                <w:highlight w:val="none"/>
              </w:rPr>
            </w:pPr>
          </w:p>
        </w:tc>
        <w:tc>
          <w:tcPr>
            <w:tcW w:w="1482" w:type="dxa"/>
            <w:noWrap w:val="0"/>
            <w:vAlign w:val="center"/>
          </w:tcPr>
          <w:p>
            <w:pPr>
              <w:pageBreakBefore w:val="0"/>
              <w:kinsoku/>
              <w:wordWrap/>
              <w:overflowPunct/>
              <w:bidi w:val="0"/>
              <w:spacing w:line="360" w:lineRule="auto"/>
              <w:jc w:val="center"/>
              <w:rPr>
                <w:rFonts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19" w:type="dxa"/>
            <w:noWrap w:val="0"/>
            <w:vAlign w:val="center"/>
          </w:tcPr>
          <w:p>
            <w:pPr>
              <w:pageBreakBefore w:val="0"/>
              <w:kinsoku/>
              <w:wordWrap/>
              <w:overflowPunct/>
              <w:bidi w:val="0"/>
              <w:spacing w:line="360" w:lineRule="auto"/>
              <w:jc w:val="center"/>
              <w:rPr>
                <w:rFonts w:ascii="宋体" w:hAnsi="宋体" w:eastAsia="宋体" w:cs="宋体"/>
                <w:sz w:val="21"/>
                <w:szCs w:val="21"/>
                <w:highlight w:val="none"/>
              </w:rPr>
            </w:pPr>
          </w:p>
        </w:tc>
        <w:tc>
          <w:tcPr>
            <w:tcW w:w="720" w:type="dxa"/>
            <w:noWrap w:val="0"/>
            <w:vAlign w:val="center"/>
          </w:tcPr>
          <w:p>
            <w:pPr>
              <w:pageBreakBefore w:val="0"/>
              <w:kinsoku/>
              <w:wordWrap/>
              <w:overflowPunct/>
              <w:bidi w:val="0"/>
              <w:spacing w:line="360" w:lineRule="auto"/>
              <w:jc w:val="center"/>
              <w:rPr>
                <w:rFonts w:ascii="宋体" w:hAnsi="宋体" w:eastAsia="宋体" w:cs="宋体"/>
                <w:sz w:val="21"/>
                <w:szCs w:val="21"/>
                <w:highlight w:val="none"/>
              </w:rPr>
            </w:pPr>
          </w:p>
        </w:tc>
        <w:tc>
          <w:tcPr>
            <w:tcW w:w="864" w:type="dxa"/>
            <w:noWrap w:val="0"/>
            <w:vAlign w:val="center"/>
          </w:tcPr>
          <w:p>
            <w:pPr>
              <w:pageBreakBefore w:val="0"/>
              <w:kinsoku/>
              <w:wordWrap/>
              <w:overflowPunct/>
              <w:bidi w:val="0"/>
              <w:spacing w:line="360" w:lineRule="auto"/>
              <w:jc w:val="center"/>
              <w:rPr>
                <w:rFonts w:ascii="宋体" w:hAnsi="宋体" w:eastAsia="宋体" w:cs="宋体"/>
                <w:sz w:val="21"/>
                <w:szCs w:val="21"/>
                <w:highlight w:val="none"/>
              </w:rPr>
            </w:pPr>
          </w:p>
        </w:tc>
        <w:tc>
          <w:tcPr>
            <w:tcW w:w="1392" w:type="dxa"/>
            <w:noWrap w:val="0"/>
            <w:vAlign w:val="center"/>
          </w:tcPr>
          <w:p>
            <w:pPr>
              <w:pageBreakBefore w:val="0"/>
              <w:kinsoku/>
              <w:wordWrap/>
              <w:overflowPunct/>
              <w:bidi w:val="0"/>
              <w:spacing w:line="360" w:lineRule="auto"/>
              <w:jc w:val="center"/>
              <w:rPr>
                <w:rFonts w:ascii="宋体" w:hAnsi="宋体" w:eastAsia="宋体" w:cs="宋体"/>
                <w:sz w:val="21"/>
                <w:szCs w:val="21"/>
                <w:highlight w:val="none"/>
              </w:rPr>
            </w:pPr>
          </w:p>
        </w:tc>
        <w:tc>
          <w:tcPr>
            <w:tcW w:w="1093" w:type="dxa"/>
            <w:noWrap w:val="0"/>
            <w:vAlign w:val="top"/>
          </w:tcPr>
          <w:p>
            <w:pPr>
              <w:pageBreakBefore w:val="0"/>
              <w:kinsoku/>
              <w:wordWrap/>
              <w:overflowPunct/>
              <w:bidi w:val="0"/>
              <w:spacing w:line="360" w:lineRule="auto"/>
              <w:jc w:val="center"/>
              <w:rPr>
                <w:rFonts w:ascii="宋体" w:hAnsi="宋体" w:eastAsia="宋体" w:cs="宋体"/>
                <w:sz w:val="21"/>
                <w:szCs w:val="21"/>
                <w:highlight w:val="none"/>
              </w:rPr>
            </w:pPr>
          </w:p>
        </w:tc>
        <w:tc>
          <w:tcPr>
            <w:tcW w:w="1132" w:type="dxa"/>
            <w:noWrap w:val="0"/>
            <w:vAlign w:val="center"/>
          </w:tcPr>
          <w:p>
            <w:pPr>
              <w:pageBreakBefore w:val="0"/>
              <w:kinsoku/>
              <w:wordWrap/>
              <w:overflowPunct/>
              <w:bidi w:val="0"/>
              <w:spacing w:line="360" w:lineRule="auto"/>
              <w:jc w:val="center"/>
              <w:rPr>
                <w:rFonts w:ascii="宋体" w:hAnsi="宋体" w:eastAsia="宋体" w:cs="宋体"/>
                <w:sz w:val="21"/>
                <w:szCs w:val="21"/>
                <w:highlight w:val="none"/>
              </w:rPr>
            </w:pPr>
          </w:p>
        </w:tc>
        <w:tc>
          <w:tcPr>
            <w:tcW w:w="1213" w:type="dxa"/>
            <w:noWrap w:val="0"/>
            <w:vAlign w:val="center"/>
          </w:tcPr>
          <w:p>
            <w:pPr>
              <w:pageBreakBefore w:val="0"/>
              <w:kinsoku/>
              <w:wordWrap/>
              <w:overflowPunct/>
              <w:bidi w:val="0"/>
              <w:spacing w:line="360" w:lineRule="auto"/>
              <w:jc w:val="center"/>
              <w:rPr>
                <w:rFonts w:ascii="宋体" w:hAnsi="宋体" w:eastAsia="宋体" w:cs="宋体"/>
                <w:sz w:val="21"/>
                <w:szCs w:val="21"/>
                <w:highlight w:val="none"/>
              </w:rPr>
            </w:pPr>
          </w:p>
        </w:tc>
        <w:tc>
          <w:tcPr>
            <w:tcW w:w="1482" w:type="dxa"/>
            <w:noWrap w:val="0"/>
            <w:vAlign w:val="center"/>
          </w:tcPr>
          <w:p>
            <w:pPr>
              <w:pageBreakBefore w:val="0"/>
              <w:kinsoku/>
              <w:wordWrap/>
              <w:overflowPunct/>
              <w:bidi w:val="0"/>
              <w:spacing w:line="360" w:lineRule="auto"/>
              <w:jc w:val="center"/>
              <w:rPr>
                <w:rFonts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19" w:type="dxa"/>
            <w:noWrap w:val="0"/>
            <w:vAlign w:val="center"/>
          </w:tcPr>
          <w:p>
            <w:pPr>
              <w:pageBreakBefore w:val="0"/>
              <w:kinsoku/>
              <w:wordWrap/>
              <w:overflowPunct/>
              <w:bidi w:val="0"/>
              <w:spacing w:line="360" w:lineRule="auto"/>
              <w:jc w:val="center"/>
              <w:rPr>
                <w:rFonts w:ascii="宋体" w:hAnsi="宋体" w:eastAsia="宋体" w:cs="宋体"/>
                <w:sz w:val="21"/>
                <w:szCs w:val="21"/>
                <w:highlight w:val="none"/>
              </w:rPr>
            </w:pPr>
            <w:r>
              <w:rPr>
                <w:rFonts w:hint="eastAsia" w:ascii="宋体" w:hAnsi="宋体" w:eastAsia="宋体" w:cs="宋体"/>
                <w:sz w:val="21"/>
                <w:szCs w:val="21"/>
                <w:highlight w:val="none"/>
              </w:rPr>
              <w:t>...</w:t>
            </w:r>
          </w:p>
        </w:tc>
        <w:tc>
          <w:tcPr>
            <w:tcW w:w="720" w:type="dxa"/>
            <w:noWrap w:val="0"/>
            <w:vAlign w:val="center"/>
          </w:tcPr>
          <w:p>
            <w:pPr>
              <w:pageBreakBefore w:val="0"/>
              <w:kinsoku/>
              <w:wordWrap/>
              <w:overflowPunct/>
              <w:bidi w:val="0"/>
              <w:spacing w:line="360" w:lineRule="auto"/>
              <w:jc w:val="center"/>
              <w:rPr>
                <w:rFonts w:ascii="宋体" w:hAnsi="宋体" w:eastAsia="宋体" w:cs="宋体"/>
                <w:sz w:val="21"/>
                <w:szCs w:val="21"/>
                <w:highlight w:val="none"/>
              </w:rPr>
            </w:pPr>
          </w:p>
        </w:tc>
        <w:tc>
          <w:tcPr>
            <w:tcW w:w="864" w:type="dxa"/>
            <w:noWrap w:val="0"/>
            <w:vAlign w:val="center"/>
          </w:tcPr>
          <w:p>
            <w:pPr>
              <w:pageBreakBefore w:val="0"/>
              <w:kinsoku/>
              <w:wordWrap/>
              <w:overflowPunct/>
              <w:bidi w:val="0"/>
              <w:spacing w:line="360" w:lineRule="auto"/>
              <w:jc w:val="center"/>
              <w:rPr>
                <w:rFonts w:ascii="宋体" w:hAnsi="宋体" w:eastAsia="宋体" w:cs="宋体"/>
                <w:sz w:val="21"/>
                <w:szCs w:val="21"/>
                <w:highlight w:val="none"/>
              </w:rPr>
            </w:pPr>
          </w:p>
        </w:tc>
        <w:tc>
          <w:tcPr>
            <w:tcW w:w="1392" w:type="dxa"/>
            <w:noWrap w:val="0"/>
            <w:vAlign w:val="center"/>
          </w:tcPr>
          <w:p>
            <w:pPr>
              <w:pageBreakBefore w:val="0"/>
              <w:kinsoku/>
              <w:wordWrap/>
              <w:overflowPunct/>
              <w:bidi w:val="0"/>
              <w:spacing w:line="360" w:lineRule="auto"/>
              <w:jc w:val="center"/>
              <w:rPr>
                <w:rFonts w:ascii="宋体" w:hAnsi="宋体" w:eastAsia="宋体" w:cs="宋体"/>
                <w:sz w:val="21"/>
                <w:szCs w:val="21"/>
                <w:highlight w:val="none"/>
              </w:rPr>
            </w:pPr>
          </w:p>
        </w:tc>
        <w:tc>
          <w:tcPr>
            <w:tcW w:w="1093" w:type="dxa"/>
            <w:noWrap w:val="0"/>
            <w:vAlign w:val="top"/>
          </w:tcPr>
          <w:p>
            <w:pPr>
              <w:pageBreakBefore w:val="0"/>
              <w:kinsoku/>
              <w:wordWrap/>
              <w:overflowPunct/>
              <w:bidi w:val="0"/>
              <w:spacing w:line="360" w:lineRule="auto"/>
              <w:jc w:val="center"/>
              <w:rPr>
                <w:rFonts w:ascii="宋体" w:hAnsi="宋体" w:eastAsia="宋体" w:cs="宋体"/>
                <w:sz w:val="21"/>
                <w:szCs w:val="21"/>
                <w:highlight w:val="none"/>
              </w:rPr>
            </w:pPr>
          </w:p>
        </w:tc>
        <w:tc>
          <w:tcPr>
            <w:tcW w:w="1132" w:type="dxa"/>
            <w:noWrap w:val="0"/>
            <w:vAlign w:val="center"/>
          </w:tcPr>
          <w:p>
            <w:pPr>
              <w:pageBreakBefore w:val="0"/>
              <w:kinsoku/>
              <w:wordWrap/>
              <w:overflowPunct/>
              <w:bidi w:val="0"/>
              <w:spacing w:line="360" w:lineRule="auto"/>
              <w:jc w:val="center"/>
              <w:rPr>
                <w:rFonts w:ascii="宋体" w:hAnsi="宋体" w:eastAsia="宋体" w:cs="宋体"/>
                <w:sz w:val="21"/>
                <w:szCs w:val="21"/>
                <w:highlight w:val="none"/>
              </w:rPr>
            </w:pPr>
          </w:p>
        </w:tc>
        <w:tc>
          <w:tcPr>
            <w:tcW w:w="1213" w:type="dxa"/>
            <w:noWrap w:val="0"/>
            <w:vAlign w:val="center"/>
          </w:tcPr>
          <w:p>
            <w:pPr>
              <w:pageBreakBefore w:val="0"/>
              <w:kinsoku/>
              <w:wordWrap/>
              <w:overflowPunct/>
              <w:bidi w:val="0"/>
              <w:spacing w:line="360" w:lineRule="auto"/>
              <w:jc w:val="center"/>
              <w:rPr>
                <w:rFonts w:ascii="宋体" w:hAnsi="宋体" w:eastAsia="宋体" w:cs="宋体"/>
                <w:sz w:val="21"/>
                <w:szCs w:val="21"/>
                <w:highlight w:val="none"/>
              </w:rPr>
            </w:pPr>
          </w:p>
        </w:tc>
        <w:tc>
          <w:tcPr>
            <w:tcW w:w="1482" w:type="dxa"/>
            <w:noWrap w:val="0"/>
            <w:vAlign w:val="center"/>
          </w:tcPr>
          <w:p>
            <w:pPr>
              <w:pageBreakBefore w:val="0"/>
              <w:kinsoku/>
              <w:wordWrap/>
              <w:overflowPunct/>
              <w:bidi w:val="0"/>
              <w:spacing w:line="360" w:lineRule="auto"/>
              <w:jc w:val="center"/>
              <w:rPr>
                <w:rFonts w:ascii="宋体" w:hAnsi="宋体" w:eastAsia="宋体" w:cs="宋体"/>
                <w:sz w:val="21"/>
                <w:szCs w:val="21"/>
                <w:highlight w:val="none"/>
              </w:rPr>
            </w:pPr>
          </w:p>
        </w:tc>
      </w:tr>
    </w:tbl>
    <w:p>
      <w:pPr>
        <w:pageBreakBefore w:val="0"/>
        <w:tabs>
          <w:tab w:val="left" w:pos="540"/>
        </w:tabs>
        <w:kinsoku/>
        <w:wordWrap/>
        <w:overflowPunct/>
        <w:bidi w:val="0"/>
        <w:spacing w:line="360" w:lineRule="auto"/>
        <w:rPr>
          <w:rFonts w:ascii="宋体" w:hAnsi="宋体" w:eastAsia="宋体" w:cs="宋体"/>
          <w:kern w:val="0"/>
          <w:sz w:val="21"/>
          <w:szCs w:val="21"/>
          <w:highlight w:val="none"/>
        </w:rPr>
      </w:pPr>
      <w:r>
        <w:rPr>
          <w:rFonts w:hint="eastAsia" w:ascii="宋体" w:hAnsi="宋体" w:eastAsia="宋体" w:cs="宋体"/>
          <w:kern w:val="0"/>
          <w:sz w:val="21"/>
          <w:szCs w:val="21"/>
          <w:highlight w:val="none"/>
        </w:rPr>
        <w:t>注：根据需求及评分办法来提供相关证明材料</w:t>
      </w:r>
    </w:p>
    <w:p>
      <w:pPr>
        <w:pageBreakBefore w:val="0"/>
        <w:kinsoku/>
        <w:wordWrap/>
        <w:overflowPunct/>
        <w:bidi w:val="0"/>
        <w:spacing w:line="360" w:lineRule="auto"/>
        <w:jc w:val="center"/>
        <w:rPr>
          <w:rFonts w:ascii="宋体" w:hAnsi="宋体" w:eastAsia="宋体"/>
          <w:sz w:val="21"/>
          <w:szCs w:val="21"/>
          <w:highlight w:val="none"/>
        </w:rPr>
      </w:pPr>
      <w:r>
        <w:rPr>
          <w:rFonts w:hint="eastAsia" w:ascii="宋体" w:hAnsi="宋体" w:eastAsia="宋体" w:cs="宋体"/>
          <w:kern w:val="0"/>
          <w:sz w:val="21"/>
          <w:szCs w:val="21"/>
          <w:highlight w:val="none"/>
        </w:rPr>
        <w:br w:type="page"/>
      </w:r>
      <w:r>
        <w:rPr>
          <w:rFonts w:hint="eastAsia" w:ascii="宋体" w:hAnsi="宋体" w:eastAsia="宋体"/>
          <w:b/>
          <w:bCs/>
          <w:sz w:val="21"/>
          <w:szCs w:val="21"/>
          <w:highlight w:val="none"/>
        </w:rPr>
        <w:t>人员简历表</w:t>
      </w:r>
    </w:p>
    <w:p>
      <w:pPr>
        <w:pageBreakBefore w:val="0"/>
        <w:kinsoku/>
        <w:wordWrap/>
        <w:overflowPunct/>
        <w:bidi w:val="0"/>
        <w:spacing w:line="360" w:lineRule="auto"/>
        <w:rPr>
          <w:rFonts w:ascii="宋体" w:hAnsi="宋体" w:eastAsia="宋体"/>
          <w:sz w:val="21"/>
          <w:szCs w:val="21"/>
          <w:highlight w:val="none"/>
        </w:rPr>
      </w:pPr>
    </w:p>
    <w:tbl>
      <w:tblPr>
        <w:tblStyle w:val="33"/>
        <w:tblW w:w="96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1"/>
        <w:gridCol w:w="876"/>
        <w:gridCol w:w="1309"/>
        <w:gridCol w:w="876"/>
        <w:gridCol w:w="435"/>
        <w:gridCol w:w="1311"/>
        <w:gridCol w:w="1461"/>
        <w:gridCol w:w="287"/>
        <w:gridCol w:w="1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311" w:type="dxa"/>
            <w:noWrap w:val="0"/>
            <w:vAlign w:val="center"/>
          </w:tcPr>
          <w:p>
            <w:pPr>
              <w:pageBreakBefore w:val="0"/>
              <w:kinsoku/>
              <w:wordWrap/>
              <w:overflowPunct/>
              <w:bidi w:val="0"/>
              <w:spacing w:line="360" w:lineRule="auto"/>
              <w:jc w:val="center"/>
              <w:rPr>
                <w:rFonts w:ascii="宋体" w:hAnsi="宋体" w:eastAsia="宋体" w:cs="宋体"/>
                <w:sz w:val="21"/>
                <w:szCs w:val="21"/>
                <w:highlight w:val="none"/>
              </w:rPr>
            </w:pPr>
            <w:r>
              <w:rPr>
                <w:rFonts w:hint="eastAsia" w:ascii="宋体" w:hAnsi="宋体" w:eastAsia="宋体" w:cs="宋体"/>
                <w:sz w:val="21"/>
                <w:szCs w:val="21"/>
                <w:highlight w:val="none"/>
              </w:rPr>
              <w:t>姓名</w:t>
            </w:r>
          </w:p>
        </w:tc>
        <w:tc>
          <w:tcPr>
            <w:tcW w:w="2185" w:type="dxa"/>
            <w:gridSpan w:val="2"/>
            <w:noWrap w:val="0"/>
            <w:vAlign w:val="center"/>
          </w:tcPr>
          <w:p>
            <w:pPr>
              <w:pageBreakBefore w:val="0"/>
              <w:kinsoku/>
              <w:wordWrap/>
              <w:overflowPunct/>
              <w:bidi w:val="0"/>
              <w:spacing w:line="360" w:lineRule="auto"/>
              <w:jc w:val="center"/>
              <w:rPr>
                <w:rFonts w:ascii="宋体" w:hAnsi="宋体" w:eastAsia="宋体" w:cs="宋体"/>
                <w:sz w:val="21"/>
                <w:szCs w:val="21"/>
                <w:highlight w:val="none"/>
              </w:rPr>
            </w:pPr>
          </w:p>
        </w:tc>
        <w:tc>
          <w:tcPr>
            <w:tcW w:w="1311" w:type="dxa"/>
            <w:gridSpan w:val="2"/>
            <w:noWrap w:val="0"/>
            <w:vAlign w:val="center"/>
          </w:tcPr>
          <w:p>
            <w:pPr>
              <w:pageBreakBefore w:val="0"/>
              <w:kinsoku/>
              <w:wordWrap/>
              <w:overflowPunct/>
              <w:bidi w:val="0"/>
              <w:spacing w:line="360" w:lineRule="auto"/>
              <w:jc w:val="center"/>
              <w:rPr>
                <w:rFonts w:ascii="宋体" w:hAnsi="宋体" w:eastAsia="宋体" w:cs="宋体"/>
                <w:sz w:val="21"/>
                <w:szCs w:val="21"/>
                <w:highlight w:val="none"/>
              </w:rPr>
            </w:pPr>
            <w:r>
              <w:rPr>
                <w:rFonts w:hint="eastAsia" w:ascii="宋体" w:hAnsi="宋体" w:eastAsia="宋体" w:cs="宋体"/>
                <w:sz w:val="21"/>
                <w:szCs w:val="21"/>
                <w:highlight w:val="none"/>
              </w:rPr>
              <w:t>性别</w:t>
            </w:r>
          </w:p>
        </w:tc>
        <w:tc>
          <w:tcPr>
            <w:tcW w:w="1311" w:type="dxa"/>
            <w:noWrap w:val="0"/>
            <w:vAlign w:val="center"/>
          </w:tcPr>
          <w:p>
            <w:pPr>
              <w:pageBreakBefore w:val="0"/>
              <w:kinsoku/>
              <w:wordWrap/>
              <w:overflowPunct/>
              <w:bidi w:val="0"/>
              <w:spacing w:line="360" w:lineRule="auto"/>
              <w:jc w:val="center"/>
              <w:rPr>
                <w:rFonts w:ascii="宋体" w:hAnsi="宋体" w:eastAsia="宋体" w:cs="宋体"/>
                <w:sz w:val="21"/>
                <w:szCs w:val="21"/>
                <w:highlight w:val="none"/>
              </w:rPr>
            </w:pPr>
          </w:p>
        </w:tc>
        <w:tc>
          <w:tcPr>
            <w:tcW w:w="1748" w:type="dxa"/>
            <w:gridSpan w:val="2"/>
            <w:noWrap w:val="0"/>
            <w:vAlign w:val="center"/>
          </w:tcPr>
          <w:p>
            <w:pPr>
              <w:pageBreakBefore w:val="0"/>
              <w:kinsoku/>
              <w:wordWrap/>
              <w:overflowPunct/>
              <w:bidi w:val="0"/>
              <w:spacing w:line="360" w:lineRule="auto"/>
              <w:jc w:val="center"/>
              <w:rPr>
                <w:rFonts w:ascii="宋体" w:hAnsi="宋体" w:eastAsia="宋体" w:cs="宋体"/>
                <w:sz w:val="21"/>
                <w:szCs w:val="21"/>
                <w:highlight w:val="none"/>
              </w:rPr>
            </w:pPr>
            <w:r>
              <w:rPr>
                <w:rFonts w:hint="eastAsia" w:ascii="宋体" w:hAnsi="宋体" w:eastAsia="宋体" w:cs="宋体"/>
                <w:sz w:val="21"/>
                <w:szCs w:val="21"/>
                <w:highlight w:val="none"/>
              </w:rPr>
              <w:t>年龄</w:t>
            </w:r>
          </w:p>
        </w:tc>
        <w:tc>
          <w:tcPr>
            <w:tcW w:w="1760" w:type="dxa"/>
            <w:noWrap w:val="0"/>
            <w:vAlign w:val="center"/>
          </w:tcPr>
          <w:p>
            <w:pPr>
              <w:pageBreakBefore w:val="0"/>
              <w:kinsoku/>
              <w:wordWrap/>
              <w:overflowPunct/>
              <w:bidi w:val="0"/>
              <w:spacing w:line="360" w:lineRule="auto"/>
              <w:jc w:val="center"/>
              <w:rPr>
                <w:rFonts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311" w:type="dxa"/>
            <w:noWrap w:val="0"/>
            <w:vAlign w:val="center"/>
          </w:tcPr>
          <w:p>
            <w:pPr>
              <w:pageBreakBefore w:val="0"/>
              <w:kinsoku/>
              <w:wordWrap/>
              <w:overflowPunct/>
              <w:bidi w:val="0"/>
              <w:spacing w:line="360" w:lineRule="auto"/>
              <w:jc w:val="center"/>
              <w:rPr>
                <w:rFonts w:ascii="宋体" w:hAnsi="宋体" w:eastAsia="宋体" w:cs="宋体"/>
                <w:sz w:val="21"/>
                <w:szCs w:val="21"/>
                <w:highlight w:val="none"/>
              </w:rPr>
            </w:pPr>
            <w:r>
              <w:rPr>
                <w:rFonts w:hint="eastAsia" w:ascii="宋体" w:hAnsi="宋体" w:eastAsia="宋体" w:cs="宋体"/>
                <w:sz w:val="21"/>
                <w:szCs w:val="21"/>
                <w:highlight w:val="none"/>
              </w:rPr>
              <w:t>职务</w:t>
            </w:r>
          </w:p>
        </w:tc>
        <w:tc>
          <w:tcPr>
            <w:tcW w:w="2185" w:type="dxa"/>
            <w:gridSpan w:val="2"/>
            <w:noWrap w:val="0"/>
            <w:vAlign w:val="center"/>
          </w:tcPr>
          <w:p>
            <w:pPr>
              <w:pageBreakBefore w:val="0"/>
              <w:kinsoku/>
              <w:wordWrap/>
              <w:overflowPunct/>
              <w:bidi w:val="0"/>
              <w:spacing w:line="360" w:lineRule="auto"/>
              <w:jc w:val="center"/>
              <w:rPr>
                <w:rFonts w:ascii="宋体" w:hAnsi="宋体" w:eastAsia="宋体" w:cs="宋体"/>
                <w:sz w:val="21"/>
                <w:szCs w:val="21"/>
                <w:highlight w:val="none"/>
              </w:rPr>
            </w:pPr>
          </w:p>
        </w:tc>
        <w:tc>
          <w:tcPr>
            <w:tcW w:w="1311" w:type="dxa"/>
            <w:gridSpan w:val="2"/>
            <w:noWrap w:val="0"/>
            <w:vAlign w:val="center"/>
          </w:tcPr>
          <w:p>
            <w:pPr>
              <w:pageBreakBefore w:val="0"/>
              <w:kinsoku/>
              <w:wordWrap/>
              <w:overflowPunct/>
              <w:bidi w:val="0"/>
              <w:spacing w:line="360" w:lineRule="auto"/>
              <w:jc w:val="center"/>
              <w:rPr>
                <w:rFonts w:ascii="宋体" w:hAnsi="宋体" w:eastAsia="宋体" w:cs="宋体"/>
                <w:sz w:val="21"/>
                <w:szCs w:val="21"/>
                <w:highlight w:val="none"/>
              </w:rPr>
            </w:pPr>
            <w:r>
              <w:rPr>
                <w:rFonts w:hint="eastAsia" w:ascii="宋体" w:hAnsi="宋体" w:eastAsia="宋体" w:cs="宋体"/>
                <w:sz w:val="21"/>
                <w:szCs w:val="21"/>
                <w:highlight w:val="none"/>
              </w:rPr>
              <w:t>职称</w:t>
            </w:r>
          </w:p>
        </w:tc>
        <w:tc>
          <w:tcPr>
            <w:tcW w:w="1311" w:type="dxa"/>
            <w:noWrap w:val="0"/>
            <w:vAlign w:val="center"/>
          </w:tcPr>
          <w:p>
            <w:pPr>
              <w:pageBreakBefore w:val="0"/>
              <w:kinsoku/>
              <w:wordWrap/>
              <w:overflowPunct/>
              <w:bidi w:val="0"/>
              <w:spacing w:line="360" w:lineRule="auto"/>
              <w:jc w:val="center"/>
              <w:rPr>
                <w:rFonts w:ascii="宋体" w:hAnsi="宋体" w:eastAsia="宋体" w:cs="宋体"/>
                <w:sz w:val="21"/>
                <w:szCs w:val="21"/>
                <w:highlight w:val="none"/>
              </w:rPr>
            </w:pPr>
          </w:p>
        </w:tc>
        <w:tc>
          <w:tcPr>
            <w:tcW w:w="1748" w:type="dxa"/>
            <w:gridSpan w:val="2"/>
            <w:noWrap w:val="0"/>
            <w:vAlign w:val="center"/>
          </w:tcPr>
          <w:p>
            <w:pPr>
              <w:pageBreakBefore w:val="0"/>
              <w:kinsoku/>
              <w:wordWrap/>
              <w:overflowPunct/>
              <w:bidi w:val="0"/>
              <w:spacing w:line="360" w:lineRule="auto"/>
              <w:jc w:val="center"/>
              <w:rPr>
                <w:rFonts w:ascii="宋体" w:hAnsi="宋体" w:eastAsia="宋体" w:cs="宋体"/>
                <w:sz w:val="21"/>
                <w:szCs w:val="21"/>
                <w:highlight w:val="none"/>
              </w:rPr>
            </w:pPr>
            <w:r>
              <w:rPr>
                <w:rFonts w:hint="eastAsia" w:ascii="宋体" w:hAnsi="宋体" w:eastAsia="宋体" w:cs="宋体"/>
                <w:sz w:val="21"/>
                <w:szCs w:val="21"/>
                <w:highlight w:val="none"/>
              </w:rPr>
              <w:t>学历</w:t>
            </w:r>
          </w:p>
        </w:tc>
        <w:tc>
          <w:tcPr>
            <w:tcW w:w="1760" w:type="dxa"/>
            <w:noWrap w:val="0"/>
            <w:vAlign w:val="center"/>
          </w:tcPr>
          <w:p>
            <w:pPr>
              <w:pageBreakBefore w:val="0"/>
              <w:kinsoku/>
              <w:wordWrap/>
              <w:overflowPunct/>
              <w:bidi w:val="0"/>
              <w:spacing w:line="360" w:lineRule="auto"/>
              <w:jc w:val="center"/>
              <w:rPr>
                <w:rFonts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2187" w:type="dxa"/>
            <w:gridSpan w:val="2"/>
            <w:noWrap w:val="0"/>
            <w:vAlign w:val="center"/>
          </w:tcPr>
          <w:p>
            <w:pPr>
              <w:pageBreakBefore w:val="0"/>
              <w:kinsoku/>
              <w:wordWrap/>
              <w:overflowPunct/>
              <w:bidi w:val="0"/>
              <w:spacing w:line="360" w:lineRule="auto"/>
              <w:jc w:val="center"/>
              <w:rPr>
                <w:rFonts w:ascii="宋体" w:hAnsi="宋体" w:eastAsia="宋体" w:cs="宋体"/>
                <w:sz w:val="21"/>
                <w:szCs w:val="21"/>
                <w:highlight w:val="none"/>
              </w:rPr>
            </w:pPr>
            <w:r>
              <w:rPr>
                <w:rFonts w:hint="eastAsia" w:ascii="宋体" w:hAnsi="宋体" w:eastAsia="宋体" w:cs="宋体"/>
                <w:sz w:val="21"/>
                <w:szCs w:val="21"/>
                <w:highlight w:val="none"/>
              </w:rPr>
              <w:t>毕业院校</w:t>
            </w:r>
          </w:p>
        </w:tc>
        <w:tc>
          <w:tcPr>
            <w:tcW w:w="2185" w:type="dxa"/>
            <w:gridSpan w:val="2"/>
            <w:noWrap w:val="0"/>
            <w:vAlign w:val="center"/>
          </w:tcPr>
          <w:p>
            <w:pPr>
              <w:pageBreakBefore w:val="0"/>
              <w:kinsoku/>
              <w:wordWrap/>
              <w:overflowPunct/>
              <w:bidi w:val="0"/>
              <w:spacing w:line="360" w:lineRule="auto"/>
              <w:jc w:val="center"/>
              <w:rPr>
                <w:rFonts w:ascii="宋体" w:hAnsi="宋体" w:eastAsia="宋体" w:cs="宋体"/>
                <w:sz w:val="21"/>
                <w:szCs w:val="21"/>
                <w:highlight w:val="none"/>
              </w:rPr>
            </w:pPr>
          </w:p>
        </w:tc>
        <w:tc>
          <w:tcPr>
            <w:tcW w:w="3207" w:type="dxa"/>
            <w:gridSpan w:val="3"/>
            <w:noWrap w:val="0"/>
            <w:vAlign w:val="center"/>
          </w:tcPr>
          <w:p>
            <w:pPr>
              <w:pageBreakBefore w:val="0"/>
              <w:kinsoku/>
              <w:wordWrap/>
              <w:overflowPunct/>
              <w:bidi w:val="0"/>
              <w:spacing w:line="360" w:lineRule="auto"/>
              <w:jc w:val="center"/>
              <w:rPr>
                <w:rFonts w:ascii="宋体" w:hAnsi="宋体" w:eastAsia="宋体" w:cs="宋体"/>
                <w:sz w:val="21"/>
                <w:szCs w:val="21"/>
                <w:highlight w:val="none"/>
              </w:rPr>
            </w:pPr>
            <w:r>
              <w:rPr>
                <w:rFonts w:hint="eastAsia" w:ascii="宋体" w:hAnsi="宋体" w:eastAsia="宋体" w:cs="宋体"/>
                <w:sz w:val="21"/>
                <w:szCs w:val="21"/>
                <w:highlight w:val="none"/>
              </w:rPr>
              <w:t>专          业</w:t>
            </w:r>
          </w:p>
        </w:tc>
        <w:tc>
          <w:tcPr>
            <w:tcW w:w="2047" w:type="dxa"/>
            <w:gridSpan w:val="2"/>
            <w:noWrap w:val="0"/>
            <w:vAlign w:val="center"/>
          </w:tcPr>
          <w:p>
            <w:pPr>
              <w:pageBreakBefore w:val="0"/>
              <w:kinsoku/>
              <w:wordWrap/>
              <w:overflowPunct/>
              <w:bidi w:val="0"/>
              <w:spacing w:line="360" w:lineRule="auto"/>
              <w:jc w:val="center"/>
              <w:rPr>
                <w:rFonts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2187" w:type="dxa"/>
            <w:gridSpan w:val="2"/>
            <w:noWrap w:val="0"/>
            <w:vAlign w:val="center"/>
          </w:tcPr>
          <w:p>
            <w:pPr>
              <w:pageBreakBefore w:val="0"/>
              <w:kinsoku/>
              <w:wordWrap/>
              <w:overflowPunct/>
              <w:bidi w:val="0"/>
              <w:spacing w:line="360" w:lineRule="auto"/>
              <w:jc w:val="center"/>
              <w:rPr>
                <w:rFonts w:ascii="宋体" w:hAnsi="宋体" w:eastAsia="宋体" w:cs="宋体"/>
                <w:sz w:val="21"/>
                <w:szCs w:val="21"/>
                <w:highlight w:val="none"/>
              </w:rPr>
            </w:pPr>
            <w:r>
              <w:rPr>
                <w:rFonts w:hint="eastAsia" w:ascii="宋体" w:hAnsi="宋体" w:eastAsia="宋体" w:cs="宋体"/>
                <w:sz w:val="21"/>
                <w:szCs w:val="21"/>
                <w:highlight w:val="none"/>
              </w:rPr>
              <w:t>参加工作时间</w:t>
            </w:r>
          </w:p>
        </w:tc>
        <w:tc>
          <w:tcPr>
            <w:tcW w:w="2185" w:type="dxa"/>
            <w:gridSpan w:val="2"/>
            <w:noWrap w:val="0"/>
            <w:vAlign w:val="center"/>
          </w:tcPr>
          <w:p>
            <w:pPr>
              <w:pageBreakBefore w:val="0"/>
              <w:kinsoku/>
              <w:wordWrap/>
              <w:overflowPunct/>
              <w:bidi w:val="0"/>
              <w:spacing w:line="360" w:lineRule="auto"/>
              <w:jc w:val="center"/>
              <w:rPr>
                <w:rFonts w:ascii="宋体" w:hAnsi="宋体" w:eastAsia="宋体" w:cs="宋体"/>
                <w:sz w:val="21"/>
                <w:szCs w:val="21"/>
                <w:highlight w:val="none"/>
              </w:rPr>
            </w:pPr>
          </w:p>
        </w:tc>
        <w:tc>
          <w:tcPr>
            <w:tcW w:w="3207" w:type="dxa"/>
            <w:gridSpan w:val="3"/>
            <w:noWrap w:val="0"/>
            <w:vAlign w:val="center"/>
          </w:tcPr>
          <w:p>
            <w:pPr>
              <w:pageBreakBefore w:val="0"/>
              <w:kinsoku/>
              <w:wordWrap/>
              <w:overflowPunct/>
              <w:bidi w:val="0"/>
              <w:spacing w:line="360" w:lineRule="auto"/>
              <w:jc w:val="center"/>
              <w:rPr>
                <w:rFonts w:ascii="宋体" w:hAnsi="宋体" w:eastAsia="宋体" w:cs="宋体"/>
                <w:sz w:val="21"/>
                <w:szCs w:val="21"/>
                <w:highlight w:val="none"/>
              </w:rPr>
            </w:pPr>
            <w:r>
              <w:rPr>
                <w:rFonts w:hint="eastAsia" w:ascii="宋体" w:hAnsi="宋体" w:eastAsia="宋体" w:cs="宋体"/>
                <w:sz w:val="21"/>
                <w:szCs w:val="21"/>
                <w:highlight w:val="none"/>
              </w:rPr>
              <w:t>从事本行业年限</w:t>
            </w:r>
          </w:p>
        </w:tc>
        <w:tc>
          <w:tcPr>
            <w:tcW w:w="2047" w:type="dxa"/>
            <w:gridSpan w:val="2"/>
            <w:noWrap w:val="0"/>
            <w:vAlign w:val="center"/>
          </w:tcPr>
          <w:p>
            <w:pPr>
              <w:pageBreakBefore w:val="0"/>
              <w:kinsoku/>
              <w:wordWrap/>
              <w:overflowPunct/>
              <w:bidi w:val="0"/>
              <w:spacing w:line="360" w:lineRule="auto"/>
              <w:jc w:val="center"/>
              <w:rPr>
                <w:rFonts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9626" w:type="dxa"/>
            <w:gridSpan w:val="9"/>
            <w:noWrap w:val="0"/>
            <w:vAlign w:val="center"/>
          </w:tcPr>
          <w:p>
            <w:pPr>
              <w:pageBreakBefore w:val="0"/>
              <w:kinsoku/>
              <w:wordWrap/>
              <w:overflowPunct/>
              <w:bidi w:val="0"/>
              <w:spacing w:line="360" w:lineRule="auto"/>
              <w:jc w:val="center"/>
              <w:rPr>
                <w:rFonts w:ascii="宋体" w:hAnsi="宋体" w:eastAsia="宋体" w:cs="宋体"/>
                <w:sz w:val="21"/>
                <w:szCs w:val="21"/>
                <w:highlight w:val="none"/>
              </w:rPr>
            </w:pPr>
            <w:r>
              <w:rPr>
                <w:rFonts w:hint="eastAsia" w:ascii="宋体" w:hAnsi="宋体" w:eastAsia="宋体" w:cs="宋体"/>
                <w:sz w:val="21"/>
                <w:szCs w:val="21"/>
                <w:highlight w:val="none"/>
              </w:rPr>
              <w:t>个人工作简历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18" w:hRule="atLeast"/>
        </w:trPr>
        <w:tc>
          <w:tcPr>
            <w:tcW w:w="9626" w:type="dxa"/>
            <w:gridSpan w:val="9"/>
            <w:noWrap w:val="0"/>
            <w:vAlign w:val="top"/>
          </w:tcPr>
          <w:p>
            <w:pPr>
              <w:pageBreakBefore w:val="0"/>
              <w:kinsoku/>
              <w:wordWrap/>
              <w:overflowPunct/>
              <w:bidi w:val="0"/>
              <w:spacing w:line="360" w:lineRule="auto"/>
              <w:rPr>
                <w:rFonts w:ascii="宋体" w:hAnsi="宋体" w:eastAsia="宋体" w:cs="Courier New"/>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9626" w:type="dxa"/>
            <w:gridSpan w:val="9"/>
            <w:noWrap w:val="0"/>
            <w:vAlign w:val="top"/>
          </w:tcPr>
          <w:p>
            <w:pPr>
              <w:pageBreakBefore w:val="0"/>
              <w:kinsoku/>
              <w:wordWrap/>
              <w:overflowPunct/>
              <w:bidi w:val="0"/>
              <w:spacing w:line="360" w:lineRule="auto"/>
              <w:jc w:val="center"/>
              <w:rPr>
                <w:rFonts w:ascii="宋体" w:hAnsi="宋体" w:eastAsia="宋体" w:cs="Courier New"/>
                <w:sz w:val="21"/>
                <w:szCs w:val="21"/>
                <w:highlight w:val="none"/>
              </w:rPr>
            </w:pPr>
            <w:r>
              <w:rPr>
                <w:rFonts w:hint="eastAsia" w:ascii="宋体" w:hAnsi="宋体" w:eastAsia="宋体" w:cs="Courier New"/>
                <w:sz w:val="21"/>
                <w:szCs w:val="21"/>
                <w:highlight w:val="none"/>
              </w:rPr>
              <w:t>个人项目经验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42" w:hRule="atLeast"/>
        </w:trPr>
        <w:tc>
          <w:tcPr>
            <w:tcW w:w="9626" w:type="dxa"/>
            <w:gridSpan w:val="9"/>
            <w:tcBorders>
              <w:bottom w:val="single" w:color="auto" w:sz="4" w:space="0"/>
            </w:tcBorders>
            <w:noWrap w:val="0"/>
            <w:vAlign w:val="top"/>
          </w:tcPr>
          <w:p>
            <w:pPr>
              <w:pageBreakBefore w:val="0"/>
              <w:kinsoku/>
              <w:wordWrap/>
              <w:overflowPunct/>
              <w:bidi w:val="0"/>
              <w:spacing w:line="360" w:lineRule="auto"/>
              <w:rPr>
                <w:rFonts w:ascii="宋体" w:hAnsi="宋体" w:eastAsia="宋体" w:cs="Courier New"/>
                <w:sz w:val="21"/>
                <w:szCs w:val="21"/>
                <w:highlight w:val="none"/>
              </w:rPr>
            </w:pPr>
          </w:p>
        </w:tc>
      </w:tr>
    </w:tbl>
    <w:p>
      <w:pPr>
        <w:pageBreakBefore w:val="0"/>
        <w:kinsoku/>
        <w:wordWrap/>
        <w:overflowPunct/>
        <w:bidi w:val="0"/>
        <w:spacing w:line="360" w:lineRule="auto"/>
        <w:rPr>
          <w:rFonts w:hint="eastAsia" w:ascii="宋体" w:hAnsi="宋体" w:cs="宋体"/>
          <w:b/>
          <w:bCs/>
          <w:sz w:val="24"/>
          <w:highlight w:val="none"/>
        </w:rPr>
      </w:pPr>
      <w:r>
        <w:rPr>
          <w:rFonts w:ascii="宋体" w:hAnsi="宋体" w:eastAsia="宋体" w:cs="宋体"/>
          <w:color w:val="000000"/>
          <w:kern w:val="0"/>
          <w:sz w:val="21"/>
          <w:szCs w:val="21"/>
          <w:highlight w:val="none"/>
        </w:rPr>
        <w:br w:type="page"/>
      </w:r>
    </w:p>
    <w:p>
      <w:pPr>
        <w:spacing w:line="360" w:lineRule="auto"/>
        <w:jc w:val="center"/>
        <w:outlineLvl w:val="2"/>
        <w:rPr>
          <w:rFonts w:hint="eastAsia" w:ascii="宋体" w:hAnsi="宋体" w:cs="宋体"/>
          <w:b/>
          <w:spacing w:val="-6"/>
          <w:sz w:val="24"/>
          <w:highlight w:val="none"/>
        </w:rPr>
      </w:pPr>
      <w:r>
        <w:rPr>
          <w:rFonts w:hint="eastAsia" w:ascii="宋体" w:hAnsi="宋体" w:cs="宋体"/>
          <w:b/>
          <w:spacing w:val="-6"/>
          <w:sz w:val="24"/>
          <w:highlight w:val="none"/>
        </w:rPr>
        <w:t>POC测试结果确认授权委托书（如需要）</w:t>
      </w:r>
    </w:p>
    <w:p>
      <w:pPr>
        <w:pStyle w:val="31"/>
        <w:rPr>
          <w:rFonts w:hint="eastAsia" w:ascii="宋体" w:hAnsi="宋体" w:eastAsia="宋体" w:cs="宋体"/>
          <w:sz w:val="21"/>
          <w:szCs w:val="21"/>
          <w:highlight w:val="none"/>
        </w:rPr>
      </w:pPr>
    </w:p>
    <w:p>
      <w:pPr>
        <w:spacing w:line="360" w:lineRule="auto"/>
        <w:rPr>
          <w:rFonts w:hint="eastAsia" w:ascii="宋体" w:hAnsi="宋体" w:cs="宋体"/>
          <w:b/>
          <w:bCs/>
          <w:spacing w:val="-6"/>
          <w:sz w:val="21"/>
          <w:szCs w:val="21"/>
          <w:highlight w:val="none"/>
        </w:rPr>
      </w:pPr>
      <w:r>
        <w:rPr>
          <w:rFonts w:hint="eastAsia" w:ascii="宋体" w:hAnsi="宋体" w:cs="宋体"/>
          <w:bCs/>
          <w:spacing w:val="-6"/>
          <w:sz w:val="21"/>
          <w:szCs w:val="21"/>
          <w:highlight w:val="none"/>
        </w:rPr>
        <w:t>致：浙商银行股份有限公司</w:t>
      </w:r>
    </w:p>
    <w:p>
      <w:pPr>
        <w:spacing w:line="360" w:lineRule="auto"/>
        <w:ind w:firstLine="396" w:firstLineChars="200"/>
        <w:rPr>
          <w:rFonts w:hint="eastAsia" w:ascii="宋体" w:hAnsi="宋体" w:cs="宋体"/>
          <w:spacing w:val="-6"/>
          <w:sz w:val="21"/>
          <w:szCs w:val="21"/>
          <w:highlight w:val="none"/>
        </w:rPr>
      </w:pPr>
      <w:r>
        <w:rPr>
          <w:rFonts w:hint="eastAsia" w:ascii="宋体" w:hAnsi="宋体" w:cs="宋体"/>
          <w:spacing w:val="-6"/>
          <w:sz w:val="21"/>
          <w:szCs w:val="21"/>
          <w:highlight w:val="none"/>
        </w:rPr>
        <w:t>我司现授权委托测试人员：_________（姓名），身份证号码：_________________________以我方的名义参加</w:t>
      </w:r>
      <w:r>
        <w:rPr>
          <w:rFonts w:hint="eastAsia" w:ascii="宋体" w:hAnsi="宋体" w:cs="宋体"/>
          <w:bCs/>
          <w:spacing w:val="-6"/>
          <w:sz w:val="21"/>
          <w:szCs w:val="21"/>
          <w:highlight w:val="none"/>
        </w:rPr>
        <w:t>浙商银行股份有限公司</w:t>
      </w:r>
      <w:r>
        <w:rPr>
          <w:rFonts w:hint="eastAsia" w:ascii="宋体" w:hAnsi="宋体" w:cs="宋体"/>
          <w:bCs/>
          <w:spacing w:val="-6"/>
          <w:sz w:val="21"/>
          <w:szCs w:val="21"/>
          <w:highlight w:val="none"/>
          <w:u w:val="single"/>
        </w:rPr>
        <w:t>XXXXX</w:t>
      </w:r>
      <w:r>
        <w:rPr>
          <w:rFonts w:hint="eastAsia" w:ascii="宋体" w:hAnsi="宋体" w:cs="宋体"/>
          <w:bCs/>
          <w:spacing w:val="-6"/>
          <w:sz w:val="21"/>
          <w:szCs w:val="21"/>
          <w:highlight w:val="none"/>
        </w:rPr>
        <w:t>项目（项目编号：XXXXX）</w:t>
      </w:r>
      <w:r>
        <w:rPr>
          <w:rFonts w:hint="eastAsia" w:ascii="宋体" w:hAnsi="宋体" w:cs="宋体"/>
          <w:spacing w:val="-6"/>
          <w:sz w:val="21"/>
          <w:szCs w:val="21"/>
          <w:highlight w:val="none"/>
        </w:rPr>
        <w:t>的公开招标活动，并代表我方全权办理针对上述项目POC测试结果的确认，并签署相关文件。</w:t>
      </w:r>
    </w:p>
    <w:p>
      <w:pPr>
        <w:spacing w:line="360" w:lineRule="auto"/>
        <w:ind w:firstLine="396" w:firstLineChars="200"/>
        <w:rPr>
          <w:rFonts w:hint="eastAsia" w:ascii="宋体" w:hAnsi="宋体" w:cs="宋体"/>
          <w:spacing w:val="-6"/>
          <w:sz w:val="21"/>
          <w:szCs w:val="21"/>
          <w:highlight w:val="none"/>
        </w:rPr>
      </w:pPr>
      <w:r>
        <w:rPr>
          <w:rFonts w:hint="eastAsia" w:ascii="宋体" w:hAnsi="宋体" w:cs="宋体"/>
          <w:spacing w:val="-6"/>
          <w:sz w:val="21"/>
          <w:szCs w:val="21"/>
          <w:highlight w:val="none"/>
        </w:rPr>
        <w:t>我方对被授权人的签名负全部责任。</w:t>
      </w:r>
    </w:p>
    <w:p>
      <w:pPr>
        <w:spacing w:line="360" w:lineRule="auto"/>
        <w:ind w:firstLine="396" w:firstLineChars="200"/>
        <w:rPr>
          <w:rFonts w:hint="eastAsia" w:ascii="宋体" w:hAnsi="宋体" w:cs="宋体"/>
          <w:spacing w:val="-6"/>
          <w:sz w:val="21"/>
          <w:szCs w:val="21"/>
          <w:highlight w:val="none"/>
        </w:rPr>
      </w:pPr>
      <w:r>
        <w:rPr>
          <w:rFonts w:hint="eastAsia" w:ascii="宋体" w:hAnsi="宋体" w:cs="宋体"/>
          <w:spacing w:val="-6"/>
          <w:sz w:val="21"/>
          <w:szCs w:val="21"/>
          <w:highlight w:val="none"/>
        </w:rPr>
        <w:t>在撤销授权的书面通知以前，本授权书一直有效。被授权人在授权书有效期内签署的所有文件不因授权的撤销而失效。</w:t>
      </w:r>
    </w:p>
    <w:p>
      <w:pPr>
        <w:spacing w:line="360" w:lineRule="auto"/>
        <w:ind w:firstLine="396" w:firstLineChars="200"/>
        <w:rPr>
          <w:rFonts w:hint="eastAsia" w:ascii="宋体" w:hAnsi="宋体" w:cs="宋体"/>
          <w:spacing w:val="-6"/>
          <w:sz w:val="21"/>
          <w:szCs w:val="21"/>
          <w:highlight w:val="none"/>
        </w:rPr>
      </w:pPr>
      <w:r>
        <w:rPr>
          <w:rFonts w:hint="eastAsia" w:ascii="宋体" w:hAnsi="宋体" w:cs="宋体"/>
          <w:spacing w:val="-6"/>
          <w:sz w:val="21"/>
          <w:szCs w:val="21"/>
          <w:highlight w:val="none"/>
        </w:rPr>
        <w:t>被授权人无转委托权，特此委托授权。</w:t>
      </w:r>
    </w:p>
    <w:p>
      <w:pPr>
        <w:spacing w:line="360" w:lineRule="auto"/>
        <w:ind w:firstLine="368" w:firstLineChars="186"/>
        <w:rPr>
          <w:rFonts w:hint="eastAsia" w:ascii="宋体" w:hAnsi="宋体" w:cs="宋体"/>
          <w:spacing w:val="-6"/>
          <w:sz w:val="21"/>
          <w:szCs w:val="21"/>
          <w:highlight w:val="none"/>
        </w:rPr>
      </w:pPr>
    </w:p>
    <w:p>
      <w:pPr>
        <w:spacing w:line="360" w:lineRule="auto"/>
        <w:ind w:firstLine="368" w:firstLineChars="186"/>
        <w:rPr>
          <w:rFonts w:hint="eastAsia" w:ascii="宋体" w:hAnsi="宋体" w:cs="宋体"/>
          <w:spacing w:val="-6"/>
          <w:sz w:val="21"/>
          <w:szCs w:val="21"/>
          <w:highlight w:val="none"/>
        </w:rPr>
      </w:pPr>
    </w:p>
    <w:p>
      <w:pPr>
        <w:spacing w:line="360" w:lineRule="auto"/>
        <w:rPr>
          <w:rFonts w:hint="eastAsia" w:ascii="宋体" w:hAnsi="宋体" w:cs="宋体"/>
          <w:spacing w:val="-6"/>
          <w:sz w:val="21"/>
          <w:szCs w:val="21"/>
          <w:highlight w:val="none"/>
        </w:rPr>
      </w:pPr>
      <w:r>
        <w:rPr>
          <w:rFonts w:hint="eastAsia" w:ascii="宋体" w:hAnsi="宋体" w:cs="宋体"/>
          <w:spacing w:val="-6"/>
          <w:sz w:val="21"/>
          <w:szCs w:val="21"/>
          <w:highlight w:val="none"/>
        </w:rPr>
        <w:t>供应商名称（盖章）：</w:t>
      </w:r>
    </w:p>
    <w:p>
      <w:pPr>
        <w:spacing w:line="360" w:lineRule="auto"/>
        <w:rPr>
          <w:rFonts w:hint="eastAsia" w:ascii="宋体" w:hAnsi="宋体" w:cs="宋体"/>
          <w:bCs/>
          <w:spacing w:val="-6"/>
          <w:sz w:val="21"/>
          <w:szCs w:val="21"/>
          <w:highlight w:val="none"/>
        </w:rPr>
      </w:pPr>
      <w:r>
        <w:rPr>
          <w:rFonts w:hint="eastAsia" w:ascii="宋体" w:hAnsi="宋体" w:cs="宋体"/>
          <w:bCs/>
          <w:spacing w:val="-6"/>
          <w:sz w:val="21"/>
          <w:szCs w:val="21"/>
          <w:highlight w:val="none"/>
        </w:rPr>
        <w:t>日期：     年   月   日</w:t>
      </w:r>
    </w:p>
    <w:p>
      <w:pPr>
        <w:spacing w:line="360" w:lineRule="auto"/>
        <w:rPr>
          <w:rFonts w:hint="eastAsia" w:ascii="宋体" w:hAnsi="宋体" w:cs="宋体"/>
          <w:spacing w:val="-6"/>
          <w:sz w:val="21"/>
          <w:szCs w:val="21"/>
          <w:highlight w:val="none"/>
        </w:rPr>
      </w:pPr>
    </w:p>
    <w:tbl>
      <w:tblPr>
        <w:tblStyle w:val="33"/>
        <w:tblW w:w="8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8" w:hRule="atLeast"/>
          <w:jc w:val="center"/>
        </w:trPr>
        <w:tc>
          <w:tcPr>
            <w:tcW w:w="8973" w:type="dxa"/>
            <w:noWrap w:val="0"/>
            <w:vAlign w:val="center"/>
          </w:tcPr>
          <w:p>
            <w:pPr>
              <w:spacing w:line="360" w:lineRule="auto"/>
              <w:jc w:val="center"/>
              <w:rPr>
                <w:rFonts w:hint="eastAsia" w:ascii="宋体" w:hAnsi="宋体" w:cs="宋体"/>
                <w:sz w:val="21"/>
                <w:szCs w:val="21"/>
                <w:highlight w:val="none"/>
              </w:rPr>
            </w:pPr>
            <w:r>
              <w:rPr>
                <w:rFonts w:hint="eastAsia" w:ascii="宋体" w:hAnsi="宋体" w:cs="宋体"/>
                <w:sz w:val="21"/>
                <w:szCs w:val="21"/>
                <w:highlight w:val="none"/>
              </w:rPr>
              <w:t>授权代表身份证复印件粘贴处</w:t>
            </w:r>
          </w:p>
          <w:p>
            <w:pPr>
              <w:pStyle w:val="31"/>
              <w:rPr>
                <w:rFonts w:hint="eastAsia" w:ascii="宋体" w:hAnsi="宋体" w:eastAsia="宋体" w:cs="宋体"/>
                <w:sz w:val="21"/>
                <w:szCs w:val="21"/>
                <w:highlight w:val="none"/>
              </w:rPr>
            </w:pPr>
          </w:p>
          <w:p>
            <w:pPr>
              <w:pStyle w:val="31"/>
              <w:ind w:firstLine="945" w:firstLineChars="450"/>
              <w:rPr>
                <w:rFonts w:hint="eastAsia" w:ascii="宋体" w:hAnsi="宋体" w:eastAsia="宋体" w:cs="宋体"/>
                <w:sz w:val="21"/>
                <w:szCs w:val="21"/>
                <w:highlight w:val="none"/>
              </w:rPr>
            </w:pPr>
            <w:r>
              <w:rPr>
                <w:rFonts w:hint="eastAsia" w:ascii="宋体" w:hAnsi="宋体" w:eastAsia="宋体" w:cs="宋体"/>
                <w:sz w:val="21"/>
                <w:szCs w:val="21"/>
                <w:highlight w:val="none"/>
              </w:rPr>
              <w:t>正面                                            反面</w:t>
            </w:r>
          </w:p>
        </w:tc>
      </w:tr>
    </w:tbl>
    <w:p>
      <w:pPr>
        <w:pStyle w:val="2"/>
        <w:spacing w:line="360" w:lineRule="auto"/>
        <w:rPr>
          <w:rFonts w:hint="eastAsia"/>
          <w:sz w:val="24"/>
          <w:szCs w:val="24"/>
          <w:highlight w:val="none"/>
        </w:rPr>
      </w:pPr>
    </w:p>
    <w:p>
      <w:pPr>
        <w:pStyle w:val="2"/>
        <w:spacing w:line="360" w:lineRule="auto"/>
        <w:rPr>
          <w:sz w:val="24"/>
          <w:szCs w:val="24"/>
          <w:highlight w:val="none"/>
        </w:rPr>
      </w:pPr>
    </w:p>
    <w:sectPr>
      <w:footerReference r:id="rId6" w:type="default"/>
      <w:pgSz w:w="11906" w:h="16838"/>
      <w:pgMar w:top="1440" w:right="1247" w:bottom="1440" w:left="1247" w:header="283" w:footer="850" w:gutter="0"/>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altName w:val="汉仪书宋二KW"/>
    <w:panose1 w:val="02010600030101010101"/>
    <w:charset w:val="7A"/>
    <w:family w:val="auto"/>
    <w:pitch w:val="default"/>
    <w:sig w:usb0="00000000" w:usb1="00000000" w:usb2="00000006" w:usb3="00000000" w:csb0="00040001"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Cambria">
    <w:altName w:val="Georgia"/>
    <w:panose1 w:val="02040503050406030204"/>
    <w:charset w:val="00"/>
    <w:family w:val="roman"/>
    <w:pitch w:val="default"/>
    <w:sig w:usb0="00000000" w:usb1="00000000" w:usb2="00000000" w:usb3="00000000" w:csb0="2000019F" w:csb1="00000000"/>
  </w:font>
  <w:font w:name="楷体_GB2312">
    <w:altName w:val="汉仪楷体KW"/>
    <w:panose1 w:val="02010609030101010101"/>
    <w:charset w:val="86"/>
    <w:family w:val="modern"/>
    <w:pitch w:val="default"/>
    <w:sig w:usb0="00000000" w:usb1="00000000" w:usb2="00000000" w:usb3="00000000" w:csb0="00040000" w:csb1="00000000"/>
  </w:font>
  <w:font w:name="等线 Light">
    <w:altName w:val="Noto Serif CJK SC"/>
    <w:panose1 w:val="02010600030101010101"/>
    <w:charset w:val="86"/>
    <w:family w:val="auto"/>
    <w:pitch w:val="default"/>
    <w:sig w:usb0="00000000" w:usb1="00000000" w:usb2="00000016" w:usb3="00000000" w:csb0="0004000F" w:csb1="00000000"/>
  </w:font>
  <w:font w:name="Arial Unicode MS">
    <w:altName w:val="Arial"/>
    <w:panose1 w:val="020B0604020202020204"/>
    <w:charset w:val="86"/>
    <w:family w:val="swiss"/>
    <w:pitch w:val="default"/>
    <w:sig w:usb0="00000000" w:usb1="00000000" w:usb2="0000003F" w:usb3="00000000" w:csb0="603F01FF" w:csb1="FFFF0000"/>
  </w:font>
  <w:font w:name="Helvetica Neue Light">
    <w:altName w:val="C059"/>
    <w:panose1 w:val="00000000000000000000"/>
    <w:charset w:val="00"/>
    <w:family w:val="auto"/>
    <w:pitch w:val="default"/>
    <w:sig w:usb0="00000000" w:usb1="00000000" w:usb2="00000002" w:usb3="00000000" w:csb0="00000007" w:csb1="00000000"/>
  </w:font>
  <w:font w:name="ヒラギノ角ゴ Pro W3">
    <w:altName w:val="汉仪书宋二KW"/>
    <w:panose1 w:val="00000000000000000000"/>
    <w:charset w:val="80"/>
    <w:family w:val="auto"/>
    <w:pitch w:val="default"/>
    <w:sig w:usb0="00000000" w:usb1="00000000" w:usb2="00000012" w:usb3="00000000" w:csb0="0002000D" w:csb1="00000000"/>
  </w:font>
  <w:font w:name="Verdana">
    <w:panose1 w:val="020B0604030504040204"/>
    <w:charset w:val="00"/>
    <w:family w:val="swiss"/>
    <w:pitch w:val="default"/>
    <w:sig w:usb0="A10006FF" w:usb1="4000205B" w:usb2="00000010" w:usb3="00000000" w:csb0="2000019F" w:csb1="00000000"/>
  </w:font>
  <w:font w:name="仿宋_GB2312">
    <w:altName w:val="汉仪仿宋KW"/>
    <w:panose1 w:val="02010609030101010101"/>
    <w:charset w:val="86"/>
    <w:family w:val="modern"/>
    <w:pitch w:val="default"/>
    <w:sig w:usb0="00000000" w:usb1="00000000" w:usb2="00000000" w:usb3="00000000" w:csb0="00040000" w:csb1="00000000"/>
  </w:font>
  <w:font w:name="Tahoma">
    <w:altName w:val="Verdana"/>
    <w:panose1 w:val="020B0604030504040204"/>
    <w:charset w:val="00"/>
    <w:family w:val="swiss"/>
    <w:pitch w:val="default"/>
    <w:sig w:usb0="00000000" w:usb1="00000000" w:usb2="00000029" w:usb3="00000000" w:csb0="200101FF" w:csb1="20280000"/>
  </w:font>
  <w:font w:name="全真中明體">
    <w:altName w:val="汉仪书宋二KW"/>
    <w:panose1 w:val="00000000000000000000"/>
    <w:charset w:val="88"/>
    <w:family w:val="modern"/>
    <w:pitch w:val="default"/>
    <w:sig w:usb0="00000000" w:usb1="00000000" w:usb2="00000010" w:usb3="00000000" w:csb0="00100000" w:csb1="00000000"/>
  </w:font>
  <w:font w:name="???|CS?o｡ﾀ?">
    <w:altName w:val="汉仪书宋二KW"/>
    <w:panose1 w:val="00000000000000000000"/>
    <w:charset w:val="80"/>
    <w:family w:val="modern"/>
    <w:pitch w:val="default"/>
    <w:sig w:usb0="00000000" w:usb1="00000000" w:usb2="00000010" w:usb3="00000000" w:csb0="00020000" w:csb1="00000000"/>
  </w:font>
  <w:font w:name="微软雅黑">
    <w:altName w:val="汉仪旗黑KW 55S"/>
    <w:panose1 w:val="020B0503020204020204"/>
    <w:charset w:val="86"/>
    <w:family w:val="swiss"/>
    <w:pitch w:val="default"/>
    <w:sig w:usb0="00000000" w:usb1="00000000" w:usb2="00000016" w:usb3="00000000" w:csb0="0004001F" w:csb1="00000000"/>
  </w:font>
  <w:font w:name="楷体">
    <w:altName w:val="汉仪楷体KW"/>
    <w:panose1 w:val="02010609060101010101"/>
    <w:charset w:val="86"/>
    <w:family w:val="modern"/>
    <w:pitch w:val="default"/>
    <w:sig w:usb0="00000000" w:usb1="00000000" w:usb2="00000016" w:usb3="00000000" w:csb0="00040001" w:csb1="00000000"/>
  </w:font>
  <w:font w:name="Segoe UI Symbol">
    <w:altName w:val="Noto Sans"/>
    <w:panose1 w:val="020B0502040204020203"/>
    <w:charset w:val="00"/>
    <w:family w:val="swiss"/>
    <w:pitch w:val="default"/>
    <w:sig w:usb0="00000000" w:usb1="00000000" w:usb2="0064C000" w:usb3="00000002" w:csb0="00000001" w:csb1="40000000"/>
  </w:font>
  <w:font w:name="Segoe UI Emoji">
    <w:altName w:val="DejaVu Sans"/>
    <w:panose1 w:val="020B0502040204020203"/>
    <w:charset w:val="00"/>
    <w:family w:val="swiss"/>
    <w:pitch w:val="default"/>
    <w:sig w:usb0="00000000" w:usb1="00000000" w:usb2="00000000" w:usb3="00000000" w:csb0="00000001" w:csb1="00000000"/>
  </w:font>
  <w:font w:name="仿宋">
    <w:altName w:val="汉仪仿宋KW"/>
    <w:panose1 w:val="02010609060101010101"/>
    <w:charset w:val="86"/>
    <w:family w:val="modern"/>
    <w:pitch w:val="default"/>
    <w:sig w:usb0="00000000" w:usb1="00000000" w:usb2="00000016" w:usb3="00000000" w:csb0="00040001" w:csb1="00000000"/>
  </w:font>
  <w:font w:name="等线">
    <w:altName w:val="汉仪中等线KW"/>
    <w:panose1 w:val="02010600030101010101"/>
    <w:charset w:val="86"/>
    <w:family w:val="auto"/>
    <w:pitch w:val="default"/>
    <w:sig w:usb0="00000000" w:usb1="00000000" w:usb2="00000016" w:usb3="00000000" w:csb0="0004000F" w:csb1="00000000"/>
  </w:font>
  <w:font w:name="Georgia">
    <w:panose1 w:val="02040502050405020303"/>
    <w:charset w:val="00"/>
    <w:family w:val="auto"/>
    <w:pitch w:val="default"/>
    <w:sig w:usb0="00000287" w:usb1="00000000" w:usb2="00000000" w:usb3="00000000" w:csb0="2000009F" w:csb1="00000000"/>
  </w:font>
  <w:font w:name="汉仪楷体KW">
    <w:panose1 w:val="00020600040101010101"/>
    <w:charset w:val="86"/>
    <w:family w:val="auto"/>
    <w:pitch w:val="default"/>
    <w:sig w:usb0="A00002BF" w:usb1="18EF7CFA" w:usb2="00000016" w:usb3="00000000" w:csb0="00040000" w:csb1="00000000"/>
  </w:font>
  <w:font w:name="Noto Serif CJK SC">
    <w:panose1 w:val="02020400000000000000"/>
    <w:charset w:val="86"/>
    <w:family w:val="auto"/>
    <w:pitch w:val="default"/>
    <w:sig w:usb0="30000083" w:usb1="2BDF3C10" w:usb2="00000016" w:usb3="00000000" w:csb0="602E0107" w:csb1="00000000"/>
  </w:font>
  <w:font w:name="C059">
    <w:panose1 w:val="00000500000000000000"/>
    <w:charset w:val="00"/>
    <w:family w:val="auto"/>
    <w:pitch w:val="default"/>
    <w:sig w:usb0="00000287" w:usb1="00000800" w:usb2="00000000" w:usb3="00000000" w:csb0="6000009F" w:csb1="00000000"/>
  </w:font>
  <w:font w:name="汉仪仿宋KW">
    <w:panose1 w:val="00020600040101010101"/>
    <w:charset w:val="86"/>
    <w:family w:val="auto"/>
    <w:pitch w:val="default"/>
    <w:sig w:usb0="A00002BF" w:usb1="18EF7CFA" w:usb2="00000016" w:usb3="00000000" w:csb0="00040000" w:csb1="00000000"/>
  </w:font>
  <w:font w:name="汉仪旗黑KW 55S">
    <w:panose1 w:val="00020600040101010101"/>
    <w:charset w:val="86"/>
    <w:family w:val="auto"/>
    <w:pitch w:val="default"/>
    <w:sig w:usb0="A00002BF" w:usb1="3ACF7CFA" w:usb2="00000016" w:usb3="00000000" w:csb0="0004009F" w:csb1="DFD70000"/>
  </w:font>
  <w:font w:name="Noto Sans">
    <w:panose1 w:val="020B0502040504020204"/>
    <w:charset w:val="00"/>
    <w:family w:val="auto"/>
    <w:pitch w:val="default"/>
    <w:sig w:usb0="E00002FF" w:usb1="4000001F" w:usb2="08000029" w:usb3="00100000" w:csb0="00000000" w:csb1="00000000"/>
  </w:font>
  <w:font w:name="DejaVu Sans">
    <w:panose1 w:val="020B0606030804020204"/>
    <w:charset w:val="00"/>
    <w:family w:val="auto"/>
    <w:pitch w:val="default"/>
    <w:sig w:usb0="E7006EFF" w:usb1="D200FDFF" w:usb2="0A246029" w:usb3="0400200C" w:csb0="600001FF" w:csb1="DFFF0000"/>
  </w:font>
  <w:font w:name="汉仪中等线KW">
    <w:panose1 w:val="01010104010101010101"/>
    <w:charset w:val="86"/>
    <w:family w:val="auto"/>
    <w:pitch w:val="default"/>
    <w:sig w:usb0="800002BF" w:usb1="004F7CFA"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56"/>
      <w:rPr>
        <w:rFonts w:hint="eastAsia"/>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56"/>
      <w:rPr>
        <w:rFonts w:hint="eastAsia"/>
        <w:sz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rPr>
        <w:rFonts w:hint="eastAsia"/>
      </w:rPr>
    </w:pPr>
    <w:r>
      <w:fldChar w:fldCharType="begin"/>
    </w:r>
    <w:r>
      <w:instrText xml:space="preserve">PAGE   \* MERGEFORMAT</w:instrText>
    </w:r>
    <w:r>
      <w:fldChar w:fldCharType="separate"/>
    </w:r>
    <w:r>
      <w:rPr>
        <w:lang w:val="zh-CN"/>
      </w:rPr>
      <w:t>60</w:t>
    </w:r>
    <w:r>
      <w:fldChar w:fldCharType="end"/>
    </w:r>
  </w:p>
  <w:p>
    <w:pPr>
      <w:ind w:right="56"/>
      <w:rPr>
        <w:rFonts w:hint="eastAsia"/>
        <w:sz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366EB9"/>
    <w:multiLevelType w:val="singleLevel"/>
    <w:tmpl w:val="BB366EB9"/>
    <w:lvl w:ilvl="0" w:tentative="0">
      <w:start w:val="1"/>
      <w:numFmt w:val="decimal"/>
      <w:suff w:val="nothing"/>
      <w:lvlText w:val="%1．"/>
      <w:lvlJc w:val="left"/>
      <w:pPr>
        <w:ind w:left="0" w:firstLine="400"/>
      </w:pPr>
      <w:rPr>
        <w:rFonts w:hint="default"/>
        <w:color w:val="auto"/>
      </w:rPr>
    </w:lvl>
  </w:abstractNum>
  <w:abstractNum w:abstractNumId="1">
    <w:nsid w:val="00000005"/>
    <w:multiLevelType w:val="multilevel"/>
    <w:tmpl w:val="00000005"/>
    <w:lvl w:ilvl="0" w:tentative="0">
      <w:start w:val="1"/>
      <w:numFmt w:val="decimal"/>
      <w:pStyle w:val="7"/>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6D6DAA5D"/>
    <w:multiLevelType w:val="singleLevel"/>
    <w:tmpl w:val="6D6DAA5D"/>
    <w:lvl w:ilvl="0" w:tentative="0">
      <w:start w:val="2"/>
      <w:numFmt w:val="chineseCounting"/>
      <w:suff w:val="nothing"/>
      <w:lvlText w:val="（%1）"/>
      <w:lvlJc w:val="left"/>
      <w:rPr>
        <w:rFonts w:hint="eastAsia"/>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C">
    <w15:presenceInfo w15:providerId="WPS Office" w15:userId="4716265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40"/>
  <w:drawingGridVerticalSpacing w:val="156"/>
  <w:displayHorizontalDrawingGridEvery w:val="1"/>
  <w:displayVerticalDrawingGridEvery w:val="1"/>
  <w:noPunctuationKerning w:val="1"/>
  <w:characterSpacingControl w:val="compressPunctuation"/>
  <w:noLineBreaksAfter w:lang="zh-CN" w:val="([{·‘“〈《「『【〔〖（．［｛￡￥"/>
  <w:noLineBreaksBefore w:lang="zh-CN" w:val="!),.:;?]}¨·ˇˉ―‖’”…∶、。〃々〉》」』】〕〗！＂＇），．：；？］｀｜｝～￠"/>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172A27"/>
    <w:rsid w:val="000450C6"/>
    <w:rsid w:val="000628B9"/>
    <w:rsid w:val="00070CDF"/>
    <w:rsid w:val="00071765"/>
    <w:rsid w:val="001112AC"/>
    <w:rsid w:val="001248BA"/>
    <w:rsid w:val="0014022E"/>
    <w:rsid w:val="001437A3"/>
    <w:rsid w:val="00152DAD"/>
    <w:rsid w:val="00191806"/>
    <w:rsid w:val="001D7E4E"/>
    <w:rsid w:val="001F197D"/>
    <w:rsid w:val="001F3A53"/>
    <w:rsid w:val="00205C7B"/>
    <w:rsid w:val="002127E0"/>
    <w:rsid w:val="00216C2F"/>
    <w:rsid w:val="002201BC"/>
    <w:rsid w:val="0023456F"/>
    <w:rsid w:val="00234D37"/>
    <w:rsid w:val="00240C85"/>
    <w:rsid w:val="0025076D"/>
    <w:rsid w:val="00261E51"/>
    <w:rsid w:val="00266270"/>
    <w:rsid w:val="00266BE9"/>
    <w:rsid w:val="002963F6"/>
    <w:rsid w:val="002B4F82"/>
    <w:rsid w:val="002B7F22"/>
    <w:rsid w:val="002E3375"/>
    <w:rsid w:val="002F2859"/>
    <w:rsid w:val="00313DB2"/>
    <w:rsid w:val="003A2BB6"/>
    <w:rsid w:val="003A4B71"/>
    <w:rsid w:val="003B55A5"/>
    <w:rsid w:val="003B6A7B"/>
    <w:rsid w:val="003B76AA"/>
    <w:rsid w:val="003B79B1"/>
    <w:rsid w:val="003C00BB"/>
    <w:rsid w:val="004240CE"/>
    <w:rsid w:val="0042489F"/>
    <w:rsid w:val="00434EE4"/>
    <w:rsid w:val="0046118C"/>
    <w:rsid w:val="00467B02"/>
    <w:rsid w:val="004B777E"/>
    <w:rsid w:val="004B7D4F"/>
    <w:rsid w:val="004C138A"/>
    <w:rsid w:val="004D00E5"/>
    <w:rsid w:val="004D47AC"/>
    <w:rsid w:val="004D5927"/>
    <w:rsid w:val="004E1C17"/>
    <w:rsid w:val="00526C41"/>
    <w:rsid w:val="00551676"/>
    <w:rsid w:val="0056246F"/>
    <w:rsid w:val="005641C0"/>
    <w:rsid w:val="0058523E"/>
    <w:rsid w:val="005960A7"/>
    <w:rsid w:val="00597A2C"/>
    <w:rsid w:val="005B0F04"/>
    <w:rsid w:val="005B2AE8"/>
    <w:rsid w:val="005B4ED3"/>
    <w:rsid w:val="005C2064"/>
    <w:rsid w:val="005C3516"/>
    <w:rsid w:val="005F1E3C"/>
    <w:rsid w:val="005F416F"/>
    <w:rsid w:val="00621ACD"/>
    <w:rsid w:val="00632981"/>
    <w:rsid w:val="00640638"/>
    <w:rsid w:val="00655EFE"/>
    <w:rsid w:val="00672A08"/>
    <w:rsid w:val="006873AC"/>
    <w:rsid w:val="006C4695"/>
    <w:rsid w:val="007011DB"/>
    <w:rsid w:val="007462C4"/>
    <w:rsid w:val="007559D5"/>
    <w:rsid w:val="007612F7"/>
    <w:rsid w:val="00770C16"/>
    <w:rsid w:val="007715AB"/>
    <w:rsid w:val="007970BB"/>
    <w:rsid w:val="007D0055"/>
    <w:rsid w:val="007E1DE0"/>
    <w:rsid w:val="007E56EF"/>
    <w:rsid w:val="0081512D"/>
    <w:rsid w:val="00815246"/>
    <w:rsid w:val="00815965"/>
    <w:rsid w:val="00825C3E"/>
    <w:rsid w:val="008319D4"/>
    <w:rsid w:val="00833028"/>
    <w:rsid w:val="00842247"/>
    <w:rsid w:val="00844433"/>
    <w:rsid w:val="00856132"/>
    <w:rsid w:val="00882E4F"/>
    <w:rsid w:val="00891C08"/>
    <w:rsid w:val="00892236"/>
    <w:rsid w:val="008973CA"/>
    <w:rsid w:val="008A369C"/>
    <w:rsid w:val="008B7A26"/>
    <w:rsid w:val="008C271C"/>
    <w:rsid w:val="008C284A"/>
    <w:rsid w:val="008E2A19"/>
    <w:rsid w:val="008E53AD"/>
    <w:rsid w:val="009102AD"/>
    <w:rsid w:val="009304F4"/>
    <w:rsid w:val="009415DF"/>
    <w:rsid w:val="009417F6"/>
    <w:rsid w:val="00944AF6"/>
    <w:rsid w:val="00967D0A"/>
    <w:rsid w:val="009757B6"/>
    <w:rsid w:val="009C020E"/>
    <w:rsid w:val="00A0248A"/>
    <w:rsid w:val="00A07727"/>
    <w:rsid w:val="00A2327A"/>
    <w:rsid w:val="00A24263"/>
    <w:rsid w:val="00A268AA"/>
    <w:rsid w:val="00A52DD6"/>
    <w:rsid w:val="00A54EE3"/>
    <w:rsid w:val="00A804FF"/>
    <w:rsid w:val="00A80F89"/>
    <w:rsid w:val="00A8583F"/>
    <w:rsid w:val="00AA6885"/>
    <w:rsid w:val="00AA6D2F"/>
    <w:rsid w:val="00AA7B5E"/>
    <w:rsid w:val="00AC2439"/>
    <w:rsid w:val="00AD32D6"/>
    <w:rsid w:val="00B0779D"/>
    <w:rsid w:val="00B56E72"/>
    <w:rsid w:val="00B61159"/>
    <w:rsid w:val="00B6627F"/>
    <w:rsid w:val="00B7430F"/>
    <w:rsid w:val="00B84F51"/>
    <w:rsid w:val="00BE2521"/>
    <w:rsid w:val="00BE4EB1"/>
    <w:rsid w:val="00C04517"/>
    <w:rsid w:val="00C07A4B"/>
    <w:rsid w:val="00C17412"/>
    <w:rsid w:val="00C25DF2"/>
    <w:rsid w:val="00C34E28"/>
    <w:rsid w:val="00C60C1D"/>
    <w:rsid w:val="00C717B3"/>
    <w:rsid w:val="00C86CB9"/>
    <w:rsid w:val="00CA1A90"/>
    <w:rsid w:val="00CA40FA"/>
    <w:rsid w:val="00CC79FC"/>
    <w:rsid w:val="00CD79DE"/>
    <w:rsid w:val="00CE5905"/>
    <w:rsid w:val="00CF087B"/>
    <w:rsid w:val="00D05A72"/>
    <w:rsid w:val="00D315B6"/>
    <w:rsid w:val="00D362F7"/>
    <w:rsid w:val="00D47A0E"/>
    <w:rsid w:val="00D508E7"/>
    <w:rsid w:val="00D60DC0"/>
    <w:rsid w:val="00D71339"/>
    <w:rsid w:val="00D80E08"/>
    <w:rsid w:val="00DB36FF"/>
    <w:rsid w:val="00DC7177"/>
    <w:rsid w:val="00DC7909"/>
    <w:rsid w:val="00DF449C"/>
    <w:rsid w:val="00E1320E"/>
    <w:rsid w:val="00E26F54"/>
    <w:rsid w:val="00E30944"/>
    <w:rsid w:val="00E4624A"/>
    <w:rsid w:val="00E64007"/>
    <w:rsid w:val="00E97DE9"/>
    <w:rsid w:val="00EB647B"/>
    <w:rsid w:val="00EC13C6"/>
    <w:rsid w:val="00F04471"/>
    <w:rsid w:val="00F2382E"/>
    <w:rsid w:val="00F37B66"/>
    <w:rsid w:val="00F41CCF"/>
    <w:rsid w:val="00F5784B"/>
    <w:rsid w:val="00F834B8"/>
    <w:rsid w:val="00F87CA0"/>
    <w:rsid w:val="00F979A5"/>
    <w:rsid w:val="00FB6C12"/>
    <w:rsid w:val="00FD280F"/>
    <w:rsid w:val="00FD6CA7"/>
    <w:rsid w:val="00FE4B76"/>
    <w:rsid w:val="00FF2FA1"/>
    <w:rsid w:val="01123697"/>
    <w:rsid w:val="01675739"/>
    <w:rsid w:val="017936BE"/>
    <w:rsid w:val="01E34BA3"/>
    <w:rsid w:val="02040ADD"/>
    <w:rsid w:val="02C543F3"/>
    <w:rsid w:val="02CC4CA2"/>
    <w:rsid w:val="02FA25DD"/>
    <w:rsid w:val="042D13E6"/>
    <w:rsid w:val="043258C8"/>
    <w:rsid w:val="04402605"/>
    <w:rsid w:val="04560294"/>
    <w:rsid w:val="04580746"/>
    <w:rsid w:val="048B7BF6"/>
    <w:rsid w:val="04C9540B"/>
    <w:rsid w:val="051554AC"/>
    <w:rsid w:val="06773EA4"/>
    <w:rsid w:val="06DC0977"/>
    <w:rsid w:val="077F14C3"/>
    <w:rsid w:val="07E23ED8"/>
    <w:rsid w:val="08090DA4"/>
    <w:rsid w:val="082E5202"/>
    <w:rsid w:val="08A53B3F"/>
    <w:rsid w:val="095A2369"/>
    <w:rsid w:val="0966617B"/>
    <w:rsid w:val="098636DC"/>
    <w:rsid w:val="099A2AAF"/>
    <w:rsid w:val="09D94E2B"/>
    <w:rsid w:val="09EE18B2"/>
    <w:rsid w:val="0A374116"/>
    <w:rsid w:val="0B635F2E"/>
    <w:rsid w:val="0BD62CFC"/>
    <w:rsid w:val="0BE92617"/>
    <w:rsid w:val="0C1C6680"/>
    <w:rsid w:val="0C6F7B97"/>
    <w:rsid w:val="0C724AF9"/>
    <w:rsid w:val="0CC7352F"/>
    <w:rsid w:val="0CCA1272"/>
    <w:rsid w:val="0CDD4B91"/>
    <w:rsid w:val="0D2362D1"/>
    <w:rsid w:val="0D241B28"/>
    <w:rsid w:val="0D7B2DAD"/>
    <w:rsid w:val="0E3F6E23"/>
    <w:rsid w:val="0F2C7440"/>
    <w:rsid w:val="0F35700D"/>
    <w:rsid w:val="0F3D085D"/>
    <w:rsid w:val="0F3D5D2B"/>
    <w:rsid w:val="0FF97273"/>
    <w:rsid w:val="0FFA3C1C"/>
    <w:rsid w:val="102D240F"/>
    <w:rsid w:val="103E28A0"/>
    <w:rsid w:val="10C5422A"/>
    <w:rsid w:val="115049F7"/>
    <w:rsid w:val="1154735C"/>
    <w:rsid w:val="11754848"/>
    <w:rsid w:val="11B015BA"/>
    <w:rsid w:val="11BA2754"/>
    <w:rsid w:val="11C449B6"/>
    <w:rsid w:val="11E85E6F"/>
    <w:rsid w:val="124105E4"/>
    <w:rsid w:val="12887F77"/>
    <w:rsid w:val="12C23598"/>
    <w:rsid w:val="12E76D96"/>
    <w:rsid w:val="131A6072"/>
    <w:rsid w:val="13342DEE"/>
    <w:rsid w:val="135A334F"/>
    <w:rsid w:val="139A79B0"/>
    <w:rsid w:val="146D0DFF"/>
    <w:rsid w:val="14C31089"/>
    <w:rsid w:val="15B036FB"/>
    <w:rsid w:val="161F16EA"/>
    <w:rsid w:val="1669338E"/>
    <w:rsid w:val="167F6576"/>
    <w:rsid w:val="169F388D"/>
    <w:rsid w:val="16F47617"/>
    <w:rsid w:val="16FF4179"/>
    <w:rsid w:val="1722157F"/>
    <w:rsid w:val="172357AE"/>
    <w:rsid w:val="172D0D7B"/>
    <w:rsid w:val="178A1933"/>
    <w:rsid w:val="1825592A"/>
    <w:rsid w:val="18510A99"/>
    <w:rsid w:val="186E4A68"/>
    <w:rsid w:val="189D5A8C"/>
    <w:rsid w:val="18BC1320"/>
    <w:rsid w:val="18C96438"/>
    <w:rsid w:val="19484788"/>
    <w:rsid w:val="1A9A51D3"/>
    <w:rsid w:val="1AD751A4"/>
    <w:rsid w:val="1B3A29B9"/>
    <w:rsid w:val="1B3E0616"/>
    <w:rsid w:val="1B475384"/>
    <w:rsid w:val="1B6B6A0B"/>
    <w:rsid w:val="1B987E17"/>
    <w:rsid w:val="1BB235FD"/>
    <w:rsid w:val="1BC2419D"/>
    <w:rsid w:val="1BE4769C"/>
    <w:rsid w:val="1C28490B"/>
    <w:rsid w:val="1C2E5379"/>
    <w:rsid w:val="1CB30BA0"/>
    <w:rsid w:val="1CBA09BB"/>
    <w:rsid w:val="1D027B45"/>
    <w:rsid w:val="1E040F3A"/>
    <w:rsid w:val="1E0526EA"/>
    <w:rsid w:val="1E185370"/>
    <w:rsid w:val="1EC92424"/>
    <w:rsid w:val="1EDB1DA7"/>
    <w:rsid w:val="1EEB1568"/>
    <w:rsid w:val="1F6F168E"/>
    <w:rsid w:val="1FB042F7"/>
    <w:rsid w:val="2022734B"/>
    <w:rsid w:val="21250937"/>
    <w:rsid w:val="218D35C1"/>
    <w:rsid w:val="21CB29EC"/>
    <w:rsid w:val="21E23E84"/>
    <w:rsid w:val="22CF5546"/>
    <w:rsid w:val="22F306FA"/>
    <w:rsid w:val="22FF4879"/>
    <w:rsid w:val="238177E3"/>
    <w:rsid w:val="23891CDB"/>
    <w:rsid w:val="23921869"/>
    <w:rsid w:val="24271D5D"/>
    <w:rsid w:val="24351675"/>
    <w:rsid w:val="245E2574"/>
    <w:rsid w:val="25156162"/>
    <w:rsid w:val="251E59E0"/>
    <w:rsid w:val="25B53AED"/>
    <w:rsid w:val="25C04903"/>
    <w:rsid w:val="25CD5911"/>
    <w:rsid w:val="26057B5C"/>
    <w:rsid w:val="26255B71"/>
    <w:rsid w:val="26527EB6"/>
    <w:rsid w:val="268751E2"/>
    <w:rsid w:val="26CA1A38"/>
    <w:rsid w:val="26F86CAF"/>
    <w:rsid w:val="279664C8"/>
    <w:rsid w:val="280F4BC6"/>
    <w:rsid w:val="28385267"/>
    <w:rsid w:val="283A5FC0"/>
    <w:rsid w:val="29E34F98"/>
    <w:rsid w:val="2A6B0033"/>
    <w:rsid w:val="2A8B7F76"/>
    <w:rsid w:val="2A932D29"/>
    <w:rsid w:val="2AC11AAE"/>
    <w:rsid w:val="2AD417E1"/>
    <w:rsid w:val="2B096B47"/>
    <w:rsid w:val="2B147E30"/>
    <w:rsid w:val="2B454582"/>
    <w:rsid w:val="2B6D5630"/>
    <w:rsid w:val="2B9351F9"/>
    <w:rsid w:val="2BDD46C6"/>
    <w:rsid w:val="2BE00F95"/>
    <w:rsid w:val="2BEA1817"/>
    <w:rsid w:val="2C3D01A4"/>
    <w:rsid w:val="2C3D33B6"/>
    <w:rsid w:val="2CB063A3"/>
    <w:rsid w:val="2D126F78"/>
    <w:rsid w:val="2D4162F8"/>
    <w:rsid w:val="2D6230D5"/>
    <w:rsid w:val="2D684463"/>
    <w:rsid w:val="2DA81709"/>
    <w:rsid w:val="2DFD2DFD"/>
    <w:rsid w:val="2E042A22"/>
    <w:rsid w:val="2E1F4A69"/>
    <w:rsid w:val="2EA0760D"/>
    <w:rsid w:val="2F691E8C"/>
    <w:rsid w:val="302232C0"/>
    <w:rsid w:val="30267026"/>
    <w:rsid w:val="303B19BB"/>
    <w:rsid w:val="30AB2494"/>
    <w:rsid w:val="31165B3E"/>
    <w:rsid w:val="31182AB9"/>
    <w:rsid w:val="311F7BC4"/>
    <w:rsid w:val="318922F7"/>
    <w:rsid w:val="31894D36"/>
    <w:rsid w:val="31CE63EC"/>
    <w:rsid w:val="31DE4B6A"/>
    <w:rsid w:val="31EB5616"/>
    <w:rsid w:val="322040CC"/>
    <w:rsid w:val="32311DE8"/>
    <w:rsid w:val="324E3917"/>
    <w:rsid w:val="324F43DA"/>
    <w:rsid w:val="32621481"/>
    <w:rsid w:val="32AA2E28"/>
    <w:rsid w:val="32C263C3"/>
    <w:rsid w:val="32CC5088"/>
    <w:rsid w:val="32D90F76"/>
    <w:rsid w:val="32FF49F7"/>
    <w:rsid w:val="3335203F"/>
    <w:rsid w:val="33A57F41"/>
    <w:rsid w:val="33FD3B57"/>
    <w:rsid w:val="34150471"/>
    <w:rsid w:val="34255A9B"/>
    <w:rsid w:val="34F07847"/>
    <w:rsid w:val="35C464DE"/>
    <w:rsid w:val="36127662"/>
    <w:rsid w:val="361B4A4B"/>
    <w:rsid w:val="3686726A"/>
    <w:rsid w:val="36937A96"/>
    <w:rsid w:val="36B315CD"/>
    <w:rsid w:val="37692092"/>
    <w:rsid w:val="37BF1123"/>
    <w:rsid w:val="37F952C8"/>
    <w:rsid w:val="380D0904"/>
    <w:rsid w:val="382614AE"/>
    <w:rsid w:val="386D5B1C"/>
    <w:rsid w:val="38E250CA"/>
    <w:rsid w:val="397558C9"/>
    <w:rsid w:val="3A216795"/>
    <w:rsid w:val="3A575DDE"/>
    <w:rsid w:val="3A8D72B7"/>
    <w:rsid w:val="3B750477"/>
    <w:rsid w:val="3B926F4C"/>
    <w:rsid w:val="3BB222F8"/>
    <w:rsid w:val="3BDE2894"/>
    <w:rsid w:val="3C31053C"/>
    <w:rsid w:val="3C841D58"/>
    <w:rsid w:val="3D694228"/>
    <w:rsid w:val="3EDE6C69"/>
    <w:rsid w:val="3F095A31"/>
    <w:rsid w:val="3F0F2990"/>
    <w:rsid w:val="3F1104B7"/>
    <w:rsid w:val="3F7240AD"/>
    <w:rsid w:val="402F5D2B"/>
    <w:rsid w:val="404423D4"/>
    <w:rsid w:val="40761B16"/>
    <w:rsid w:val="40810365"/>
    <w:rsid w:val="40DF0F35"/>
    <w:rsid w:val="40E63BC5"/>
    <w:rsid w:val="40F97454"/>
    <w:rsid w:val="413D60BC"/>
    <w:rsid w:val="417E3D53"/>
    <w:rsid w:val="419A6049"/>
    <w:rsid w:val="419B16AB"/>
    <w:rsid w:val="425D618A"/>
    <w:rsid w:val="426561CD"/>
    <w:rsid w:val="426B2108"/>
    <w:rsid w:val="428917F6"/>
    <w:rsid w:val="42996072"/>
    <w:rsid w:val="4338295A"/>
    <w:rsid w:val="43427809"/>
    <w:rsid w:val="438F135E"/>
    <w:rsid w:val="43D42422"/>
    <w:rsid w:val="44E1574A"/>
    <w:rsid w:val="44E1728E"/>
    <w:rsid w:val="45195537"/>
    <w:rsid w:val="45370F8A"/>
    <w:rsid w:val="454F78C2"/>
    <w:rsid w:val="45967968"/>
    <w:rsid w:val="45E56BFA"/>
    <w:rsid w:val="45EC7210"/>
    <w:rsid w:val="461F60AF"/>
    <w:rsid w:val="465D0485"/>
    <w:rsid w:val="471054F8"/>
    <w:rsid w:val="479C322F"/>
    <w:rsid w:val="47BE4F54"/>
    <w:rsid w:val="483F42E6"/>
    <w:rsid w:val="498B355B"/>
    <w:rsid w:val="49D61B90"/>
    <w:rsid w:val="49EC4F85"/>
    <w:rsid w:val="4A4D1B47"/>
    <w:rsid w:val="4A534079"/>
    <w:rsid w:val="4A677B24"/>
    <w:rsid w:val="4AB873A4"/>
    <w:rsid w:val="4B773502"/>
    <w:rsid w:val="4B91271A"/>
    <w:rsid w:val="4BDF193C"/>
    <w:rsid w:val="4C4920B9"/>
    <w:rsid w:val="4CC61D2C"/>
    <w:rsid w:val="4CCF60BD"/>
    <w:rsid w:val="4CD1365E"/>
    <w:rsid w:val="4D252B18"/>
    <w:rsid w:val="4D280422"/>
    <w:rsid w:val="4D5E3F19"/>
    <w:rsid w:val="4D665E71"/>
    <w:rsid w:val="4E3673D7"/>
    <w:rsid w:val="4E557F79"/>
    <w:rsid w:val="4EF37BD9"/>
    <w:rsid w:val="4F437A1E"/>
    <w:rsid w:val="4F666E21"/>
    <w:rsid w:val="4F891C18"/>
    <w:rsid w:val="4FDA2B47"/>
    <w:rsid w:val="50505EE5"/>
    <w:rsid w:val="50577CF3"/>
    <w:rsid w:val="5073598C"/>
    <w:rsid w:val="508A1D63"/>
    <w:rsid w:val="511B4172"/>
    <w:rsid w:val="514323C5"/>
    <w:rsid w:val="519105C3"/>
    <w:rsid w:val="52495EEB"/>
    <w:rsid w:val="525E626A"/>
    <w:rsid w:val="526D311A"/>
    <w:rsid w:val="52CA333E"/>
    <w:rsid w:val="542075B7"/>
    <w:rsid w:val="5453335C"/>
    <w:rsid w:val="54B756AE"/>
    <w:rsid w:val="559F7497"/>
    <w:rsid w:val="55C228AB"/>
    <w:rsid w:val="55C44544"/>
    <w:rsid w:val="56127278"/>
    <w:rsid w:val="56A279C4"/>
    <w:rsid w:val="56B433C4"/>
    <w:rsid w:val="56FD31B9"/>
    <w:rsid w:val="57131D4C"/>
    <w:rsid w:val="57B47E72"/>
    <w:rsid w:val="57BC2B18"/>
    <w:rsid w:val="580D5BF6"/>
    <w:rsid w:val="5814471C"/>
    <w:rsid w:val="582D36B9"/>
    <w:rsid w:val="589917F1"/>
    <w:rsid w:val="58AF078F"/>
    <w:rsid w:val="58FD587D"/>
    <w:rsid w:val="59897E96"/>
    <w:rsid w:val="59BA08C1"/>
    <w:rsid w:val="59C93595"/>
    <w:rsid w:val="5A4E3BB1"/>
    <w:rsid w:val="5AC266B1"/>
    <w:rsid w:val="5AE26D53"/>
    <w:rsid w:val="5B1D7F55"/>
    <w:rsid w:val="5B2353A2"/>
    <w:rsid w:val="5BB71994"/>
    <w:rsid w:val="5BED0B7F"/>
    <w:rsid w:val="5C553A88"/>
    <w:rsid w:val="5C5A12B9"/>
    <w:rsid w:val="5C833D35"/>
    <w:rsid w:val="5CAC7619"/>
    <w:rsid w:val="5CBB785C"/>
    <w:rsid w:val="5CC166DE"/>
    <w:rsid w:val="5D88503D"/>
    <w:rsid w:val="5DC834F8"/>
    <w:rsid w:val="5DF7216D"/>
    <w:rsid w:val="5E5C36C0"/>
    <w:rsid w:val="5F45610A"/>
    <w:rsid w:val="5F6B13C4"/>
    <w:rsid w:val="5F7A0C3E"/>
    <w:rsid w:val="5F7C40D1"/>
    <w:rsid w:val="5F88394B"/>
    <w:rsid w:val="5FC1703A"/>
    <w:rsid w:val="5FF81680"/>
    <w:rsid w:val="5FFF575A"/>
    <w:rsid w:val="60284776"/>
    <w:rsid w:val="60321E53"/>
    <w:rsid w:val="61382838"/>
    <w:rsid w:val="614E4C24"/>
    <w:rsid w:val="61774699"/>
    <w:rsid w:val="61A4571F"/>
    <w:rsid w:val="62691B04"/>
    <w:rsid w:val="62A75558"/>
    <w:rsid w:val="62C17C71"/>
    <w:rsid w:val="63260125"/>
    <w:rsid w:val="641119D1"/>
    <w:rsid w:val="64274C5E"/>
    <w:rsid w:val="64677C45"/>
    <w:rsid w:val="647355C6"/>
    <w:rsid w:val="649C482E"/>
    <w:rsid w:val="64B61B71"/>
    <w:rsid w:val="65257F68"/>
    <w:rsid w:val="65592788"/>
    <w:rsid w:val="65944411"/>
    <w:rsid w:val="66467D95"/>
    <w:rsid w:val="66544FA9"/>
    <w:rsid w:val="668D2E4E"/>
    <w:rsid w:val="66BE7B1B"/>
    <w:rsid w:val="66F704C3"/>
    <w:rsid w:val="67073DC9"/>
    <w:rsid w:val="67513297"/>
    <w:rsid w:val="677156E7"/>
    <w:rsid w:val="67793D50"/>
    <w:rsid w:val="6832131A"/>
    <w:rsid w:val="69005FBC"/>
    <w:rsid w:val="69141B6A"/>
    <w:rsid w:val="6949565D"/>
    <w:rsid w:val="696D2877"/>
    <w:rsid w:val="697A259C"/>
    <w:rsid w:val="69BB59BD"/>
    <w:rsid w:val="69C041B6"/>
    <w:rsid w:val="69CA7491"/>
    <w:rsid w:val="6A317132"/>
    <w:rsid w:val="6A55256E"/>
    <w:rsid w:val="6A8800FF"/>
    <w:rsid w:val="6B0D4F31"/>
    <w:rsid w:val="6B241685"/>
    <w:rsid w:val="6B634E75"/>
    <w:rsid w:val="6B885FF9"/>
    <w:rsid w:val="6BD10E4A"/>
    <w:rsid w:val="6C107C57"/>
    <w:rsid w:val="6C2C2648"/>
    <w:rsid w:val="6C2E0119"/>
    <w:rsid w:val="6CAB620B"/>
    <w:rsid w:val="6CC05E9B"/>
    <w:rsid w:val="6CE30E35"/>
    <w:rsid w:val="6CE412B4"/>
    <w:rsid w:val="6D357DB9"/>
    <w:rsid w:val="6D3C0545"/>
    <w:rsid w:val="6DBE0F5A"/>
    <w:rsid w:val="6ED43FE2"/>
    <w:rsid w:val="6EDF2F63"/>
    <w:rsid w:val="6F0312B7"/>
    <w:rsid w:val="6F252452"/>
    <w:rsid w:val="6F6822D7"/>
    <w:rsid w:val="6FC04A22"/>
    <w:rsid w:val="6FEF7AF1"/>
    <w:rsid w:val="703379DD"/>
    <w:rsid w:val="70447E3C"/>
    <w:rsid w:val="708304A5"/>
    <w:rsid w:val="709518B0"/>
    <w:rsid w:val="70C0518B"/>
    <w:rsid w:val="71673F9B"/>
    <w:rsid w:val="71727542"/>
    <w:rsid w:val="71771330"/>
    <w:rsid w:val="71E1527C"/>
    <w:rsid w:val="724C2FD8"/>
    <w:rsid w:val="728A5523"/>
    <w:rsid w:val="72BD6ACB"/>
    <w:rsid w:val="72E15E16"/>
    <w:rsid w:val="72F86E2E"/>
    <w:rsid w:val="73357F10"/>
    <w:rsid w:val="735F0AE9"/>
    <w:rsid w:val="73757E46"/>
    <w:rsid w:val="73E119CB"/>
    <w:rsid w:val="73F80DD1"/>
    <w:rsid w:val="74080AC1"/>
    <w:rsid w:val="743C6043"/>
    <w:rsid w:val="74484054"/>
    <w:rsid w:val="744D0C93"/>
    <w:rsid w:val="748719CF"/>
    <w:rsid w:val="749C569E"/>
    <w:rsid w:val="754A07B8"/>
    <w:rsid w:val="75977E43"/>
    <w:rsid w:val="75A1363B"/>
    <w:rsid w:val="7621652A"/>
    <w:rsid w:val="76457F85"/>
    <w:rsid w:val="76E7394B"/>
    <w:rsid w:val="76F2678B"/>
    <w:rsid w:val="76F64001"/>
    <w:rsid w:val="772A798F"/>
    <w:rsid w:val="787A05B6"/>
    <w:rsid w:val="78861BBC"/>
    <w:rsid w:val="7937194C"/>
    <w:rsid w:val="793D7F73"/>
    <w:rsid w:val="794521D4"/>
    <w:rsid w:val="79784C56"/>
    <w:rsid w:val="797D2281"/>
    <w:rsid w:val="797D7F1B"/>
    <w:rsid w:val="79AB2CDA"/>
    <w:rsid w:val="79AE6327"/>
    <w:rsid w:val="79EE75DF"/>
    <w:rsid w:val="7A5F1EAD"/>
    <w:rsid w:val="7A74131E"/>
    <w:rsid w:val="7AA15E8B"/>
    <w:rsid w:val="7AD46261"/>
    <w:rsid w:val="7BF77A03"/>
    <w:rsid w:val="7C9B55C9"/>
    <w:rsid w:val="7CD75B94"/>
    <w:rsid w:val="7CDD1B87"/>
    <w:rsid w:val="7D566EE8"/>
    <w:rsid w:val="7D6A2F91"/>
    <w:rsid w:val="7D924301"/>
    <w:rsid w:val="7DAE7D8C"/>
    <w:rsid w:val="7DFA7D8C"/>
    <w:rsid w:val="7E260B81"/>
    <w:rsid w:val="7ECB0AD9"/>
    <w:rsid w:val="7F4469DB"/>
    <w:rsid w:val="7FAC21CB"/>
    <w:rsid w:val="7FDC5D61"/>
    <w:rsid w:val="BB7F2F3B"/>
    <w:rsid w:val="F555C149"/>
    <w:rsid w:val="F7D13510"/>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qFormat="1" w:unhideWhenUsed="0" w:uiPriority="0" w:semiHidden="0" w:name="toc 4"/>
    <w:lsdException w:qFormat="1" w:uiPriority="39" w:semiHidden="0" w:name="toc 5"/>
    <w:lsdException w:uiPriority="39" w:name="toc 6"/>
    <w:lsdException w:qFormat="1" w:uiPriority="39" w:semiHidden="0" w:name="toc 7"/>
    <w:lsdException w:uiPriority="39" w:name="toc 8"/>
    <w:lsdException w:uiPriority="39" w:name="toc 9"/>
    <w:lsdException w:qFormat="1" w:unhideWhenUsed="0" w:uiPriority="0" w:semiHidden="0" w:name="Normal Indent"/>
    <w:lsdException w:qFormat="1" w:uiPriority="99" w:semiHidden="0" w:name="footnote text"/>
    <w:lsdException w:qFormat="1"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99"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99" w:semiHidden="0" w:name="Body Text 3"/>
    <w:lsdException w:qFormat="1" w:uiPriority="99" w:semiHidden="0" w:name="Body Text Indent 2"/>
    <w:lsdException w:uiPriority="99" w:name="Body Text Indent 3"/>
    <w:lsdException w:uiPriority="99" w:name="Block Text"/>
    <w:lsdException w:qFormat="1" w:unhideWhenUsed="0" w:uiPriority="0"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2">
    <w:name w:val="heading 1"/>
    <w:basedOn w:val="1"/>
    <w:next w:val="1"/>
    <w:link w:val="43"/>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4"/>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45"/>
    <w:qFormat/>
    <w:uiPriority w:val="0"/>
    <w:pPr>
      <w:keepNext/>
      <w:keepLines/>
      <w:autoSpaceDE/>
      <w:autoSpaceDN/>
      <w:adjustRightInd/>
      <w:snapToGrid/>
      <w:spacing w:before="260" w:after="260" w:line="416" w:lineRule="auto"/>
      <w:jc w:val="both"/>
      <w:outlineLvl w:val="2"/>
    </w:pPr>
    <w:rPr>
      <w:rFonts w:ascii="Calibri" w:hAnsi="Calibri" w:eastAsia="宋体" w:cs="Times New Roman"/>
      <w:bCs/>
      <w:kern w:val="2"/>
      <w:sz w:val="32"/>
      <w:szCs w:val="32"/>
    </w:rPr>
  </w:style>
  <w:style w:type="paragraph" w:styleId="5">
    <w:name w:val="heading 4"/>
    <w:basedOn w:val="1"/>
    <w:next w:val="1"/>
    <w:link w:val="46"/>
    <w:qFormat/>
    <w:uiPriority w:val="0"/>
    <w:pPr>
      <w:keepNext/>
      <w:keepLines/>
      <w:spacing w:before="280" w:after="290" w:line="376" w:lineRule="auto"/>
      <w:outlineLvl w:val="3"/>
    </w:pPr>
    <w:rPr>
      <w:rFonts w:ascii="Cambria" w:hAnsi="Cambria"/>
      <w:b/>
      <w:bCs/>
      <w:sz w:val="28"/>
      <w:szCs w:val="28"/>
    </w:rPr>
  </w:style>
  <w:style w:type="character" w:default="1" w:styleId="35">
    <w:name w:val="Default Paragraph Font"/>
    <w:qFormat/>
    <w:uiPriority w:val="0"/>
  </w:style>
  <w:style w:type="table" w:default="1" w:styleId="33">
    <w:name w:val="Normal Table"/>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2520" w:leftChars="1200"/>
    </w:pPr>
  </w:style>
  <w:style w:type="paragraph" w:styleId="7">
    <w:name w:val="List Number"/>
    <w:basedOn w:val="1"/>
    <w:qFormat/>
    <w:uiPriority w:val="0"/>
    <w:pPr>
      <w:widowControl/>
      <w:numPr>
        <w:ilvl w:val="0"/>
        <w:numId w:val="1"/>
      </w:numPr>
      <w:tabs>
        <w:tab w:val="left" w:pos="454"/>
      </w:tabs>
      <w:spacing w:after="156" w:afterLines="50"/>
      <w:jc w:val="left"/>
    </w:pPr>
    <w:rPr>
      <w:kern w:val="0"/>
      <w:sz w:val="24"/>
      <w:szCs w:val="20"/>
    </w:rPr>
  </w:style>
  <w:style w:type="paragraph" w:styleId="8">
    <w:name w:val="Normal Indent"/>
    <w:basedOn w:val="1"/>
    <w:link w:val="47"/>
    <w:qFormat/>
    <w:uiPriority w:val="0"/>
    <w:pPr>
      <w:ind w:firstLine="420"/>
    </w:pPr>
    <w:rPr>
      <w:sz w:val="21"/>
      <w:szCs w:val="20"/>
    </w:rPr>
  </w:style>
  <w:style w:type="paragraph" w:styleId="9">
    <w:name w:val="caption"/>
    <w:basedOn w:val="1"/>
    <w:next w:val="1"/>
    <w:qFormat/>
    <w:uiPriority w:val="0"/>
    <w:pPr>
      <w:spacing w:before="152" w:beforeLines="0" w:after="160" w:afterLines="0"/>
    </w:pPr>
    <w:rPr>
      <w:rFonts w:ascii="Arial" w:hAnsi="Arial" w:eastAsia="黑体" w:cs="Arial"/>
      <w:sz w:val="20"/>
      <w:szCs w:val="20"/>
    </w:rPr>
  </w:style>
  <w:style w:type="paragraph" w:styleId="10">
    <w:name w:val="annotation text"/>
    <w:basedOn w:val="1"/>
    <w:link w:val="48"/>
    <w:unhideWhenUsed/>
    <w:qFormat/>
    <w:uiPriority w:val="0"/>
    <w:pPr>
      <w:jc w:val="left"/>
    </w:pPr>
  </w:style>
  <w:style w:type="paragraph" w:styleId="11">
    <w:name w:val="Body Text 3"/>
    <w:basedOn w:val="1"/>
    <w:link w:val="49"/>
    <w:qFormat/>
    <w:uiPriority w:val="99"/>
    <w:pPr>
      <w:autoSpaceDE w:val="0"/>
      <w:autoSpaceDN w:val="0"/>
      <w:adjustRightInd w:val="0"/>
      <w:spacing w:after="120"/>
      <w:jc w:val="left"/>
    </w:pPr>
    <w:rPr>
      <w:kern w:val="0"/>
      <w:sz w:val="16"/>
      <w:szCs w:val="16"/>
    </w:rPr>
  </w:style>
  <w:style w:type="paragraph" w:styleId="12">
    <w:name w:val="Body Text"/>
    <w:basedOn w:val="1"/>
    <w:link w:val="50"/>
    <w:unhideWhenUsed/>
    <w:qFormat/>
    <w:uiPriority w:val="0"/>
    <w:rPr>
      <w:sz w:val="24"/>
    </w:rPr>
  </w:style>
  <w:style w:type="paragraph" w:styleId="13">
    <w:name w:val="Body Text Indent"/>
    <w:basedOn w:val="1"/>
    <w:next w:val="1"/>
    <w:link w:val="51"/>
    <w:qFormat/>
    <w:uiPriority w:val="0"/>
    <w:pPr>
      <w:spacing w:line="200" w:lineRule="atLeast"/>
      <w:ind w:firstLine="301"/>
    </w:pPr>
    <w:rPr>
      <w:rFonts w:ascii="宋体" w:hAnsi="Courier New"/>
      <w:spacing w:val="-4"/>
      <w:sz w:val="18"/>
      <w:szCs w:val="20"/>
    </w:rPr>
  </w:style>
  <w:style w:type="paragraph" w:styleId="14">
    <w:name w:val="List 2"/>
    <w:basedOn w:val="1"/>
    <w:unhideWhenUsed/>
    <w:qFormat/>
    <w:uiPriority w:val="99"/>
    <w:pPr>
      <w:ind w:left="100" w:leftChars="200" w:hanging="200" w:hangingChars="200"/>
      <w:contextualSpacing/>
    </w:pPr>
  </w:style>
  <w:style w:type="paragraph" w:styleId="15">
    <w:name w:val="toc 5"/>
    <w:basedOn w:val="1"/>
    <w:next w:val="1"/>
    <w:unhideWhenUsed/>
    <w:qFormat/>
    <w:uiPriority w:val="39"/>
    <w:pPr>
      <w:ind w:left="1680" w:leftChars="800"/>
    </w:pPr>
  </w:style>
  <w:style w:type="paragraph" w:styleId="16">
    <w:name w:val="Plain Text"/>
    <w:basedOn w:val="1"/>
    <w:link w:val="52"/>
    <w:qFormat/>
    <w:uiPriority w:val="0"/>
    <w:pPr>
      <w:spacing w:before="156" w:beforeLines="50" w:after="156" w:afterLines="50" w:line="400" w:lineRule="atLeast"/>
    </w:pPr>
    <w:rPr>
      <w:rFonts w:ascii="宋体" w:hAnsi="Courier New"/>
      <w:sz w:val="24"/>
    </w:rPr>
  </w:style>
  <w:style w:type="paragraph" w:styleId="17">
    <w:name w:val="Date"/>
    <w:basedOn w:val="1"/>
    <w:next w:val="1"/>
    <w:qFormat/>
    <w:uiPriority w:val="0"/>
    <w:pPr>
      <w:ind w:leftChars="2500"/>
    </w:pPr>
    <w:rPr>
      <w:rFonts w:eastAsia="楷体_GB2312"/>
      <w:sz w:val="32"/>
      <w:szCs w:val="20"/>
    </w:rPr>
  </w:style>
  <w:style w:type="paragraph" w:styleId="18">
    <w:name w:val="Body Text Indent 2"/>
    <w:basedOn w:val="1"/>
    <w:link w:val="53"/>
    <w:unhideWhenUsed/>
    <w:qFormat/>
    <w:uiPriority w:val="99"/>
    <w:pPr>
      <w:spacing w:after="120" w:line="480" w:lineRule="auto"/>
      <w:ind w:left="420" w:leftChars="200"/>
    </w:pPr>
  </w:style>
  <w:style w:type="paragraph" w:styleId="19">
    <w:name w:val="Balloon Text"/>
    <w:basedOn w:val="1"/>
    <w:qFormat/>
    <w:uiPriority w:val="0"/>
    <w:rPr>
      <w:sz w:val="18"/>
      <w:szCs w:val="18"/>
    </w:rPr>
  </w:style>
  <w:style w:type="paragraph" w:styleId="20">
    <w:name w:val="footer"/>
    <w:basedOn w:val="1"/>
    <w:link w:val="54"/>
    <w:qFormat/>
    <w:uiPriority w:val="99"/>
    <w:pPr>
      <w:tabs>
        <w:tab w:val="center" w:pos="4153"/>
        <w:tab w:val="right" w:pos="8306"/>
      </w:tabs>
      <w:snapToGrid w:val="0"/>
      <w:jc w:val="left"/>
    </w:pPr>
    <w:rPr>
      <w:sz w:val="18"/>
      <w:szCs w:val="18"/>
    </w:rPr>
  </w:style>
  <w:style w:type="paragraph" w:styleId="21">
    <w:name w:val="header"/>
    <w:basedOn w:val="1"/>
    <w:link w:val="55"/>
    <w:qFormat/>
    <w:uiPriority w:val="0"/>
    <w:pPr>
      <w:tabs>
        <w:tab w:val="center" w:pos="4153"/>
        <w:tab w:val="right" w:pos="8306"/>
      </w:tabs>
      <w:snapToGrid w:val="0"/>
      <w:jc w:val="center"/>
    </w:pPr>
    <w:rPr>
      <w:sz w:val="18"/>
      <w:szCs w:val="18"/>
    </w:rPr>
  </w:style>
  <w:style w:type="paragraph" w:styleId="22">
    <w:name w:val="toc 1"/>
    <w:basedOn w:val="1"/>
    <w:next w:val="1"/>
    <w:qFormat/>
    <w:uiPriority w:val="39"/>
    <w:pPr>
      <w:tabs>
        <w:tab w:val="right" w:leader="dot" w:pos="8659"/>
      </w:tabs>
      <w:spacing w:before="0" w:beforeLines="0" w:after="0" w:afterLines="0" w:line="240" w:lineRule="auto"/>
      <w:jc w:val="center"/>
    </w:pPr>
    <w:rPr>
      <w:b/>
      <w:sz w:val="21"/>
    </w:rPr>
  </w:style>
  <w:style w:type="paragraph" w:styleId="23">
    <w:name w:val="toc 4"/>
    <w:basedOn w:val="1"/>
    <w:next w:val="1"/>
    <w:qFormat/>
    <w:uiPriority w:val="0"/>
    <w:pPr>
      <w:tabs>
        <w:tab w:val="left" w:pos="1890"/>
        <w:tab w:val="right" w:leader="dot" w:pos="8296"/>
      </w:tabs>
      <w:ind w:left="630" w:leftChars="300"/>
    </w:pPr>
    <w:rPr>
      <w:rFonts w:ascii="宋体" w:hAnsi="Calibri"/>
      <w:szCs w:val="20"/>
    </w:rPr>
  </w:style>
  <w:style w:type="paragraph" w:styleId="24">
    <w:name w:val="Subtitle"/>
    <w:basedOn w:val="1"/>
    <w:next w:val="1"/>
    <w:link w:val="56"/>
    <w:qFormat/>
    <w:uiPriority w:val="11"/>
    <w:pPr>
      <w:spacing w:before="240" w:after="60" w:line="312" w:lineRule="auto"/>
      <w:jc w:val="center"/>
      <w:outlineLvl w:val="1"/>
    </w:pPr>
    <w:rPr>
      <w:rFonts w:ascii="等线 Light" w:hAnsi="等线 Light" w:cs="Times New Roman"/>
      <w:b/>
      <w:bCs/>
      <w:kern w:val="28"/>
      <w:sz w:val="32"/>
      <w:szCs w:val="32"/>
    </w:rPr>
  </w:style>
  <w:style w:type="paragraph" w:styleId="25">
    <w:name w:val="List"/>
    <w:basedOn w:val="1"/>
    <w:qFormat/>
    <w:uiPriority w:val="0"/>
    <w:pPr>
      <w:ind w:left="200" w:hanging="200" w:hangingChars="200"/>
    </w:pPr>
  </w:style>
  <w:style w:type="paragraph" w:styleId="26">
    <w:name w:val="footnote text"/>
    <w:basedOn w:val="1"/>
    <w:unhideWhenUsed/>
    <w:qFormat/>
    <w:uiPriority w:val="99"/>
    <w:pPr>
      <w:snapToGrid w:val="0"/>
      <w:jc w:val="left"/>
    </w:pPr>
    <w:rPr>
      <w:sz w:val="18"/>
      <w:szCs w:val="18"/>
    </w:rPr>
  </w:style>
  <w:style w:type="paragraph" w:styleId="27">
    <w:name w:val="Body Text 2"/>
    <w:basedOn w:val="1"/>
    <w:qFormat/>
    <w:uiPriority w:val="0"/>
    <w:pPr>
      <w:widowControl/>
      <w:snapToGrid w:val="0"/>
      <w:spacing w:before="50" w:beforeLines="0" w:after="156" w:afterLines="50" w:line="400" w:lineRule="atLeast"/>
      <w:jc w:val="left"/>
    </w:pPr>
    <w:rPr>
      <w:rFonts w:hint="eastAsia" w:ascii="宋体" w:hAnsi="宋体"/>
      <w:color w:val="000000"/>
      <w:sz w:val="24"/>
    </w:rPr>
  </w:style>
  <w:style w:type="paragraph" w:styleId="28">
    <w:name w:val="HTML Preformatted"/>
    <w:unhideWhenUsed/>
    <w:qFormat/>
    <w:uiPriority w:val="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eastAsia="宋体" w:cs="Times New Roman"/>
      <w:sz w:val="24"/>
      <w:szCs w:val="24"/>
      <w:lang w:val="en-US" w:eastAsia="zh-CN" w:bidi="ar-SA"/>
    </w:rPr>
  </w:style>
  <w:style w:type="paragraph" w:styleId="29">
    <w:name w:val="Normal (Web)"/>
    <w:basedOn w:val="1"/>
    <w:qFormat/>
    <w:uiPriority w:val="99"/>
    <w:pPr>
      <w:widowControl/>
      <w:spacing w:before="100" w:beforeLines="0" w:beforeAutospacing="1" w:after="100" w:afterLines="0" w:afterAutospacing="1"/>
      <w:ind w:firstLine="420"/>
      <w:jc w:val="left"/>
    </w:pPr>
    <w:rPr>
      <w:rFonts w:ascii="宋体" w:hAnsi="宋体"/>
      <w:kern w:val="0"/>
      <w:sz w:val="20"/>
      <w:szCs w:val="20"/>
    </w:rPr>
  </w:style>
  <w:style w:type="paragraph" w:styleId="30">
    <w:name w:val="annotation subject"/>
    <w:basedOn w:val="10"/>
    <w:next w:val="10"/>
    <w:link w:val="57"/>
    <w:unhideWhenUsed/>
    <w:qFormat/>
    <w:uiPriority w:val="99"/>
    <w:rPr>
      <w:b/>
      <w:bCs/>
    </w:rPr>
  </w:style>
  <w:style w:type="paragraph" w:styleId="31">
    <w:name w:val="Body Text First Indent"/>
    <w:basedOn w:val="12"/>
    <w:unhideWhenUsed/>
    <w:qFormat/>
    <w:uiPriority w:val="99"/>
    <w:pPr>
      <w:adjustRightInd w:val="0"/>
      <w:spacing w:after="120" w:line="360" w:lineRule="auto"/>
      <w:ind w:firstLine="420"/>
      <w:textAlignment w:val="baseline"/>
    </w:pPr>
    <w:rPr>
      <w:rFonts w:ascii="Calibri" w:hAnsi="Calibri" w:eastAsia="楷体_GB2312"/>
      <w:sz w:val="24"/>
    </w:rPr>
  </w:style>
  <w:style w:type="paragraph" w:styleId="32">
    <w:name w:val="Body Text First Indent 2"/>
    <w:basedOn w:val="13"/>
    <w:unhideWhenUsed/>
    <w:qFormat/>
    <w:uiPriority w:val="99"/>
    <w:pPr>
      <w:ind w:firstLine="420"/>
    </w:pPr>
  </w:style>
  <w:style w:type="table" w:styleId="34">
    <w:name w:val="Table Grid"/>
    <w:basedOn w:val="3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qFormat/>
    <w:uiPriority w:val="0"/>
    <w:rPr>
      <w:b/>
      <w:bCs/>
    </w:rPr>
  </w:style>
  <w:style w:type="character" w:styleId="37">
    <w:name w:val="page number"/>
    <w:qFormat/>
    <w:uiPriority w:val="0"/>
  </w:style>
  <w:style w:type="character" w:styleId="38">
    <w:name w:val="FollowedHyperlink"/>
    <w:unhideWhenUsed/>
    <w:qFormat/>
    <w:uiPriority w:val="99"/>
    <w:rPr>
      <w:color w:val="5579A7"/>
      <w:u w:val="none"/>
    </w:rPr>
  </w:style>
  <w:style w:type="character" w:styleId="39">
    <w:name w:val="Emphasis"/>
    <w:qFormat/>
    <w:uiPriority w:val="20"/>
  </w:style>
  <w:style w:type="character" w:styleId="40">
    <w:name w:val="Hyperlink"/>
    <w:qFormat/>
    <w:uiPriority w:val="0"/>
    <w:rPr>
      <w:color w:val="5579A7"/>
      <w:u w:val="none"/>
    </w:rPr>
  </w:style>
  <w:style w:type="character" w:styleId="41">
    <w:name w:val="annotation reference"/>
    <w:unhideWhenUsed/>
    <w:qFormat/>
    <w:uiPriority w:val="0"/>
    <w:rPr>
      <w:sz w:val="21"/>
      <w:szCs w:val="21"/>
    </w:rPr>
  </w:style>
  <w:style w:type="character" w:styleId="42">
    <w:name w:val="footnote reference"/>
    <w:unhideWhenUsed/>
    <w:qFormat/>
    <w:uiPriority w:val="99"/>
    <w:rPr>
      <w:vertAlign w:val="superscript"/>
    </w:rPr>
  </w:style>
  <w:style w:type="character" w:customStyle="1" w:styleId="43">
    <w:name w:val="标题 1 字符"/>
    <w:link w:val="2"/>
    <w:qFormat/>
    <w:uiPriority w:val="0"/>
    <w:rPr>
      <w:b/>
      <w:bCs/>
      <w:kern w:val="44"/>
      <w:sz w:val="44"/>
      <w:szCs w:val="44"/>
    </w:rPr>
  </w:style>
  <w:style w:type="character" w:customStyle="1" w:styleId="44">
    <w:name w:val="标题 2 字符"/>
    <w:link w:val="3"/>
    <w:semiHidden/>
    <w:qFormat/>
    <w:uiPriority w:val="9"/>
    <w:rPr>
      <w:rFonts w:ascii="Cambria" w:hAnsi="Cambria" w:eastAsia="宋体" w:cs="Times New Roman"/>
      <w:b/>
      <w:bCs/>
      <w:kern w:val="2"/>
      <w:sz w:val="32"/>
      <w:szCs w:val="32"/>
    </w:rPr>
  </w:style>
  <w:style w:type="character" w:customStyle="1" w:styleId="45">
    <w:name w:val="标题 3 字符"/>
    <w:link w:val="4"/>
    <w:qFormat/>
    <w:uiPriority w:val="0"/>
    <w:rPr>
      <w:rFonts w:ascii="Calibri" w:hAnsi="Calibri"/>
      <w:bCs/>
      <w:kern w:val="2"/>
      <w:sz w:val="32"/>
      <w:szCs w:val="32"/>
    </w:rPr>
  </w:style>
  <w:style w:type="character" w:customStyle="1" w:styleId="46">
    <w:name w:val="标题 4 字符"/>
    <w:link w:val="5"/>
    <w:qFormat/>
    <w:uiPriority w:val="0"/>
    <w:rPr>
      <w:rFonts w:ascii="Cambria" w:hAnsi="Cambria"/>
      <w:b/>
      <w:bCs/>
      <w:kern w:val="2"/>
      <w:sz w:val="28"/>
      <w:szCs w:val="28"/>
    </w:rPr>
  </w:style>
  <w:style w:type="character" w:customStyle="1" w:styleId="47">
    <w:name w:val="正文缩进 字符"/>
    <w:link w:val="8"/>
    <w:qFormat/>
    <w:uiPriority w:val="0"/>
    <w:rPr>
      <w:rFonts w:eastAsia="宋体"/>
      <w:kern w:val="2"/>
      <w:sz w:val="21"/>
      <w:lang w:val="en-US" w:eastAsia="zh-CN" w:bidi="ar-SA"/>
    </w:rPr>
  </w:style>
  <w:style w:type="character" w:customStyle="1" w:styleId="48">
    <w:name w:val="批注文字 字符"/>
    <w:link w:val="10"/>
    <w:qFormat/>
    <w:uiPriority w:val="0"/>
    <w:rPr>
      <w:kern w:val="2"/>
      <w:sz w:val="28"/>
      <w:szCs w:val="24"/>
    </w:rPr>
  </w:style>
  <w:style w:type="character" w:customStyle="1" w:styleId="49">
    <w:name w:val="正文文本 3 字符"/>
    <w:link w:val="11"/>
    <w:qFormat/>
    <w:uiPriority w:val="99"/>
    <w:rPr>
      <w:sz w:val="16"/>
      <w:szCs w:val="16"/>
    </w:rPr>
  </w:style>
  <w:style w:type="character" w:customStyle="1" w:styleId="50">
    <w:name w:val="正文文本 字符"/>
    <w:link w:val="12"/>
    <w:qFormat/>
    <w:uiPriority w:val="0"/>
    <w:rPr>
      <w:kern w:val="2"/>
      <w:sz w:val="24"/>
      <w:szCs w:val="24"/>
    </w:rPr>
  </w:style>
  <w:style w:type="character" w:customStyle="1" w:styleId="51">
    <w:name w:val="正文文本缩进 字符1"/>
    <w:link w:val="13"/>
    <w:qFormat/>
    <w:uiPriority w:val="0"/>
    <w:rPr>
      <w:rFonts w:ascii="宋体" w:hAnsi="Courier New"/>
      <w:spacing w:val="-4"/>
      <w:kern w:val="2"/>
      <w:sz w:val="18"/>
    </w:rPr>
  </w:style>
  <w:style w:type="character" w:customStyle="1" w:styleId="52">
    <w:name w:val="纯文本 字符"/>
    <w:link w:val="16"/>
    <w:qFormat/>
    <w:uiPriority w:val="0"/>
    <w:rPr>
      <w:rFonts w:ascii="宋体" w:hAnsi="Courier New"/>
      <w:kern w:val="2"/>
      <w:sz w:val="24"/>
      <w:szCs w:val="24"/>
    </w:rPr>
  </w:style>
  <w:style w:type="character" w:customStyle="1" w:styleId="53">
    <w:name w:val="正文文本缩进 2 字符"/>
    <w:link w:val="18"/>
    <w:semiHidden/>
    <w:qFormat/>
    <w:uiPriority w:val="99"/>
    <w:rPr>
      <w:kern w:val="2"/>
      <w:sz w:val="28"/>
      <w:szCs w:val="24"/>
    </w:rPr>
  </w:style>
  <w:style w:type="character" w:customStyle="1" w:styleId="54">
    <w:name w:val="页脚 字符"/>
    <w:link w:val="20"/>
    <w:qFormat/>
    <w:uiPriority w:val="99"/>
    <w:rPr>
      <w:kern w:val="2"/>
      <w:sz w:val="18"/>
      <w:szCs w:val="18"/>
    </w:rPr>
  </w:style>
  <w:style w:type="character" w:customStyle="1" w:styleId="55">
    <w:name w:val="页眉 字符"/>
    <w:link w:val="21"/>
    <w:qFormat/>
    <w:uiPriority w:val="0"/>
    <w:rPr>
      <w:kern w:val="2"/>
      <w:sz w:val="18"/>
      <w:szCs w:val="18"/>
    </w:rPr>
  </w:style>
  <w:style w:type="character" w:customStyle="1" w:styleId="56">
    <w:name w:val="副标题 字符"/>
    <w:link w:val="24"/>
    <w:qFormat/>
    <w:uiPriority w:val="11"/>
    <w:rPr>
      <w:rFonts w:ascii="等线 Light" w:hAnsi="等线 Light" w:cs="Times New Roman"/>
      <w:b/>
      <w:bCs/>
      <w:kern w:val="28"/>
      <w:sz w:val="32"/>
      <w:szCs w:val="32"/>
    </w:rPr>
  </w:style>
  <w:style w:type="character" w:customStyle="1" w:styleId="57">
    <w:name w:val="批注主题 字符"/>
    <w:link w:val="30"/>
    <w:semiHidden/>
    <w:qFormat/>
    <w:uiPriority w:val="99"/>
    <w:rPr>
      <w:b/>
      <w:bCs/>
      <w:kern w:val="2"/>
      <w:sz w:val="28"/>
      <w:szCs w:val="24"/>
    </w:rPr>
  </w:style>
  <w:style w:type="character" w:customStyle="1" w:styleId="58">
    <w:name w:val="font91"/>
    <w:qFormat/>
    <w:uiPriority w:val="0"/>
    <w:rPr>
      <w:rFonts w:hint="eastAsia" w:ascii="宋体" w:hAnsi="宋体" w:eastAsia="宋体" w:cs="宋体"/>
      <w:color w:val="000000"/>
      <w:sz w:val="18"/>
      <w:szCs w:val="18"/>
      <w:u w:val="none"/>
    </w:rPr>
  </w:style>
  <w:style w:type="character" w:customStyle="1" w:styleId="59">
    <w:name w:val="sub_title s0"/>
    <w:qFormat/>
    <w:uiPriority w:val="0"/>
  </w:style>
  <w:style w:type="character" w:customStyle="1" w:styleId="60">
    <w:name w:val="r-time"/>
    <w:qFormat/>
    <w:uiPriority w:val="0"/>
    <w:rPr>
      <w:color w:val="B30000"/>
    </w:rPr>
  </w:style>
  <w:style w:type="character" w:customStyle="1" w:styleId="61">
    <w:name w:val="font21"/>
    <w:qFormat/>
    <w:uiPriority w:val="0"/>
    <w:rPr>
      <w:rFonts w:hint="eastAsia" w:ascii="宋体" w:hAnsi="宋体" w:eastAsia="宋体" w:cs="宋体"/>
      <w:color w:val="000000"/>
      <w:sz w:val="22"/>
      <w:szCs w:val="22"/>
      <w:u w:val="none"/>
    </w:rPr>
  </w:style>
  <w:style w:type="character" w:customStyle="1" w:styleId="62">
    <w:name w:val="jbox-icon-success"/>
    <w:qFormat/>
    <w:uiPriority w:val="0"/>
  </w:style>
  <w:style w:type="character" w:customStyle="1" w:styleId="63">
    <w:name w:val="font51"/>
    <w:qFormat/>
    <w:uiPriority w:val="0"/>
    <w:rPr>
      <w:rFonts w:hint="eastAsia" w:ascii="宋体" w:hAnsi="宋体" w:eastAsia="宋体" w:cs="宋体"/>
      <w:color w:val="FF0000"/>
      <w:sz w:val="18"/>
      <w:szCs w:val="18"/>
      <w:u w:val="single"/>
    </w:rPr>
  </w:style>
  <w:style w:type="character" w:customStyle="1" w:styleId="64">
    <w:name w:val="first-child"/>
    <w:qFormat/>
    <w:uiPriority w:val="0"/>
    <w:rPr>
      <w:vanish/>
    </w:rPr>
  </w:style>
  <w:style w:type="character" w:customStyle="1" w:styleId="65">
    <w:name w:val="jbox-icon-info"/>
    <w:qFormat/>
    <w:uiPriority w:val="0"/>
  </w:style>
  <w:style w:type="character" w:customStyle="1" w:styleId="66">
    <w:name w:val="black601"/>
    <w:qFormat/>
    <w:uiPriority w:val="0"/>
    <w:rPr>
      <w:color w:val="666666"/>
    </w:rPr>
  </w:style>
  <w:style w:type="character" w:customStyle="1" w:styleId="67">
    <w:name w:val="z-窗体底端 字符"/>
    <w:link w:val="68"/>
    <w:semiHidden/>
    <w:qFormat/>
    <w:uiPriority w:val="99"/>
    <w:rPr>
      <w:rFonts w:ascii="Arial" w:hAnsi="Arial"/>
      <w:vanish/>
      <w:sz w:val="16"/>
      <w:szCs w:val="16"/>
    </w:rPr>
  </w:style>
  <w:style w:type="paragraph" w:customStyle="1" w:styleId="68">
    <w:name w:val="_Style 67"/>
    <w:basedOn w:val="1"/>
    <w:next w:val="1"/>
    <w:link w:val="67"/>
    <w:unhideWhenUsed/>
    <w:qFormat/>
    <w:uiPriority w:val="99"/>
    <w:pPr>
      <w:widowControl/>
      <w:pBdr>
        <w:top w:val="single" w:color="auto" w:sz="6" w:space="1"/>
      </w:pBdr>
      <w:jc w:val="center"/>
    </w:pPr>
    <w:rPr>
      <w:rFonts w:ascii="Arial" w:hAnsi="Arial"/>
      <w:vanish/>
      <w:kern w:val="0"/>
      <w:sz w:val="16"/>
      <w:szCs w:val="16"/>
    </w:rPr>
  </w:style>
  <w:style w:type="character" w:customStyle="1" w:styleId="69">
    <w:name w:val="wuidatespan"/>
    <w:qFormat/>
    <w:uiPriority w:val="0"/>
  </w:style>
  <w:style w:type="character" w:customStyle="1" w:styleId="70">
    <w:name w:val="标题 1 Char Char"/>
    <w:qFormat/>
    <w:uiPriority w:val="0"/>
    <w:rPr>
      <w:rFonts w:eastAsia="宋体"/>
      <w:b/>
      <w:spacing w:val="-2"/>
      <w:sz w:val="24"/>
      <w:lang w:val="en-US" w:eastAsia="zh-CN" w:bidi="ar-SA"/>
    </w:rPr>
  </w:style>
  <w:style w:type="character" w:customStyle="1" w:styleId="71">
    <w:name w:val="jbox-icon-error"/>
    <w:qFormat/>
    <w:uiPriority w:val="0"/>
  </w:style>
  <w:style w:type="character" w:customStyle="1" w:styleId="72">
    <w:name w:val="jbox-icon-none"/>
    <w:qFormat/>
    <w:uiPriority w:val="0"/>
    <w:rPr>
      <w:vanish/>
    </w:rPr>
  </w:style>
  <w:style w:type="character" w:customStyle="1" w:styleId="73">
    <w:name w:val="font61"/>
    <w:qFormat/>
    <w:uiPriority w:val="0"/>
    <w:rPr>
      <w:rFonts w:hint="eastAsia" w:ascii="宋体" w:hAnsi="宋体" w:eastAsia="宋体" w:cs="宋体"/>
      <w:color w:val="FF0000"/>
      <w:sz w:val="18"/>
      <w:szCs w:val="18"/>
      <w:u w:val="none"/>
    </w:rPr>
  </w:style>
  <w:style w:type="character" w:customStyle="1" w:styleId="74">
    <w:name w:val="font71"/>
    <w:qFormat/>
    <w:uiPriority w:val="0"/>
    <w:rPr>
      <w:rFonts w:hint="eastAsia" w:ascii="宋体" w:hAnsi="宋体" w:eastAsia="宋体" w:cs="宋体"/>
      <w:color w:val="000000"/>
      <w:sz w:val="22"/>
      <w:szCs w:val="22"/>
      <w:u w:val="none"/>
    </w:rPr>
  </w:style>
  <w:style w:type="character" w:customStyle="1" w:styleId="75">
    <w:name w:val="font11"/>
    <w:qFormat/>
    <w:uiPriority w:val="0"/>
    <w:rPr>
      <w:rFonts w:hint="eastAsia" w:ascii="宋体" w:hAnsi="宋体" w:eastAsia="宋体" w:cs="宋体"/>
      <w:color w:val="000000"/>
      <w:sz w:val="18"/>
      <w:szCs w:val="18"/>
      <w:u w:val="none"/>
    </w:rPr>
  </w:style>
  <w:style w:type="character" w:customStyle="1" w:styleId="76">
    <w:name w:val="纯文本 Char1"/>
    <w:qFormat/>
    <w:uiPriority w:val="0"/>
    <w:rPr>
      <w:rFonts w:ascii="宋体" w:hAnsi="Courier New"/>
      <w:kern w:val="2"/>
      <w:sz w:val="21"/>
    </w:rPr>
  </w:style>
  <w:style w:type="character" w:customStyle="1" w:styleId="77">
    <w:name w:val="r-text"/>
    <w:qFormat/>
    <w:uiPriority w:val="0"/>
    <w:rPr>
      <w:color w:val="00349B"/>
    </w:rPr>
  </w:style>
  <w:style w:type="character" w:customStyle="1" w:styleId="78">
    <w:name w:val="jbox-icon"/>
    <w:qFormat/>
    <w:uiPriority w:val="0"/>
  </w:style>
  <w:style w:type="character" w:customStyle="1" w:styleId="79">
    <w:name w:val="纯文本 Char"/>
    <w:qFormat/>
    <w:uiPriority w:val="99"/>
    <w:rPr>
      <w:rFonts w:ascii="宋体" w:hAnsi="Courier New"/>
      <w:kern w:val="2"/>
      <w:sz w:val="24"/>
      <w:szCs w:val="24"/>
    </w:rPr>
  </w:style>
  <w:style w:type="character" w:customStyle="1" w:styleId="80">
    <w:name w:val="maywed421"/>
    <w:qFormat/>
    <w:uiPriority w:val="0"/>
    <w:rPr>
      <w:color w:val="366FB6"/>
      <w:u w:val="none"/>
    </w:rPr>
  </w:style>
  <w:style w:type="character" w:customStyle="1" w:styleId="81">
    <w:name w:val="font41"/>
    <w:qFormat/>
    <w:uiPriority w:val="0"/>
    <w:rPr>
      <w:rFonts w:hint="eastAsia" w:ascii="宋体" w:hAnsi="宋体" w:eastAsia="宋体" w:cs="宋体"/>
      <w:color w:val="000000"/>
      <w:sz w:val="18"/>
      <w:szCs w:val="18"/>
      <w:u w:val="none"/>
    </w:rPr>
  </w:style>
  <w:style w:type="character" w:customStyle="1" w:styleId="82">
    <w:name w:val="jbox-icon-loading"/>
    <w:qFormat/>
    <w:uiPriority w:val="0"/>
  </w:style>
  <w:style w:type="character" w:customStyle="1" w:styleId="83">
    <w:name w:val="jbox-icon-warning"/>
    <w:qFormat/>
    <w:uiPriority w:val="0"/>
  </w:style>
  <w:style w:type="character" w:customStyle="1" w:styleId="84">
    <w:name w:val="jbox-icon-question"/>
    <w:qFormat/>
    <w:uiPriority w:val="0"/>
  </w:style>
  <w:style w:type="character" w:customStyle="1" w:styleId="85">
    <w:name w:val="正文文本缩进 字符"/>
    <w:qFormat/>
    <w:uiPriority w:val="0"/>
    <w:rPr>
      <w:rFonts w:ascii="宋体" w:hAnsi="Courier New"/>
      <w:spacing w:val="-4"/>
      <w:kern w:val="2"/>
      <w:sz w:val="18"/>
    </w:rPr>
  </w:style>
  <w:style w:type="character" w:customStyle="1" w:styleId="86">
    <w:name w:val="font01"/>
    <w:qFormat/>
    <w:uiPriority w:val="0"/>
    <w:rPr>
      <w:rFonts w:hint="eastAsia" w:ascii="宋体" w:hAnsi="宋体" w:eastAsia="宋体" w:cs="宋体"/>
      <w:color w:val="000000"/>
      <w:sz w:val="18"/>
      <w:szCs w:val="18"/>
      <w:u w:val="none"/>
    </w:rPr>
  </w:style>
  <w:style w:type="character" w:customStyle="1" w:styleId="87">
    <w:name w:val="z-窗体顶端 字符"/>
    <w:link w:val="88"/>
    <w:semiHidden/>
    <w:qFormat/>
    <w:uiPriority w:val="99"/>
    <w:rPr>
      <w:rFonts w:ascii="Arial" w:hAnsi="Arial"/>
      <w:vanish/>
      <w:sz w:val="16"/>
      <w:szCs w:val="16"/>
    </w:rPr>
  </w:style>
  <w:style w:type="paragraph" w:customStyle="1" w:styleId="88">
    <w:name w:val="_Style 87"/>
    <w:basedOn w:val="1"/>
    <w:next w:val="1"/>
    <w:link w:val="87"/>
    <w:unhideWhenUsed/>
    <w:qFormat/>
    <w:uiPriority w:val="99"/>
    <w:pPr>
      <w:widowControl/>
      <w:pBdr>
        <w:bottom w:val="single" w:color="auto" w:sz="6" w:space="1"/>
      </w:pBdr>
      <w:jc w:val="center"/>
    </w:pPr>
    <w:rPr>
      <w:rFonts w:ascii="Arial" w:hAnsi="Arial"/>
      <w:vanish/>
      <w:kern w:val="0"/>
      <w:sz w:val="16"/>
      <w:szCs w:val="16"/>
    </w:rPr>
  </w:style>
  <w:style w:type="character" w:customStyle="1" w:styleId="89">
    <w:name w:val="href"/>
    <w:qFormat/>
    <w:uiPriority w:val="0"/>
    <w:rPr>
      <w:color w:val="0000FF"/>
      <w:u w:val="single"/>
    </w:rPr>
  </w:style>
  <w:style w:type="paragraph" w:styleId="90">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91">
    <w:name w:val="BodyTextIndent"/>
    <w:basedOn w:val="1"/>
    <w:qFormat/>
    <w:uiPriority w:val="0"/>
    <w:pPr>
      <w:ind w:firstLine="630"/>
      <w:jc w:val="left"/>
    </w:pPr>
    <w:rPr>
      <w:rFonts w:ascii="宋体" w:hAnsi="宋体"/>
      <w:sz w:val="30"/>
    </w:rPr>
  </w:style>
  <w:style w:type="paragraph" w:customStyle="1" w:styleId="92">
    <w:name w:val="正文 A"/>
    <w:qFormat/>
    <w:uiPriority w:val="0"/>
    <w:pPr>
      <w:widowControl w:val="0"/>
      <w:jc w:val="both"/>
    </w:pPr>
    <w:rPr>
      <w:rFonts w:hint="eastAsia" w:ascii="Arial Unicode MS" w:hAnsi="Arial Unicode MS" w:eastAsia="Times New Roman" w:cs="Arial Unicode MS"/>
      <w:color w:val="000000"/>
      <w:kern w:val="2"/>
      <w:sz w:val="28"/>
      <w:szCs w:val="28"/>
      <w:lang w:val="en-US" w:eastAsia="zh-CN" w:bidi="ar-SA"/>
    </w:rPr>
  </w:style>
  <w:style w:type="paragraph" w:customStyle="1" w:styleId="93">
    <w:name w:val="p0"/>
    <w:basedOn w:val="1"/>
    <w:qFormat/>
    <w:uiPriority w:val="99"/>
    <w:pPr>
      <w:widowControl/>
    </w:pPr>
    <w:rPr>
      <w:szCs w:val="21"/>
    </w:rPr>
  </w:style>
  <w:style w:type="paragraph" w:customStyle="1" w:styleId="94">
    <w:name w:val="正文1"/>
    <w:qFormat/>
    <w:uiPriority w:val="0"/>
    <w:pPr>
      <w:suppressAutoHyphens/>
      <w:spacing w:after="180" w:line="312" w:lineRule="auto"/>
    </w:pPr>
    <w:rPr>
      <w:rFonts w:ascii="Helvetica Neue Light" w:hAnsi="Helvetica Neue Light" w:eastAsia="ヒラギノ角ゴ Pro W3" w:cs="Times New Roman"/>
      <w:color w:val="000000"/>
      <w:sz w:val="18"/>
      <w:lang w:val="en-US" w:eastAsia="zh-CN" w:bidi="ar-SA"/>
    </w:rPr>
  </w:style>
  <w:style w:type="paragraph" w:customStyle="1" w:styleId="95">
    <w:name w:val="toc 7"/>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96">
    <w:name w:val="Char Char Char Char"/>
    <w:basedOn w:val="1"/>
    <w:qFormat/>
    <w:uiPriority w:val="0"/>
    <w:pPr>
      <w:widowControl/>
      <w:spacing w:after="160" w:afterLines="0" w:line="240" w:lineRule="exact"/>
      <w:jc w:val="left"/>
    </w:pPr>
    <w:rPr>
      <w:rFonts w:ascii="Verdana" w:hAnsi="Verdana"/>
      <w:kern w:val="0"/>
      <w:sz w:val="20"/>
      <w:szCs w:val="20"/>
      <w:lang w:eastAsia="en-US"/>
    </w:rPr>
  </w:style>
  <w:style w:type="paragraph" w:customStyle="1" w:styleId="97">
    <w:name w:val="正文文字缩进 2"/>
    <w:basedOn w:val="1"/>
    <w:qFormat/>
    <w:uiPriority w:val="0"/>
    <w:pPr>
      <w:widowControl/>
      <w:tabs>
        <w:tab w:val="left" w:pos="901"/>
      </w:tabs>
      <w:spacing w:line="606" w:lineRule="atLeast"/>
      <w:ind w:firstLine="538"/>
      <w:jc w:val="left"/>
      <w:textAlignment w:val="baseline"/>
    </w:pPr>
    <w:rPr>
      <w:color w:val="000000"/>
      <w:kern w:val="0"/>
      <w:sz w:val="24"/>
      <w:szCs w:val="20"/>
    </w:rPr>
  </w:style>
  <w:style w:type="paragraph" w:styleId="98">
    <w:name w:val="List Paragraph"/>
    <w:basedOn w:val="1"/>
    <w:qFormat/>
    <w:uiPriority w:val="0"/>
    <w:pPr>
      <w:ind w:firstLine="420" w:firstLineChars="200"/>
    </w:pPr>
  </w:style>
  <w:style w:type="paragraph" w:customStyle="1" w:styleId="99">
    <w:name w:val="彩色列表 - 强调文字颜色 11"/>
    <w:basedOn w:val="1"/>
    <w:qFormat/>
    <w:uiPriority w:val="34"/>
    <w:pPr>
      <w:ind w:firstLine="420" w:firstLineChars="200"/>
    </w:pPr>
    <w:rPr>
      <w:rFonts w:ascii="Calibri" w:hAnsi="Calibri" w:eastAsia="宋体" w:cs="Times New Roman"/>
      <w:sz w:val="21"/>
      <w:szCs w:val="22"/>
    </w:rPr>
  </w:style>
  <w:style w:type="paragraph" w:customStyle="1" w:styleId="100">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101">
    <w:name w:val="List Paragraph1"/>
    <w:basedOn w:val="1"/>
    <w:qFormat/>
    <w:uiPriority w:val="0"/>
    <w:pPr>
      <w:ind w:firstLine="420" w:firstLineChars="200"/>
    </w:pPr>
    <w:rPr>
      <w:sz w:val="21"/>
    </w:rPr>
  </w:style>
  <w:style w:type="paragraph" w:customStyle="1" w:styleId="102">
    <w:name w:val="列出段落1"/>
    <w:basedOn w:val="1"/>
    <w:qFormat/>
    <w:uiPriority w:val="34"/>
    <w:pPr>
      <w:ind w:firstLine="420" w:firstLineChars="200"/>
    </w:pPr>
    <w:rPr>
      <w:rFonts w:ascii="Calibri" w:hAnsi="Calibri" w:eastAsia="宋体" w:cs="Times New Roman"/>
    </w:rPr>
  </w:style>
  <w:style w:type="paragraph" w:customStyle="1" w:styleId="103">
    <w:name w:val="Default"/>
    <w:next w:val="95"/>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104">
    <w:name w:val="[Normal]"/>
    <w:qFormat/>
    <w:uiPriority w:val="0"/>
    <w:rPr>
      <w:rFonts w:ascii="宋体" w:hAnsi="宋体" w:eastAsia="宋体" w:cs="Times New Roman"/>
      <w:sz w:val="24"/>
      <w:szCs w:val="22"/>
      <w:lang w:val="zh-CN" w:eastAsia="zh-CN" w:bidi="ar-SA"/>
    </w:rPr>
  </w:style>
  <w:style w:type="paragraph" w:customStyle="1" w:styleId="105">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106">
    <w:name w:val="无间距"/>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7">
    <w:name w:val="正文段"/>
    <w:basedOn w:val="1"/>
    <w:qFormat/>
    <w:uiPriority w:val="0"/>
    <w:pPr>
      <w:widowControl/>
      <w:snapToGrid w:val="0"/>
      <w:spacing w:after="156" w:afterLines="50"/>
      <w:ind w:firstLine="200" w:firstLineChars="200"/>
    </w:pPr>
    <w:rPr>
      <w:kern w:val="0"/>
      <w:sz w:val="24"/>
      <w:szCs w:val="20"/>
    </w:rPr>
  </w:style>
  <w:style w:type="paragraph" w:customStyle="1" w:styleId="108">
    <w:name w:val="表内文字"/>
    <w:basedOn w:val="1"/>
    <w:qFormat/>
    <w:uiPriority w:val="0"/>
    <w:pPr>
      <w:tabs>
        <w:tab w:val="left" w:pos="1418"/>
      </w:tabs>
      <w:spacing w:line="360" w:lineRule="auto"/>
      <w:jc w:val="center"/>
    </w:pPr>
    <w:rPr>
      <w:rFonts w:hint="eastAsia" w:ascii="仿宋_GB2312" w:eastAsia="仿宋_GB2312"/>
      <w:spacing w:val="-20"/>
      <w:kern w:val="0"/>
      <w:sz w:val="24"/>
    </w:rPr>
  </w:style>
  <w:style w:type="paragraph" w:customStyle="1" w:styleId="109">
    <w:name w:val="标书_正文"/>
    <w:basedOn w:val="1"/>
    <w:qFormat/>
    <w:uiPriority w:val="0"/>
    <w:pPr>
      <w:autoSpaceDE/>
      <w:autoSpaceDN/>
      <w:spacing w:line="240" w:lineRule="auto"/>
      <w:ind w:left="40"/>
      <w:jc w:val="both"/>
    </w:pPr>
    <w:rPr>
      <w:rFonts w:ascii="宋体" w:hAnsi="宋体" w:eastAsia="宋体" w:cs="Times New Roman"/>
      <w:bCs/>
      <w:sz w:val="21"/>
      <w:szCs w:val="21"/>
    </w:rPr>
  </w:style>
  <w:style w:type="paragraph" w:customStyle="1" w:styleId="110">
    <w:name w:val="Char Char Char Char1"/>
    <w:basedOn w:val="1"/>
    <w:qFormat/>
    <w:uiPriority w:val="0"/>
    <w:rPr>
      <w:rFonts w:ascii="Tahoma" w:hAnsi="Tahoma"/>
      <w:sz w:val="24"/>
      <w:szCs w:val="20"/>
    </w:rPr>
  </w:style>
  <w:style w:type="paragraph" w:customStyle="1" w:styleId="111">
    <w:name w:val="BodyText1I2"/>
    <w:basedOn w:val="91"/>
    <w:qFormat/>
    <w:uiPriority w:val="0"/>
    <w:pPr>
      <w:ind w:firstLine="420" w:firstLineChars="200"/>
      <w:jc w:val="both"/>
      <w:textAlignment w:val="baseline"/>
    </w:pPr>
    <w:rPr>
      <w:rFonts w:ascii="仿宋_GB2312" w:eastAsia="仿宋_GB2312"/>
      <w:szCs w:val="21"/>
    </w:rPr>
  </w:style>
  <w:style w:type="paragraph" w:customStyle="1" w:styleId="112">
    <w:name w:val="首行缩进"/>
    <w:basedOn w:val="1"/>
    <w:qFormat/>
    <w:uiPriority w:val="0"/>
    <w:pPr>
      <w:spacing w:line="360" w:lineRule="auto"/>
      <w:ind w:firstLine="480" w:firstLineChars="200"/>
      <w:jc w:val="left"/>
    </w:pPr>
    <w:rPr>
      <w:rFonts w:ascii="宋体" w:hAnsi="宋体"/>
      <w:sz w:val="24"/>
    </w:rPr>
  </w:style>
  <w:style w:type="paragraph" w:customStyle="1" w:styleId="113">
    <w:name w:val="目录 71"/>
    <w:next w:val="1"/>
    <w:qFormat/>
    <w:uiPriority w:val="0"/>
    <w:pPr>
      <w:wordWrap w:val="0"/>
      <w:ind w:left="2550"/>
      <w:jc w:val="both"/>
    </w:pPr>
    <w:rPr>
      <w:rFonts w:ascii="Calibri" w:hAnsi="Calibri" w:eastAsia="宋体" w:cs="Times New Roman"/>
      <w:sz w:val="21"/>
      <w:lang w:val="en-US" w:eastAsia="zh-CN" w:bidi="ar-SA"/>
    </w:rPr>
  </w:style>
  <w:style w:type="paragraph" w:customStyle="1" w:styleId="114">
    <w:name w:val="Proposals body"/>
    <w:basedOn w:val="1"/>
    <w:next w:val="1"/>
    <w:qFormat/>
    <w:uiPriority w:val="0"/>
    <w:pPr>
      <w:widowControl/>
      <w:spacing w:line="460" w:lineRule="exact"/>
      <w:jc w:val="left"/>
    </w:pPr>
    <w:rPr>
      <w:rFonts w:ascii="仿宋_GB2312" w:eastAsia="仿宋_GB2312"/>
      <w:snapToGrid w:val="0"/>
      <w:kern w:val="0"/>
      <w:sz w:val="24"/>
    </w:rPr>
  </w:style>
  <w:style w:type="paragraph" w:customStyle="1" w:styleId="115">
    <w:name w:val="默认段落字体 Para Char Char Char Char Char Char Char Char Char1 Char Char Char Char"/>
    <w:basedOn w:val="1"/>
    <w:qFormat/>
    <w:uiPriority w:val="0"/>
    <w:rPr>
      <w:rFonts w:ascii="Tahoma" w:hAnsi="Tahoma"/>
      <w:sz w:val="24"/>
      <w:szCs w:val="20"/>
    </w:rPr>
  </w:style>
  <w:style w:type="paragraph" w:customStyle="1" w:styleId="116">
    <w:name w:val="正文2"/>
    <w:basedOn w:val="1"/>
    <w:qFormat/>
    <w:uiPriority w:val="0"/>
    <w:pPr>
      <w:spacing w:before="156" w:line="360" w:lineRule="auto"/>
      <w:ind w:firstLine="510" w:firstLineChars="200"/>
    </w:pPr>
    <w:rPr>
      <w:sz w:val="24"/>
      <w:szCs w:val="20"/>
    </w:rPr>
  </w:style>
  <w:style w:type="character" w:customStyle="1" w:styleId="117">
    <w:name w:val="font31"/>
    <w:qFormat/>
    <w:uiPriority w:val="0"/>
    <w:rPr>
      <w:rFonts w:hint="eastAsia" w:ascii="宋体" w:hAnsi="宋体" w:eastAsia="宋体" w:cs="宋体"/>
      <w:color w:val="000000"/>
      <w:sz w:val="21"/>
      <w:szCs w:val="21"/>
      <w:u w:val="none"/>
    </w:rPr>
  </w:style>
  <w:style w:type="paragraph" w:customStyle="1" w:styleId="118">
    <w:name w:val="_Style 117"/>
    <w:basedOn w:val="2"/>
    <w:next w:val="1"/>
    <w:qFormat/>
    <w:uiPriority w:val="99"/>
    <w:pPr>
      <w:outlineLvl w:val="9"/>
    </w:pPr>
  </w:style>
  <w:style w:type="character" w:customStyle="1" w:styleId="119">
    <w:name w:val="正文缩进 字符2"/>
    <w:qFormat/>
    <w:uiPriority w:val="0"/>
    <w:rPr>
      <w:rFonts w:ascii="宋体"/>
      <w:snapToGrid/>
      <w:color w:val="000000"/>
      <w:kern w:val="28"/>
      <w:sz w:val="28"/>
    </w:rPr>
  </w:style>
  <w:style w:type="paragraph" w:customStyle="1" w:styleId="120">
    <w:name w:val="_Style 119"/>
    <w:unhideWhenUsed/>
    <w:qFormat/>
    <w:uiPriority w:val="99"/>
    <w:rPr>
      <w:rFonts w:ascii="Times New Roman" w:hAnsi="Times New Roman" w:eastAsia="宋体" w:cs="Times New Roman"/>
      <w:kern w:val="2"/>
      <w:sz w:val="28"/>
      <w:szCs w:val="24"/>
      <w:lang w:val="en-US" w:eastAsia="zh-CN" w:bidi="ar-SA"/>
    </w:rPr>
  </w:style>
  <w:style w:type="character" w:customStyle="1" w:styleId="121">
    <w:name w:val="未处理的提及"/>
    <w:unhideWhenUsed/>
    <w:qFormat/>
    <w:uiPriority w:val="99"/>
    <w:rPr>
      <w:color w:val="605E5C"/>
      <w:shd w:val="clear" w:color="auto" w:fill="E1DFDD"/>
    </w:rPr>
  </w:style>
  <w:style w:type="paragraph" w:customStyle="1" w:styleId="122">
    <w:name w:val="Table Paragraph"/>
    <w:basedOn w:val="1"/>
    <w:qFormat/>
    <w:uiPriority w:val="1"/>
    <w:pPr>
      <w:autoSpaceDE w:val="0"/>
      <w:autoSpaceDN w:val="0"/>
      <w:adjustRightInd w:val="0"/>
      <w:jc w:val="left"/>
    </w:pPr>
    <w:rPr>
      <w:kern w:val="0"/>
      <w:sz w:val="24"/>
    </w:rPr>
  </w:style>
  <w:style w:type="paragraph" w:customStyle="1" w:styleId="123">
    <w:name w:val="P2"/>
    <w:qFormat/>
    <w:uiPriority w:val="0"/>
    <w:pPr>
      <w:widowControl w:val="0"/>
      <w:adjustRightInd w:val="0"/>
      <w:spacing w:after="240" w:line="0" w:lineRule="atLeast"/>
      <w:ind w:left="1728"/>
      <w:jc w:val="both"/>
      <w:textAlignment w:val="baseline"/>
    </w:pPr>
    <w:rPr>
      <w:rFonts w:ascii="Times New Roman" w:hAnsi="Times New Roman" w:eastAsia="全真中明體" w:cs="Times New Roman"/>
      <w:spacing w:val="30"/>
      <w:sz w:val="24"/>
      <w:lang w:val="en-GB" w:eastAsia="zh-TW" w:bidi="ar-SA"/>
    </w:rPr>
  </w:style>
  <w:style w:type="paragraph" w:customStyle="1" w:styleId="124">
    <w:name w:val="P3"/>
    <w:qFormat/>
    <w:uiPriority w:val="0"/>
    <w:pPr>
      <w:widowControl w:val="0"/>
      <w:adjustRightInd w:val="0"/>
      <w:spacing w:after="240" w:line="0" w:lineRule="atLeast"/>
      <w:ind w:left="2880" w:hanging="576"/>
      <w:jc w:val="both"/>
      <w:textAlignment w:val="baseline"/>
    </w:pPr>
    <w:rPr>
      <w:rFonts w:ascii="Times New Roman" w:hAnsi="Times New Roman" w:eastAsia="全真中明體" w:cs="Times New Roman"/>
      <w:spacing w:val="30"/>
      <w:sz w:val="24"/>
      <w:lang w:val="en-GB" w:eastAsia="zh-TW" w:bidi="ar-SA"/>
    </w:rPr>
  </w:style>
  <w:style w:type="paragraph" w:customStyle="1" w:styleId="125">
    <w:name w:val="P1"/>
    <w:qFormat/>
    <w:uiPriority w:val="0"/>
    <w:pPr>
      <w:widowControl w:val="0"/>
      <w:adjustRightInd w:val="0"/>
      <w:spacing w:after="240" w:line="0" w:lineRule="atLeast"/>
      <w:ind w:left="2304" w:hanging="576"/>
      <w:jc w:val="both"/>
      <w:textAlignment w:val="baseline"/>
    </w:pPr>
    <w:rPr>
      <w:rFonts w:ascii="Times New Roman" w:hAnsi="Times New Roman" w:eastAsia="全真中明體" w:cs="Times New Roman"/>
      <w:spacing w:val="30"/>
      <w:sz w:val="24"/>
      <w:lang w:val="en-GB" w:eastAsia="zh-TW" w:bidi="ar-SA"/>
    </w:rPr>
  </w:style>
  <w:style w:type="paragraph" w:customStyle="1" w:styleId="126">
    <w:name w:val="P5"/>
    <w:qFormat/>
    <w:uiPriority w:val="0"/>
    <w:pPr>
      <w:widowControl w:val="0"/>
      <w:adjustRightInd w:val="0"/>
      <w:spacing w:after="240" w:line="0" w:lineRule="atLeast"/>
      <w:ind w:left="2304"/>
      <w:jc w:val="both"/>
      <w:textAlignment w:val="baseline"/>
    </w:pPr>
    <w:rPr>
      <w:rFonts w:ascii="Times New Roman" w:hAnsi="Times New Roman" w:eastAsia="全真中明體" w:cs="Times New Roman"/>
      <w:spacing w:val="30"/>
      <w:sz w:val="24"/>
      <w:lang w:val="en-GB" w:eastAsia="zh-TW" w:bidi="ar-SA"/>
    </w:rPr>
  </w:style>
  <w:style w:type="paragraph" w:customStyle="1" w:styleId="127">
    <w:name w:val="P6"/>
    <w:qFormat/>
    <w:uiPriority w:val="0"/>
    <w:pPr>
      <w:widowControl w:val="0"/>
      <w:adjustRightInd w:val="0"/>
      <w:spacing w:after="240" w:line="0" w:lineRule="atLeast"/>
      <w:ind w:left="3456" w:hanging="576"/>
      <w:jc w:val="both"/>
      <w:textAlignment w:val="baseline"/>
    </w:pPr>
    <w:rPr>
      <w:rFonts w:ascii="Times New Roman" w:hAnsi="Times New Roman" w:eastAsia="全真中明體" w:cs="Times New Roman"/>
      <w:spacing w:val="30"/>
      <w:sz w:val="24"/>
      <w:lang w:val="en-GB" w:eastAsia="zh-TW" w:bidi="ar-SA"/>
    </w:rPr>
  </w:style>
  <w:style w:type="paragraph" w:customStyle="1" w:styleId="128">
    <w:name w:val="表格文字"/>
    <w:basedOn w:val="1"/>
    <w:next w:val="12"/>
    <w:qFormat/>
    <w:uiPriority w:val="0"/>
    <w:pPr>
      <w:autoSpaceDE w:val="0"/>
      <w:autoSpaceDN w:val="0"/>
      <w:adjustRightInd w:val="0"/>
      <w:spacing w:before="100" w:beforeAutospacing="1" w:after="100" w:afterAutospacing="1" w:line="360" w:lineRule="auto"/>
      <w:jc w:val="center"/>
      <w:textAlignment w:val="baseline"/>
    </w:pPr>
    <w:rPr>
      <w:rFonts w:eastAsia="楷体_GB2312"/>
      <w:color w:val="000000"/>
      <w:kern w:val="0"/>
      <w:sz w:val="24"/>
    </w:rPr>
  </w:style>
  <w:style w:type="paragraph" w:customStyle="1" w:styleId="129">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130">
    <w:name w:val="正文_4_1_0"/>
    <w:basedOn w:val="131"/>
    <w:qFormat/>
    <w:uiPriority w:val="0"/>
    <w:rPr>
      <w:szCs w:val="21"/>
    </w:rPr>
  </w:style>
  <w:style w:type="paragraph" w:customStyle="1" w:styleId="131">
    <w:name w:val="正文_5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2">
    <w:name w:val="正文_4_1"/>
    <w:basedOn w:val="131"/>
    <w:qFormat/>
    <w:uiPriority w:val="0"/>
    <w:rPr>
      <w:szCs w:val="21"/>
    </w:rPr>
  </w:style>
  <w:style w:type="paragraph" w:customStyle="1" w:styleId="133">
    <w:name w:val="正文_4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4">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5">
    <w:name w:val="Char Char Char"/>
    <w:basedOn w:val="1"/>
    <w:qFormat/>
    <w:uiPriority w:val="0"/>
    <w:pPr>
      <w:autoSpaceDE w:val="0"/>
      <w:autoSpaceDN w:val="0"/>
      <w:adjustRightInd w:val="0"/>
      <w:jc w:val="left"/>
    </w:pPr>
    <w:rPr>
      <w:rFonts w:ascii="Tahoma" w:hAnsi="Tahoma"/>
      <w:kern w:val="0"/>
      <w:sz w:val="24"/>
      <w:szCs w:val="20"/>
    </w:rPr>
  </w:style>
  <w:style w:type="paragraph" w:customStyle="1" w:styleId="136">
    <w:name w:val="正文_4_0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7">
    <w:name w:val="Table Text"/>
    <w:basedOn w:val="1"/>
    <w:semiHidden/>
    <w:qFormat/>
    <w:uiPriority w:val="0"/>
    <w:pPr>
      <w:autoSpaceDE w:val="0"/>
      <w:autoSpaceDN w:val="0"/>
      <w:adjustRightInd w:val="0"/>
      <w:jc w:val="left"/>
    </w:pPr>
    <w:rPr>
      <w:rFonts w:ascii="宋体" w:hAnsi="宋体" w:cs="宋体"/>
      <w:kern w:val="0"/>
      <w:sz w:val="20"/>
      <w:szCs w:val="20"/>
      <w:lang w:eastAsia="en-US"/>
    </w:rPr>
  </w:style>
  <w:style w:type="paragraph" w:customStyle="1" w:styleId="138">
    <w:name w:val="正文，首行缩进:"/>
    <w:basedOn w:val="1"/>
    <w:qFormat/>
    <w:uiPriority w:val="0"/>
    <w:pPr>
      <w:tabs>
        <w:tab w:val="left" w:pos="3376"/>
      </w:tabs>
      <w:autoSpaceDE w:val="0"/>
      <w:autoSpaceDN w:val="0"/>
      <w:adjustRightInd w:val="0"/>
      <w:spacing w:line="460" w:lineRule="exact"/>
      <w:ind w:firstLine="480" w:firstLineChars="200"/>
      <w:jc w:val="left"/>
    </w:pPr>
    <w:rPr>
      <w:rFonts w:ascii="宋体" w:hAnsi="宋体" w:cs="宋体"/>
      <w:kern w:val="0"/>
      <w:sz w:val="24"/>
      <w:szCs w:val="20"/>
    </w:rPr>
  </w:style>
  <w:style w:type="character" w:customStyle="1" w:styleId="139">
    <w:name w:val="纯文本 字符1"/>
    <w:qFormat/>
    <w:uiPriority w:val="0"/>
    <w:rPr>
      <w:rFonts w:ascii="宋体" w:hAnsi="Courier New" w:cs="Arial"/>
      <w:snapToGrid/>
      <w:kern w:val="2"/>
      <w:sz w:val="21"/>
      <w:szCs w:val="21"/>
    </w:rPr>
  </w:style>
  <w:style w:type="paragraph" w:customStyle="1" w:styleId="140">
    <w:name w:val="566ba9ff-a5b0-4b6f-bbdf-c3ab41993fc2"/>
    <w:basedOn w:val="5"/>
    <w:next w:val="141"/>
    <w:link w:val="142"/>
    <w:qFormat/>
    <w:uiPriority w:val="0"/>
    <w:pPr>
      <w:adjustRightInd w:val="0"/>
      <w:spacing w:before="0" w:after="0" w:line="288" w:lineRule="auto"/>
      <w:ind w:firstLineChars="200"/>
      <w:jc w:val="left"/>
    </w:pPr>
    <w:rPr>
      <w:rFonts w:ascii="微软雅黑" w:hAnsi="微软雅黑" w:eastAsia="微软雅黑" w:cs="宋体"/>
      <w:color w:val="000000"/>
      <w:sz w:val="24"/>
      <w:szCs w:val="21"/>
    </w:rPr>
  </w:style>
  <w:style w:type="paragraph" w:customStyle="1" w:styleId="141">
    <w:name w:val="acbfdd8b-e11b-4d36-88ff-6049b138f862"/>
    <w:basedOn w:val="12"/>
    <w:link w:val="143"/>
    <w:qFormat/>
    <w:uiPriority w:val="0"/>
    <w:pPr>
      <w:adjustRightInd w:val="0"/>
      <w:spacing w:line="288" w:lineRule="auto"/>
      <w:ind w:firstLineChars="200"/>
      <w:jc w:val="left"/>
    </w:pPr>
    <w:rPr>
      <w:rFonts w:ascii="微软雅黑" w:hAnsi="微软雅黑" w:eastAsia="微软雅黑" w:cs="宋体"/>
      <w:color w:val="000000"/>
      <w:sz w:val="22"/>
      <w:szCs w:val="21"/>
    </w:rPr>
  </w:style>
  <w:style w:type="character" w:customStyle="1" w:styleId="142">
    <w:name w:val="566ba9ff-a5b0-4b6f-bbdf-c3ab41993fc2 字符"/>
    <w:link w:val="140"/>
    <w:qFormat/>
    <w:uiPriority w:val="0"/>
    <w:rPr>
      <w:rFonts w:ascii="微软雅黑" w:hAnsi="微软雅黑" w:eastAsia="微软雅黑" w:cs="宋体"/>
      <w:b/>
      <w:bCs/>
      <w:color w:val="000000"/>
      <w:kern w:val="2"/>
      <w:sz w:val="24"/>
      <w:szCs w:val="21"/>
    </w:rPr>
  </w:style>
  <w:style w:type="character" w:customStyle="1" w:styleId="143">
    <w:name w:val="acbfdd8b-e11b-4d36-88ff-6049b138f862 字符"/>
    <w:link w:val="141"/>
    <w:qFormat/>
    <w:uiPriority w:val="0"/>
    <w:rPr>
      <w:rFonts w:ascii="微软雅黑" w:hAnsi="微软雅黑" w:eastAsia="微软雅黑" w:cs="宋体"/>
      <w:color w:val="000000"/>
      <w:kern w:val="2"/>
      <w:sz w:val="22"/>
      <w:szCs w:val="21"/>
    </w:rPr>
  </w:style>
  <w:style w:type="paragraph" w:customStyle="1" w:styleId="144">
    <w:name w:val="c047f70a-4733-4f89-8971-bccdea5ca046"/>
    <w:basedOn w:val="24"/>
    <w:next w:val="141"/>
    <w:link w:val="145"/>
    <w:qFormat/>
    <w:uiPriority w:val="0"/>
    <w:pPr>
      <w:adjustRightInd w:val="0"/>
      <w:spacing w:before="0" w:after="0" w:line="288" w:lineRule="auto"/>
      <w:ind w:firstLineChars="200"/>
      <w:outlineLvl w:val="9"/>
    </w:pPr>
    <w:rPr>
      <w:rFonts w:ascii="微软雅黑" w:hAnsi="微软雅黑" w:eastAsia="微软雅黑" w:cs="宋体"/>
      <w:b w:val="0"/>
      <w:color w:val="000000"/>
      <w:kern w:val="0"/>
      <w:sz w:val="36"/>
      <w:szCs w:val="21"/>
    </w:rPr>
  </w:style>
  <w:style w:type="character" w:customStyle="1" w:styleId="145">
    <w:name w:val="c047f70a-4733-4f89-8971-bccdea5ca046 字符"/>
    <w:link w:val="144"/>
    <w:qFormat/>
    <w:uiPriority w:val="0"/>
    <w:rPr>
      <w:rFonts w:ascii="微软雅黑" w:hAnsi="微软雅黑" w:eastAsia="微软雅黑" w:cs="宋体"/>
      <w:bCs/>
      <w:color w:val="000000"/>
      <w:sz w:val="36"/>
      <w:szCs w:val="21"/>
    </w:rPr>
  </w:style>
  <w:style w:type="paragraph" w:customStyle="1" w:styleId="146">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7">
    <w:name w:val="正文文本1"/>
    <w:qFormat/>
    <w:uiPriority w:val="0"/>
    <w:pPr>
      <w:spacing w:after="120"/>
    </w:pPr>
    <w:rPr>
      <w:rFonts w:ascii="宋体" w:hAnsi="宋体" w:eastAsia="宋体" w:cs="Times New Roman"/>
      <w:b/>
      <w:bCs/>
      <w:szCs w:val="21"/>
      <w:lang w:val="en-US" w:eastAsia="zh-CN" w:bidi="ar-SA"/>
    </w:rPr>
  </w:style>
  <w:style w:type="paragraph" w:customStyle="1" w:styleId="148">
    <w:name w:val="Char Char213"/>
    <w:basedOn w:val="1"/>
    <w:qFormat/>
    <w:uiPriority w:val="0"/>
    <w:pPr>
      <w:widowControl/>
      <w:spacing w:before="120" w:after="120" w:line="440" w:lineRule="exact"/>
      <w:jc w:val="left"/>
    </w:pPr>
    <w:rPr>
      <w:rFonts w:ascii="宋体" w:hAnsi="宋体"/>
      <w:kern w:val="0"/>
      <w:sz w:val="28"/>
      <w:szCs w:val="28"/>
    </w:rPr>
  </w:style>
  <w:style w:type="table" w:customStyle="1" w:styleId="149">
    <w:name w:val="Table Normal"/>
    <w:unhideWhenUsed/>
    <w:qFormat/>
    <w:uiPriority w:val="0"/>
    <w:rPr>
      <w:rFonts w:ascii="Arial" w:hAnsi="Arial" w:cs="Arial"/>
      <w:snapToGrid w:val="0"/>
      <w:color w:val="000000"/>
      <w:kern w:val="0"/>
      <w:sz w:val="20"/>
      <w:szCs w:val="21"/>
    </w:rPr>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ntTable.xml" Type="http://schemas.openxmlformats.org/officeDocument/2006/relationships/fontTable"/><Relationship Id="rId11" Target="people.xml" Type="http://schemas.microsoft.com/office/2011/relationships/people"/><Relationship Id="rId2" Target="settings.xml" Type="http://schemas.openxmlformats.org/officeDocument/2006/relationships/settings"/><Relationship Id="rId3" Target="header1.xml" Type="http://schemas.openxmlformats.org/officeDocument/2006/relationships/header"/><Relationship Id="rId4" Target="footer1.xml" Type="http://schemas.openxmlformats.org/officeDocument/2006/relationships/footer"/><Relationship Id="rId5" Target="footer2.xml" Type="http://schemas.openxmlformats.org/officeDocument/2006/relationships/footer"/><Relationship Id="rId6" Target="footer3.xml" Type="http://schemas.openxmlformats.org/officeDocument/2006/relationships/footer"/><Relationship Id="rId7" Target="theme/theme1.xml" Type="http://schemas.openxmlformats.org/officeDocument/2006/relationships/theme"/><Relationship Id="rId8" Target="../customXml/item1.xml" Type="http://schemas.openxmlformats.org/officeDocument/2006/relationships/customXml"/><Relationship Id="rId9" Target="numbering.xml" Type="http://schemas.openxmlformats.org/officeDocument/2006/relationships/numberi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73</Pages>
  <Words>2272</Words>
  <Characters>2467</Characters>
  <Lines>237</Lines>
  <Paragraphs>66</Paragraphs>
  <TotalTime>16</TotalTime>
  <ScaleCrop>false</ScaleCrop>
  <LinksUpToDate>false</LinksUpToDate>
  <CharactersWithSpaces>2502</CharactersWithSpaces>
  <Application>WPS Office WWO_wpscloud_20230920110637-dec0f19faa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cp:contentStatus>浙商银行*招标文件--浙商银行常州分行本级及辖内常州武进支行2026年保安值守服务(1)(来源：电子招投标系统)*yinqj_nj@czbank.com*jshc_888@163.com * * *2025-12-10 11:11:52;</cp:contentStatus>
  <dcterms:created xsi:type="dcterms:W3CDTF">2025-07-25T15:45:00Z</dcterms:created>
  <dc:creator>roxy7</dc:creator>
  <cp:lastModifiedBy>华采</cp:lastModifiedBy>
  <cp:lastPrinted>2024-11-28T15:30:00Z</cp:lastPrinted>
  <dcterms:modified xsi:type="dcterms:W3CDTF">2025-12-09T17:10:09Z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eyJoZGlkIjoiOWZlZTc1Nzc1YjU2ODA4YWE4YzE2ZGYxYWQ3OTg3NmMifQ==</vt:lpwstr>
  </property>
  <property fmtid="{D5CDD505-2E9C-101B-9397-08002B2CF9AE}" pid="3" name="ICV">
    <vt:lpwstr>E59F611DE6764548941469D96B79C3EA</vt:lpwstr>
  </property>
  <property fmtid="{D5CDD505-2E9C-101B-9397-08002B2CF9AE}" pid="4" name="KSOProductBuildVer">
    <vt:lpwstr>2052-0.0.0.0</vt:lpwstr>
  </property>
  <property fmtid="{D5CDD505-2E9C-101B-9397-08002B2CF9AE}" pid="5" name="ZSYH">
    <vt:lpwstr>��������*�������ա�ģ������*lilanjie@czbank.com*57481524@qq.com * * *2024-11-14 15:42:11;</vt:lpwstr>
  </property>
  <property fmtid="{D5CDD505-2E9C-101B-9397-08002B2CF9AE}" pid="6" name="KSOTemplateDocerSaveRecord">
    <vt:lpwstr>eyJoZGlkIjoiMTM1NzgwMDkyOTE5NGQxYjY4ZjYyNTljYjA4NDdjMmYiLCJ1c2VySWQiOiI0MDEwODkwNDUifQ==</vt:lpwstr>
  </property>
</Properties>
</file>