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3</w:t>
      </w:r>
    </w:p>
    <w:p>
      <w:pPr>
        <w:jc w:val="center"/>
        <w:rPr>
          <w:rFonts w:ascii="方正小标宋简体" w:eastAsia="方正小标宋简体"/>
          <w:sz w:val="44"/>
          <w:szCs w:val="44"/>
        </w:rPr>
      </w:pPr>
      <w:r>
        <w:rPr>
          <w:rFonts w:hint="eastAsia" w:ascii="方正小标宋简体" w:eastAsia="方正小标宋简体"/>
          <w:sz w:val="44"/>
          <w:szCs w:val="44"/>
        </w:rPr>
        <w:t>浙商银行</w:t>
      </w:r>
      <w:r>
        <w:rPr>
          <w:rFonts w:hint="eastAsia" w:ascii="方正小标宋简体" w:eastAsia="方正小标宋简体"/>
          <w:sz w:val="44"/>
          <w:szCs w:val="44"/>
          <w:lang w:val="en-US" w:eastAsia="zh-CN"/>
        </w:rPr>
        <w:t>长沙</w:t>
      </w:r>
      <w:r>
        <w:rPr>
          <w:rFonts w:hint="eastAsia" w:ascii="方正小标宋简体" w:eastAsia="方正小标宋简体"/>
          <w:sz w:val="44"/>
          <w:szCs w:val="44"/>
        </w:rPr>
        <w:t>分行</w:t>
      </w:r>
      <w:r>
        <w:rPr>
          <w:rFonts w:hint="eastAsia" w:ascii="方正小标宋简体" w:eastAsia="方正小标宋简体"/>
          <w:sz w:val="44"/>
          <w:szCs w:val="44"/>
          <w:lang w:val="en-US" w:eastAsia="zh-CN"/>
        </w:rPr>
        <w:t>本级及同城支行</w:t>
      </w:r>
      <w:bookmarkStart w:id="2" w:name="_GoBack"/>
      <w:bookmarkEnd w:id="2"/>
      <w:r>
        <w:rPr>
          <w:rFonts w:hint="eastAsia" w:ascii="方正小标宋简体" w:eastAsia="方正小标宋简体"/>
          <w:sz w:val="44"/>
          <w:szCs w:val="44"/>
          <w:lang w:val="en-US" w:eastAsia="zh-CN"/>
        </w:rPr>
        <w:t>工作服清洗</w:t>
      </w:r>
      <w:r>
        <w:rPr>
          <w:rFonts w:hint="eastAsia" w:ascii="方正小标宋简体" w:eastAsia="方正小标宋简体"/>
          <w:sz w:val="44"/>
          <w:szCs w:val="44"/>
        </w:rPr>
        <w:t>服务项目</w:t>
      </w:r>
      <w:r>
        <w:rPr>
          <w:rFonts w:ascii="方正小标宋简体" w:eastAsia="方正小标宋简体"/>
          <w:sz w:val="44"/>
          <w:szCs w:val="44"/>
        </w:rPr>
        <w:t>采购文件</w:t>
      </w:r>
    </w:p>
    <w:p>
      <w:pPr>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项目概况</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仿宋_GB2312" w:hAnsi="仿宋" w:eastAsia="仿宋_GB2312" w:cs="宋体"/>
          <w:color w:val="000000"/>
          <w:kern w:val="0"/>
          <w:sz w:val="24"/>
          <w:szCs w:val="24"/>
          <w:lang w:val="en-US" w:eastAsia="zh-CN"/>
        </w:rPr>
      </w:pPr>
      <w:r>
        <w:rPr>
          <w:rFonts w:hint="eastAsia" w:ascii="方正仿宋_GB2312" w:hAnsi="方正仿宋_GB2312" w:eastAsia="方正仿宋_GB2312" w:cs="方正仿宋_GB2312"/>
          <w:color w:val="000000"/>
          <w:sz w:val="32"/>
          <w:szCs w:val="32"/>
          <w:highlight w:val="none"/>
          <w:lang w:val="en-US" w:eastAsia="zh-CN"/>
        </w:rPr>
        <w:t>（一）项目名称：浙商银行长沙分行本级及长沙同城支行员工工作服清洗服务</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（二）服务人数：约300人，人均价限价：不超100元/月</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（三）项目类别：服务类</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（四）采购内容：供应商到我行指定地点收送洗涤衣物，具体服务内容及标准如下：</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default"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1、供应商委派专人每周固定两天免费上门至采购人指定地点收发洗涤衣物，特殊情况下应按采购人要求提供加急服装清洗及加急服装熨烫服务，同时记录送洗、收洗等相关数据以备核对。</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2、送洗衣物取穿前供应商需按采购人要求完成纽扣加固和开线缝补等日常修补</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3、供应商洗涤衣物须达到SB/T10625-2011洗染业服务质量标准要求。如未达到此要求，或者造成衣物损坏、遗失的，采购人有权要求供应商免费返工并按照《全国洗染服务纠纷处理办法》标准处理和赔偿损失，供应商不得异议。如因供应商遗失或人为损坏甲方设施物品或造成采购人、第三方人员人身损害或财务损失的，乙方应承担全部赔偿责任。</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4、供应商应坚持礼貌待客，顾客至上的宗旨，服务做到主动热情、周到有礼。对采购人提出的服务投诉，须24小时内回复解决，并按相关的服务承诺或采购人有关要求给予处理。供应商工作人员进入采购人指定工作场所时，必须遵守工作场所规章制度。</w:t>
      </w:r>
    </w:p>
    <w:p>
      <w:pPr>
        <w:ind w:firstLine="640" w:firstLineChars="200"/>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、服务需求</w:t>
      </w:r>
    </w:p>
    <w:p>
      <w:pPr>
        <w:pageBreakBefore w:val="0"/>
        <w:widowControl w:val="0"/>
        <w:kinsoku/>
        <w:wordWrap/>
        <w:overflowPunct/>
        <w:topLinePunct w:val="0"/>
        <w:autoSpaceDE/>
        <w:autoSpaceDN/>
        <w:bidi w:val="0"/>
        <w:adjustRightInd/>
        <w:spacing w:line="360" w:lineRule="auto"/>
        <w:ind w:firstLine="643" w:firstLineChars="200"/>
        <w:textAlignment w:val="auto"/>
        <w:outlineLvl w:val="2"/>
        <w:rPr>
          <w:rFonts w:hint="eastAsia" w:ascii="方正仿宋_GB2312" w:hAnsi="方正仿宋_GB2312" w:eastAsia="方正仿宋_GB2312" w:cs="方正仿宋_GB2312"/>
          <w:b/>
          <w:bCs/>
          <w:color w:val="000000"/>
          <w:sz w:val="32"/>
          <w:szCs w:val="32"/>
          <w:highlight w:val="none"/>
          <w:lang w:val="en-US" w:eastAsia="zh-CN"/>
        </w:rPr>
      </w:pPr>
      <w:r>
        <w:rPr>
          <w:rFonts w:hint="eastAsia" w:ascii="方正仿宋_GB2312" w:hAnsi="方正仿宋_GB2312" w:eastAsia="方正仿宋_GB2312" w:cs="方正仿宋_GB2312"/>
          <w:b/>
          <w:bCs/>
          <w:color w:val="000000"/>
          <w:sz w:val="32"/>
          <w:szCs w:val="32"/>
          <w:highlight w:val="none"/>
          <w:lang w:val="en-US" w:eastAsia="zh-CN"/>
        </w:rPr>
        <w:t>1、洗衣服务质量要求</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（1）成交供应商在取送衣物时，须使用成交供应商统一配发的承载车/箱装载衣物，承载车/箱顶部须有遮盖物，以保证取送衣物不受外界环境污染。</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（2）成交供应商在收取待清洗衣物时，须仔细查看衣物状态，确认物品的完整性，发现有问题应提前告知员工。</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3）成交供应商应根据不同种类衣物面料的性能（纤维强度、缩水率、耐酸碱性、耐温、色牢度等）选择安全的洗涤方法，保证清洗物品保持原色、原形，无泛黄、变硬、破损等情况。清洗送回后的衣物要求洁净平整，无污渍。</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（4）成交供应商对所有清洗衣物的缺扣、散线、破损等残损情况，在洗、烫过程中及时修复</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（5）如因清洗原因造成衣物丢失、破损、染色等情况，影响员工穿着的问题，成交供应商须承担全部责任，被损坏的旧衣物仍归采购人所有。</w:t>
      </w:r>
      <w:bookmarkStart w:id="0" w:name="_Toc478823766"/>
      <w:bookmarkStart w:id="1" w:name="_Toc20100"/>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b/>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2、</w:t>
      </w:r>
      <w:r>
        <w:rPr>
          <w:rFonts w:hint="eastAsia" w:ascii="方正仿宋_GB2312" w:hAnsi="方正仿宋_GB2312" w:eastAsia="方正仿宋_GB2312" w:cs="方正仿宋_GB2312"/>
          <w:b/>
          <w:sz w:val="32"/>
          <w:szCs w:val="32"/>
          <w:highlight w:val="none"/>
          <w:lang w:val="en-US" w:eastAsia="zh-CN"/>
        </w:rPr>
        <w:t>报价要求</w:t>
      </w:r>
      <w:bookmarkEnd w:id="0"/>
      <w:bookmarkEnd w:id="1"/>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（1）本项目采购清单产品采用单价报价。</w:t>
      </w:r>
    </w:p>
    <w:p>
      <w:pPr>
        <w:pageBreakBefore w:val="0"/>
        <w:widowControl w:val="0"/>
        <w:kinsoku/>
        <w:wordWrap/>
        <w:overflowPunct/>
        <w:topLinePunct w:val="0"/>
        <w:autoSpaceDE/>
        <w:autoSpaceDN/>
        <w:bidi w:val="0"/>
        <w:adjustRightInd/>
        <w:spacing w:line="360" w:lineRule="auto"/>
        <w:ind w:firstLine="640" w:firstLineChars="200"/>
        <w:textAlignment w:val="auto"/>
        <w:outlineLvl w:val="2"/>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（2）此单价为供应商考虑了提供洗涤服务所需的一切费用，包括但不限于人工、洗涤材料、设备折旧、运输、包装、税费、利润等的单价，在合同履行期间，单价不因任何因素调整。</w:t>
      </w:r>
    </w:p>
    <w:p>
      <w:pPr>
        <w:ind w:firstLine="640" w:firstLineChars="200"/>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评标办法</w:t>
      </w:r>
    </w:p>
    <w:tbl>
      <w:tblPr>
        <w:tblStyle w:val="10"/>
        <w:tblpPr w:leftFromText="180" w:rightFromText="180" w:vertAnchor="page" w:horzAnchor="page" w:tblpX="1695" w:tblpY="6609"/>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567"/>
        <w:gridCol w:w="1019"/>
        <w:gridCol w:w="6021"/>
        <w:gridCol w:w="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blHeader/>
        </w:trPr>
        <w:tc>
          <w:tcPr>
            <w:tcW w:w="207" w:type="pct"/>
            <w:noWrap w:val="0"/>
            <w:vAlign w:val="center"/>
          </w:tcPr>
          <w:p>
            <w:pPr>
              <w:tabs>
                <w:tab w:val="left" w:pos="640"/>
              </w:tabs>
              <w:adjustRightInd w:val="0"/>
              <w:snapToGrid w:val="0"/>
              <w:jc w:val="center"/>
              <w:rPr>
                <w:rFonts w:ascii="仿宋_GB2312" w:hAnsi="宋体" w:eastAsia="仿宋_GB2312" w:cs="宋体"/>
                <w:sz w:val="24"/>
                <w:szCs w:val="24"/>
              </w:rPr>
            </w:pPr>
            <w:r>
              <w:rPr>
                <w:rFonts w:hint="eastAsia" w:ascii="仿宋_GB2312" w:hAnsi="宋体" w:eastAsia="仿宋_GB2312" w:cs="宋体"/>
                <w:sz w:val="24"/>
                <w:szCs w:val="24"/>
              </w:rPr>
              <w:t>序号</w:t>
            </w:r>
          </w:p>
        </w:tc>
        <w:tc>
          <w:tcPr>
            <w:tcW w:w="971" w:type="pct"/>
            <w:gridSpan w:val="2"/>
            <w:noWrap w:val="0"/>
            <w:vAlign w:val="center"/>
          </w:tcPr>
          <w:p>
            <w:pPr>
              <w:tabs>
                <w:tab w:val="left" w:pos="640"/>
              </w:tabs>
              <w:adjustRightInd w:val="0"/>
              <w:snapToGrid w:val="0"/>
              <w:jc w:val="center"/>
              <w:rPr>
                <w:rFonts w:ascii="仿宋_GB2312" w:hAnsi="宋体" w:eastAsia="仿宋_GB2312" w:cs="宋体"/>
                <w:sz w:val="24"/>
                <w:szCs w:val="24"/>
              </w:rPr>
            </w:pPr>
            <w:r>
              <w:rPr>
                <w:rFonts w:hint="eastAsia" w:ascii="仿宋_GB2312" w:hAnsi="宋体" w:eastAsia="仿宋_GB2312" w:cs="宋体"/>
                <w:sz w:val="24"/>
                <w:szCs w:val="24"/>
              </w:rPr>
              <w:t>评审因素</w:t>
            </w:r>
          </w:p>
        </w:tc>
        <w:tc>
          <w:tcPr>
            <w:tcW w:w="3553" w:type="pct"/>
            <w:noWrap w:val="0"/>
            <w:vAlign w:val="center"/>
          </w:tcPr>
          <w:p>
            <w:pPr>
              <w:tabs>
                <w:tab w:val="left" w:pos="640"/>
              </w:tabs>
              <w:adjustRightInd w:val="0"/>
              <w:snapToGrid w:val="0"/>
              <w:jc w:val="center"/>
              <w:rPr>
                <w:rFonts w:ascii="仿宋_GB2312" w:hAnsi="宋体" w:eastAsia="仿宋_GB2312" w:cs="宋体"/>
                <w:sz w:val="24"/>
                <w:szCs w:val="24"/>
              </w:rPr>
            </w:pPr>
            <w:r>
              <w:rPr>
                <w:rFonts w:hint="eastAsia" w:ascii="仿宋_GB2312" w:hAnsi="宋体" w:eastAsia="仿宋_GB2312" w:cs="宋体"/>
                <w:sz w:val="24"/>
                <w:szCs w:val="24"/>
              </w:rPr>
              <w:t>评审内容</w:t>
            </w:r>
          </w:p>
        </w:tc>
        <w:tc>
          <w:tcPr>
            <w:tcW w:w="268" w:type="pct"/>
            <w:noWrap w:val="0"/>
            <w:vAlign w:val="center"/>
          </w:tcPr>
          <w:p>
            <w:pPr>
              <w:tabs>
                <w:tab w:val="left" w:pos="640"/>
              </w:tabs>
              <w:adjustRightInd w:val="0"/>
              <w:snapToGrid w:val="0"/>
              <w:jc w:val="center"/>
              <w:rPr>
                <w:rFonts w:ascii="仿宋_GB2312" w:hAnsi="宋体" w:eastAsia="仿宋_GB2312" w:cs="宋体"/>
                <w:sz w:val="24"/>
                <w:szCs w:val="24"/>
              </w:rPr>
            </w:pPr>
            <w:r>
              <w:rPr>
                <w:rFonts w:hint="eastAsia" w:ascii="仿宋_GB2312" w:hAnsi="宋体" w:eastAsia="仿宋_GB2312" w:cs="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atLeast"/>
        </w:trPr>
        <w:tc>
          <w:tcPr>
            <w:tcW w:w="207" w:type="pct"/>
            <w:noWrap w:val="0"/>
            <w:vAlign w:val="center"/>
          </w:tcPr>
          <w:p>
            <w:pPr>
              <w:widowControl/>
              <w:tabs>
                <w:tab w:val="left" w:pos="640"/>
              </w:tabs>
              <w:adjustRightInd w:val="0"/>
              <w:snapToGrid w:val="0"/>
              <w:jc w:val="center"/>
              <w:textAlignment w:val="center"/>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1</w:t>
            </w:r>
          </w:p>
        </w:tc>
        <w:tc>
          <w:tcPr>
            <w:tcW w:w="353" w:type="pct"/>
            <w:vMerge w:val="restart"/>
            <w:noWrap w:val="0"/>
            <w:vAlign w:val="center"/>
          </w:tcPr>
          <w:p>
            <w:pPr>
              <w:widowControl/>
              <w:tabs>
                <w:tab w:val="left" w:pos="640"/>
              </w:tabs>
              <w:adjustRightInd w:val="0"/>
              <w:snapToGrid w:val="0"/>
              <w:jc w:val="center"/>
              <w:textAlignment w:val="center"/>
              <w:rPr>
                <w:rFonts w:ascii="仿宋_GB2312" w:hAnsi="宋体" w:eastAsia="仿宋_GB2312" w:cs="宋体"/>
                <w:sz w:val="24"/>
                <w:szCs w:val="24"/>
                <w:lang w:bidi="ar"/>
              </w:rPr>
            </w:pPr>
            <w:r>
              <w:rPr>
                <w:rFonts w:hint="eastAsia" w:ascii="仿宋_GB2312" w:hAnsi="宋体" w:eastAsia="仿宋_GB2312" w:cs="宋体"/>
                <w:sz w:val="24"/>
                <w:szCs w:val="24"/>
                <w:lang w:bidi="ar"/>
              </w:rPr>
              <w:t>技术方案</w:t>
            </w:r>
          </w:p>
        </w:tc>
        <w:tc>
          <w:tcPr>
            <w:tcW w:w="617" w:type="pct"/>
            <w:noWrap w:val="0"/>
            <w:vAlign w:val="center"/>
          </w:tcPr>
          <w:p>
            <w:pPr>
              <w:widowControl/>
              <w:tabs>
                <w:tab w:val="left" w:pos="640"/>
              </w:tabs>
              <w:adjustRightInd w:val="0"/>
              <w:snapToGrid w:val="0"/>
              <w:jc w:val="center"/>
              <w:textAlignment w:val="center"/>
              <w:rPr>
                <w:rFonts w:hint="eastAsia" w:ascii="仿宋_GB2312" w:hAnsi="宋体" w:eastAsia="仿宋_GB2312" w:cs="宋体"/>
                <w:bCs/>
                <w:sz w:val="24"/>
                <w:szCs w:val="24"/>
                <w:lang w:eastAsia="zh-CN"/>
              </w:rPr>
            </w:pPr>
            <w:r>
              <w:rPr>
                <w:rFonts w:hint="eastAsia" w:ascii="仿宋_GB2312" w:hAnsi="宋体" w:eastAsia="仿宋_GB2312" w:cs="宋体"/>
                <w:bCs/>
                <w:sz w:val="24"/>
                <w:szCs w:val="24"/>
                <w:lang w:eastAsia="zh-CN"/>
              </w:rPr>
              <w:t>基础资质（</w:t>
            </w:r>
            <w:r>
              <w:rPr>
                <w:rFonts w:hint="eastAsia" w:ascii="仿宋_GB2312" w:hAnsi="宋体" w:eastAsia="仿宋_GB2312" w:cs="宋体"/>
                <w:bCs/>
                <w:sz w:val="24"/>
                <w:szCs w:val="24"/>
                <w:lang w:val="en-US" w:eastAsia="zh-CN"/>
              </w:rPr>
              <w:t>5分</w:t>
            </w:r>
            <w:r>
              <w:rPr>
                <w:rFonts w:hint="eastAsia" w:ascii="仿宋_GB2312" w:hAnsi="宋体" w:eastAsia="仿宋_GB2312" w:cs="宋体"/>
                <w:bCs/>
                <w:sz w:val="24"/>
                <w:szCs w:val="24"/>
                <w:lang w:eastAsia="zh-CN"/>
              </w:rPr>
              <w:t>）</w:t>
            </w:r>
          </w:p>
        </w:tc>
        <w:tc>
          <w:tcPr>
            <w:tcW w:w="3553" w:type="pct"/>
            <w:noWrap w:val="0"/>
            <w:vAlign w:val="center"/>
          </w:tcPr>
          <w:p>
            <w:pPr>
              <w:widowControl/>
              <w:tabs>
                <w:tab w:val="left" w:pos="220"/>
              </w:tabs>
              <w:adjustRightInd w:val="0"/>
              <w:snapToGrid w:val="0"/>
              <w:jc w:val="left"/>
              <w:textAlignment w:val="center"/>
              <w:rPr>
                <w:rFonts w:hint="default" w:ascii="仿宋_GB2312" w:hAnsi="宋体" w:eastAsia="仿宋_GB2312" w:cs="宋体"/>
                <w:sz w:val="24"/>
                <w:szCs w:val="24"/>
                <w:lang w:val="en-US"/>
              </w:rPr>
            </w:pPr>
            <w:r>
              <w:rPr>
                <w:rFonts w:hint="eastAsia" w:ascii="仿宋_GB2312" w:hAnsi="宋体" w:eastAsia="仿宋_GB2312" w:cs="宋体"/>
                <w:sz w:val="24"/>
                <w:szCs w:val="24"/>
                <w:lang w:val="en-US" w:eastAsia="zh-CN"/>
              </w:rPr>
              <w:t>提供具备有经营洗涤服务等相关的经营范围的营业执照（3分），并在我行开立结算账户（2分）</w:t>
            </w:r>
          </w:p>
        </w:tc>
        <w:tc>
          <w:tcPr>
            <w:tcW w:w="268" w:type="pct"/>
            <w:noWrap w:val="0"/>
            <w:vAlign w:val="center"/>
          </w:tcPr>
          <w:p>
            <w:pPr>
              <w:tabs>
                <w:tab w:val="left" w:pos="640"/>
              </w:tabs>
              <w:adjustRightInd w:val="0"/>
              <w:snapToGrid w:val="0"/>
              <w:jc w:val="center"/>
              <w:rPr>
                <w:rFonts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1" w:hRule="atLeast"/>
        </w:trPr>
        <w:tc>
          <w:tcPr>
            <w:tcW w:w="207" w:type="pct"/>
            <w:noWrap w:val="0"/>
            <w:vAlign w:val="center"/>
          </w:tcPr>
          <w:p>
            <w:pPr>
              <w:widowControl/>
              <w:tabs>
                <w:tab w:val="left" w:pos="640"/>
              </w:tabs>
              <w:adjustRightInd w:val="0"/>
              <w:snapToGrid w:val="0"/>
              <w:jc w:val="center"/>
              <w:textAlignment w:val="center"/>
              <w:rPr>
                <w:rFonts w:hint="eastAsia" w:ascii="仿宋_GB2312" w:hAnsi="宋体" w:eastAsia="仿宋_GB2312" w:cs="宋体"/>
                <w:sz w:val="24"/>
                <w:szCs w:val="24"/>
                <w:lang w:eastAsia="zh-CN"/>
              </w:rPr>
            </w:pPr>
            <w:r>
              <w:rPr>
                <w:rFonts w:hint="eastAsia" w:ascii="仿宋_GB2312" w:hAnsi="宋体" w:eastAsia="仿宋_GB2312" w:cs="宋体"/>
                <w:sz w:val="24"/>
                <w:szCs w:val="24"/>
                <w:lang w:val="en-US" w:eastAsia="zh-CN"/>
              </w:rPr>
              <w:t>2</w:t>
            </w:r>
          </w:p>
        </w:tc>
        <w:tc>
          <w:tcPr>
            <w:tcW w:w="353" w:type="pct"/>
            <w:vMerge w:val="continue"/>
            <w:noWrap w:val="0"/>
            <w:vAlign w:val="center"/>
          </w:tcPr>
          <w:p>
            <w:pPr>
              <w:widowControl/>
              <w:tabs>
                <w:tab w:val="left" w:pos="640"/>
              </w:tabs>
              <w:adjustRightInd w:val="0"/>
              <w:snapToGrid w:val="0"/>
              <w:jc w:val="center"/>
              <w:textAlignment w:val="center"/>
              <w:rPr>
                <w:rFonts w:ascii="仿宋_GB2312" w:hAnsi="宋体" w:eastAsia="仿宋_GB2312" w:cs="宋体"/>
                <w:sz w:val="24"/>
                <w:szCs w:val="24"/>
                <w:lang w:bidi="ar"/>
              </w:rPr>
            </w:pPr>
          </w:p>
        </w:tc>
        <w:tc>
          <w:tcPr>
            <w:tcW w:w="617" w:type="pct"/>
            <w:noWrap w:val="0"/>
            <w:vAlign w:val="center"/>
          </w:tcPr>
          <w:p>
            <w:pPr>
              <w:widowControl/>
              <w:tabs>
                <w:tab w:val="left" w:pos="640"/>
              </w:tabs>
              <w:adjustRightInd w:val="0"/>
              <w:snapToGrid w:val="0"/>
              <w:jc w:val="center"/>
              <w:textAlignment w:val="center"/>
              <w:rPr>
                <w:rFonts w:ascii="仿宋_GB2312" w:hAnsi="宋体" w:eastAsia="仿宋_GB2312" w:cs="宋体"/>
                <w:bCs/>
                <w:sz w:val="24"/>
                <w:szCs w:val="24"/>
              </w:rPr>
            </w:pPr>
            <w:r>
              <w:rPr>
                <w:rFonts w:hint="eastAsia" w:ascii="仿宋_GB2312" w:hAnsi="宋体" w:eastAsia="仿宋_GB2312" w:cs="宋体"/>
                <w:bCs/>
                <w:sz w:val="24"/>
                <w:szCs w:val="24"/>
                <w:lang w:eastAsia="zh-CN"/>
              </w:rPr>
              <w:t>服务方案（</w:t>
            </w:r>
            <w:r>
              <w:rPr>
                <w:rFonts w:hint="eastAsia" w:ascii="仿宋_GB2312" w:hAnsi="宋体" w:eastAsia="仿宋_GB2312" w:cs="宋体"/>
                <w:bCs/>
                <w:sz w:val="24"/>
                <w:szCs w:val="24"/>
                <w:lang w:val="en-US" w:eastAsia="zh-CN"/>
              </w:rPr>
              <w:t>30分</w:t>
            </w:r>
            <w:r>
              <w:rPr>
                <w:rFonts w:hint="eastAsia" w:ascii="仿宋_GB2312" w:hAnsi="宋体" w:eastAsia="仿宋_GB2312" w:cs="宋体"/>
                <w:bCs/>
                <w:sz w:val="24"/>
                <w:szCs w:val="24"/>
                <w:lang w:eastAsia="zh-CN"/>
              </w:rPr>
              <w:t>）</w:t>
            </w:r>
          </w:p>
        </w:tc>
        <w:tc>
          <w:tcPr>
            <w:tcW w:w="3553" w:type="pct"/>
            <w:noWrap w:val="0"/>
            <w:vAlign w:val="center"/>
          </w:tcPr>
          <w:p>
            <w:pPr>
              <w:widowControl/>
              <w:tabs>
                <w:tab w:val="left" w:pos="220"/>
              </w:tabs>
              <w:adjustRightInd w:val="0"/>
              <w:snapToGrid w:val="0"/>
              <w:jc w:val="left"/>
              <w:textAlignment w:val="center"/>
              <w:rPr>
                <w:rFonts w:hint="default" w:ascii="仿宋_GB2312" w:hAnsi="宋体" w:eastAsia="仿宋_GB2312" w:cs="宋体"/>
                <w:sz w:val="24"/>
                <w:szCs w:val="24"/>
                <w:lang w:val="en-US" w:eastAsia="zh-CN"/>
              </w:rPr>
            </w:pPr>
            <w:r>
              <w:rPr>
                <w:rFonts w:hint="eastAsia" w:ascii="仿宋_GB2312" w:hAnsi="宋体" w:eastAsia="仿宋_GB2312" w:cs="宋体"/>
                <w:sz w:val="24"/>
                <w:szCs w:val="24"/>
              </w:rPr>
              <w:t>对各供应商提供的</w:t>
            </w:r>
            <w:r>
              <w:rPr>
                <w:rFonts w:hint="eastAsia" w:ascii="仿宋_GB2312" w:hAnsi="宋体" w:eastAsia="仿宋_GB2312" w:cs="宋体"/>
                <w:sz w:val="24"/>
                <w:szCs w:val="24"/>
                <w:lang w:eastAsia="zh-CN"/>
              </w:rPr>
              <w:t>洗衣</w:t>
            </w:r>
            <w:r>
              <w:rPr>
                <w:rFonts w:hint="eastAsia" w:ascii="仿宋_GB2312" w:hAnsi="宋体" w:eastAsia="仿宋_GB2312" w:cs="宋体"/>
                <w:sz w:val="24"/>
                <w:szCs w:val="24"/>
              </w:rPr>
              <w:t>服务方案（包括目标及设想、服务措施、服务规程、服务标准）进行评审</w:t>
            </w:r>
            <w:r>
              <w:rPr>
                <w:rFonts w:hint="eastAsia" w:ascii="仿宋_GB2312" w:hAnsi="宋体" w:eastAsia="仿宋_GB2312" w:cs="宋体"/>
                <w:sz w:val="24"/>
                <w:szCs w:val="24"/>
                <w:lang w:eastAsia="zh-CN"/>
              </w:rPr>
              <w:t>。（</w:t>
            </w:r>
            <w:r>
              <w:rPr>
                <w:rFonts w:hint="eastAsia" w:ascii="仿宋_GB2312" w:hAnsi="宋体" w:eastAsia="仿宋_GB2312" w:cs="宋体"/>
                <w:sz w:val="24"/>
                <w:szCs w:val="24"/>
                <w:lang w:val="en-US" w:eastAsia="zh-CN"/>
              </w:rPr>
              <w:t>其中，无低消提供上门收送衣物得15分；营业网点数量</w:t>
            </w:r>
            <w:r>
              <w:rPr>
                <w:rFonts w:hint="eastAsia" w:ascii="仿宋_GB2312" w:hAnsi="宋体" w:eastAsia="仿宋_GB2312" w:cs="宋体"/>
                <w:color w:val="000000"/>
                <w:kern w:val="0"/>
                <w:sz w:val="24"/>
                <w:szCs w:val="24"/>
                <w:lang w:val="en-US" w:eastAsia="zh-CN"/>
              </w:rPr>
              <w:t>多于10个（含）得8分，</w:t>
            </w:r>
            <w:r>
              <w:rPr>
                <w:rFonts w:hint="eastAsia" w:ascii="仿宋_GB2312" w:hAnsi="宋体" w:eastAsia="仿宋_GB2312" w:cs="宋体"/>
                <w:sz w:val="24"/>
                <w:szCs w:val="24"/>
                <w:lang w:val="en-US" w:eastAsia="zh-CN"/>
              </w:rPr>
              <w:t>营业网点数量</w:t>
            </w:r>
            <w:r>
              <w:rPr>
                <w:rFonts w:hint="eastAsia" w:ascii="仿宋_GB2312" w:hAnsi="宋体" w:eastAsia="仿宋_GB2312" w:cs="宋体"/>
                <w:color w:val="000000"/>
                <w:kern w:val="0"/>
                <w:sz w:val="24"/>
                <w:szCs w:val="24"/>
                <w:lang w:val="en-US" w:eastAsia="zh-CN"/>
              </w:rPr>
              <w:t>多于3个（含）得5分，</w:t>
            </w:r>
            <w:r>
              <w:rPr>
                <w:rFonts w:hint="eastAsia" w:ascii="仿宋_GB2312" w:hAnsi="宋体" w:eastAsia="仿宋_GB2312" w:cs="宋体"/>
                <w:sz w:val="24"/>
                <w:szCs w:val="24"/>
                <w:lang w:val="en-US" w:eastAsia="zh-CN"/>
              </w:rPr>
              <w:t>营业网点数量</w:t>
            </w:r>
            <w:r>
              <w:rPr>
                <w:rFonts w:hint="eastAsia" w:ascii="仿宋_GB2312" w:hAnsi="宋体" w:eastAsia="仿宋_GB2312" w:cs="宋体"/>
                <w:color w:val="000000"/>
                <w:kern w:val="0"/>
                <w:sz w:val="24"/>
                <w:szCs w:val="24"/>
                <w:lang w:val="en-US" w:eastAsia="zh-CN"/>
              </w:rPr>
              <w:t>多于2个（含）得2分；提供合同终止兜底条款，停业后退还剩余金额者得10分。）</w:t>
            </w:r>
          </w:p>
        </w:tc>
        <w:tc>
          <w:tcPr>
            <w:tcW w:w="268" w:type="pct"/>
            <w:noWrap w:val="0"/>
            <w:vAlign w:val="center"/>
          </w:tcPr>
          <w:p>
            <w:pPr>
              <w:tabs>
                <w:tab w:val="left" w:pos="640"/>
              </w:tabs>
              <w:adjustRightInd w:val="0"/>
              <w:snapToGrid w:val="0"/>
              <w:jc w:val="center"/>
              <w:rPr>
                <w:rFonts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trPr>
        <w:tc>
          <w:tcPr>
            <w:tcW w:w="207" w:type="pct"/>
            <w:noWrap w:val="0"/>
            <w:vAlign w:val="center"/>
          </w:tcPr>
          <w:p>
            <w:pPr>
              <w:widowControl/>
              <w:tabs>
                <w:tab w:val="left" w:pos="640"/>
              </w:tabs>
              <w:adjustRightInd w:val="0"/>
              <w:snapToGrid w:val="0"/>
              <w:jc w:val="center"/>
              <w:textAlignment w:val="center"/>
              <w:rPr>
                <w:rFonts w:hint="eastAsia" w:ascii="仿宋_GB2312" w:hAnsi="宋体" w:eastAsia="仿宋_GB2312" w:cs="宋体"/>
                <w:sz w:val="24"/>
                <w:szCs w:val="24"/>
                <w:lang w:eastAsia="zh-CN"/>
              </w:rPr>
            </w:pPr>
            <w:r>
              <w:rPr>
                <w:rFonts w:hint="eastAsia" w:ascii="仿宋_GB2312" w:hAnsi="宋体" w:eastAsia="仿宋_GB2312" w:cs="宋体"/>
                <w:sz w:val="24"/>
                <w:szCs w:val="24"/>
                <w:lang w:val="en-US" w:eastAsia="zh-CN"/>
              </w:rPr>
              <w:t>3</w:t>
            </w:r>
          </w:p>
        </w:tc>
        <w:tc>
          <w:tcPr>
            <w:tcW w:w="353" w:type="pct"/>
            <w:vMerge w:val="continue"/>
            <w:noWrap w:val="0"/>
            <w:vAlign w:val="center"/>
          </w:tcPr>
          <w:p>
            <w:pPr>
              <w:widowControl/>
              <w:tabs>
                <w:tab w:val="left" w:pos="640"/>
              </w:tabs>
              <w:adjustRightInd w:val="0"/>
              <w:snapToGrid w:val="0"/>
              <w:jc w:val="center"/>
              <w:textAlignment w:val="center"/>
              <w:rPr>
                <w:rFonts w:ascii="仿宋_GB2312" w:hAnsi="宋体" w:eastAsia="仿宋_GB2312" w:cs="宋体"/>
                <w:sz w:val="24"/>
                <w:szCs w:val="24"/>
                <w:lang w:bidi="ar"/>
              </w:rPr>
            </w:pPr>
          </w:p>
        </w:tc>
        <w:tc>
          <w:tcPr>
            <w:tcW w:w="617" w:type="pct"/>
            <w:noWrap w:val="0"/>
            <w:vAlign w:val="center"/>
          </w:tcPr>
          <w:p>
            <w:pPr>
              <w:widowControl/>
              <w:tabs>
                <w:tab w:val="left" w:pos="640"/>
              </w:tabs>
              <w:adjustRightInd w:val="0"/>
              <w:snapToGrid w:val="0"/>
              <w:jc w:val="center"/>
              <w:textAlignment w:val="center"/>
              <w:rPr>
                <w:rFonts w:ascii="仿宋_GB2312" w:hAnsi="宋体" w:eastAsia="仿宋_GB2312" w:cs="宋体"/>
                <w:bCs/>
                <w:sz w:val="24"/>
                <w:szCs w:val="24"/>
              </w:rPr>
            </w:pPr>
            <w:r>
              <w:rPr>
                <w:rFonts w:hint="eastAsia" w:ascii="仿宋_GB2312" w:hAnsi="宋体" w:eastAsia="仿宋_GB2312" w:cs="宋体"/>
                <w:bCs/>
                <w:sz w:val="24"/>
                <w:szCs w:val="24"/>
                <w:lang w:eastAsia="zh-CN"/>
              </w:rPr>
              <w:t>人员</w:t>
            </w:r>
            <w:r>
              <w:rPr>
                <w:rFonts w:hint="eastAsia" w:ascii="仿宋_GB2312" w:hAnsi="宋体" w:eastAsia="仿宋_GB2312" w:cs="宋体"/>
                <w:bCs/>
                <w:sz w:val="24"/>
                <w:szCs w:val="24"/>
                <w:lang w:val="en-US" w:eastAsia="zh-CN"/>
              </w:rPr>
              <w:t>支持</w:t>
            </w:r>
            <w:r>
              <w:rPr>
                <w:rFonts w:hint="eastAsia" w:ascii="仿宋_GB2312" w:hAnsi="宋体" w:eastAsia="仿宋_GB2312" w:cs="宋体"/>
                <w:bCs/>
                <w:sz w:val="24"/>
                <w:szCs w:val="24"/>
                <w:lang w:eastAsia="zh-CN"/>
              </w:rPr>
              <w:t>（</w:t>
            </w:r>
            <w:r>
              <w:rPr>
                <w:rFonts w:hint="eastAsia" w:ascii="仿宋_GB2312" w:hAnsi="宋体" w:eastAsia="仿宋_GB2312" w:cs="宋体"/>
                <w:bCs/>
                <w:sz w:val="24"/>
                <w:szCs w:val="24"/>
                <w:lang w:val="en-US" w:eastAsia="zh-CN"/>
              </w:rPr>
              <w:t>5分</w:t>
            </w:r>
            <w:r>
              <w:rPr>
                <w:rFonts w:hint="eastAsia" w:ascii="仿宋_GB2312" w:hAnsi="宋体" w:eastAsia="仿宋_GB2312" w:cs="宋体"/>
                <w:bCs/>
                <w:sz w:val="24"/>
                <w:szCs w:val="24"/>
                <w:lang w:eastAsia="zh-CN"/>
              </w:rPr>
              <w:t>）</w:t>
            </w:r>
          </w:p>
        </w:tc>
        <w:tc>
          <w:tcPr>
            <w:tcW w:w="3553" w:type="pct"/>
            <w:noWrap w:val="0"/>
            <w:vAlign w:val="center"/>
          </w:tcPr>
          <w:p>
            <w:pPr>
              <w:widowControl/>
              <w:tabs>
                <w:tab w:val="left" w:pos="220"/>
              </w:tabs>
              <w:adjustRightInd w:val="0"/>
              <w:snapToGrid w:val="0"/>
              <w:jc w:val="left"/>
              <w:textAlignment w:val="center"/>
              <w:rPr>
                <w:rFonts w:hint="eastAsia" w:ascii="仿宋_GB2312" w:hAnsi="宋体" w:eastAsia="仿宋_GB2312" w:cs="宋体"/>
                <w:color w:val="000000"/>
                <w:kern w:val="0"/>
                <w:sz w:val="24"/>
                <w:szCs w:val="24"/>
                <w:lang w:val="en-US" w:eastAsia="zh-CN"/>
              </w:rPr>
            </w:pPr>
            <w:r>
              <w:rPr>
                <w:rFonts w:hint="eastAsia" w:ascii="仿宋_GB2312" w:hAnsi="宋体" w:eastAsia="仿宋_GB2312" w:cs="宋体"/>
                <w:color w:val="000000"/>
                <w:kern w:val="0"/>
                <w:sz w:val="24"/>
                <w:szCs w:val="24"/>
                <w:lang w:val="en-US" w:eastAsia="zh-CN"/>
              </w:rPr>
              <w:t>配备专人提供服务对接，得3分；</w:t>
            </w:r>
          </w:p>
          <w:p>
            <w:pPr>
              <w:widowControl/>
              <w:tabs>
                <w:tab w:val="left" w:pos="220"/>
              </w:tabs>
              <w:adjustRightInd w:val="0"/>
              <w:snapToGrid w:val="0"/>
              <w:jc w:val="left"/>
              <w:textAlignment w:val="center"/>
              <w:rPr>
                <w:rFonts w:hint="eastAsia" w:ascii="仿宋_GB2312" w:hAnsi="宋体" w:eastAsia="仿宋_GB2312" w:cs="宋体"/>
                <w:sz w:val="24"/>
                <w:szCs w:val="24"/>
                <w:lang w:eastAsia="zh-CN"/>
              </w:rPr>
            </w:pPr>
            <w:r>
              <w:rPr>
                <w:rFonts w:hint="eastAsia" w:ascii="仿宋_GB2312" w:hAnsi="宋体" w:eastAsia="仿宋_GB2312" w:cs="宋体"/>
                <w:color w:val="000000"/>
                <w:kern w:val="0"/>
                <w:sz w:val="24"/>
                <w:szCs w:val="24"/>
              </w:rPr>
              <w:t>对各供应商提供的</w:t>
            </w:r>
            <w:r>
              <w:rPr>
                <w:rFonts w:hint="eastAsia" w:ascii="仿宋_GB2312" w:hAnsi="宋体" w:eastAsia="仿宋_GB2312" w:cs="宋体"/>
                <w:kern w:val="0"/>
                <w:sz w:val="24"/>
                <w:szCs w:val="24"/>
                <w:lang w:val="en-US" w:eastAsia="zh-CN"/>
              </w:rPr>
              <w:t>人员支持</w:t>
            </w:r>
            <w:r>
              <w:rPr>
                <w:rFonts w:hint="eastAsia" w:ascii="仿宋_GB2312" w:hAnsi="宋体" w:eastAsia="仿宋_GB2312" w:cs="宋体"/>
                <w:color w:val="000000"/>
                <w:kern w:val="0"/>
                <w:sz w:val="24"/>
                <w:szCs w:val="24"/>
              </w:rPr>
              <w:t>方案</w:t>
            </w:r>
            <w:r>
              <w:rPr>
                <w:rFonts w:hint="eastAsia" w:ascii="仿宋_GB2312" w:hAnsi="宋体" w:eastAsia="仿宋_GB2312" w:cs="宋体"/>
                <w:color w:val="000000"/>
                <w:kern w:val="0"/>
                <w:sz w:val="24"/>
                <w:szCs w:val="24"/>
                <w:lang w:eastAsia="zh-CN"/>
              </w:rPr>
              <w:t>（从</w:t>
            </w:r>
            <w:r>
              <w:rPr>
                <w:rFonts w:hint="eastAsia" w:ascii="仿宋_GB2312" w:hAnsi="宋体" w:eastAsia="仿宋_GB2312" w:cs="宋体"/>
                <w:color w:val="000000"/>
                <w:kern w:val="0"/>
                <w:sz w:val="24"/>
                <w:szCs w:val="24"/>
              </w:rPr>
              <w:t>完整、详细、合理、切实可行</w:t>
            </w:r>
            <w:r>
              <w:rPr>
                <w:rFonts w:hint="eastAsia" w:ascii="仿宋_GB2312" w:hAnsi="宋体" w:eastAsia="仿宋_GB2312" w:cs="宋体"/>
                <w:color w:val="000000"/>
                <w:kern w:val="0"/>
                <w:sz w:val="24"/>
                <w:szCs w:val="24"/>
                <w:lang w:eastAsia="zh-CN"/>
              </w:rPr>
              <w:t>等多维度）</w:t>
            </w:r>
            <w:r>
              <w:rPr>
                <w:rFonts w:hint="eastAsia" w:ascii="仿宋_GB2312" w:hAnsi="宋体" w:eastAsia="仿宋_GB2312" w:cs="宋体"/>
                <w:color w:val="000000"/>
                <w:kern w:val="0"/>
                <w:sz w:val="24"/>
                <w:szCs w:val="24"/>
              </w:rPr>
              <w:t>进行评审</w:t>
            </w:r>
            <w:r>
              <w:rPr>
                <w:rFonts w:hint="eastAsia" w:ascii="仿宋_GB2312" w:hAnsi="宋体" w:eastAsia="仿宋_GB2312" w:cs="宋体"/>
                <w:color w:val="000000"/>
                <w:kern w:val="0"/>
                <w:sz w:val="24"/>
                <w:szCs w:val="24"/>
                <w:lang w:eastAsia="zh-CN"/>
              </w:rPr>
              <w:t>。</w:t>
            </w:r>
          </w:p>
        </w:tc>
        <w:tc>
          <w:tcPr>
            <w:tcW w:w="268" w:type="pct"/>
            <w:noWrap w:val="0"/>
            <w:vAlign w:val="center"/>
          </w:tcPr>
          <w:p>
            <w:pPr>
              <w:tabs>
                <w:tab w:val="left" w:pos="640"/>
              </w:tabs>
              <w:adjustRightInd w:val="0"/>
              <w:snapToGrid w:val="0"/>
              <w:jc w:val="center"/>
              <w:rPr>
                <w:rFonts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0" w:hRule="atLeast"/>
        </w:trPr>
        <w:tc>
          <w:tcPr>
            <w:tcW w:w="207" w:type="pct"/>
            <w:noWrap w:val="0"/>
            <w:vAlign w:val="center"/>
          </w:tcPr>
          <w:p>
            <w:pPr>
              <w:widowControl/>
              <w:tabs>
                <w:tab w:val="left" w:pos="640"/>
              </w:tabs>
              <w:adjustRightInd w:val="0"/>
              <w:snapToGrid w:val="0"/>
              <w:jc w:val="center"/>
              <w:textAlignment w:val="center"/>
              <w:rPr>
                <w:rFonts w:ascii="仿宋_GB2312" w:hAnsi="宋体" w:eastAsia="仿宋_GB2312" w:cs="宋体"/>
                <w:sz w:val="24"/>
                <w:szCs w:val="24"/>
              </w:rPr>
            </w:pPr>
            <w:r>
              <w:rPr>
                <w:rFonts w:hint="eastAsia" w:ascii="仿宋_GB2312" w:hAnsi="宋体" w:eastAsia="仿宋_GB2312" w:cs="宋体"/>
                <w:sz w:val="24"/>
                <w:szCs w:val="24"/>
              </w:rPr>
              <w:t>4</w:t>
            </w:r>
          </w:p>
        </w:tc>
        <w:tc>
          <w:tcPr>
            <w:tcW w:w="353" w:type="pct"/>
            <w:noWrap w:val="0"/>
            <w:vAlign w:val="center"/>
          </w:tcPr>
          <w:p>
            <w:pPr>
              <w:widowControl/>
              <w:tabs>
                <w:tab w:val="left" w:pos="640"/>
              </w:tabs>
              <w:adjustRightInd w:val="0"/>
              <w:snapToGrid w:val="0"/>
              <w:jc w:val="center"/>
              <w:textAlignment w:val="center"/>
              <w:rPr>
                <w:rFonts w:ascii="仿宋_GB2312" w:hAnsi="宋体" w:eastAsia="仿宋_GB2312" w:cs="宋体"/>
                <w:sz w:val="24"/>
                <w:szCs w:val="24"/>
                <w:lang w:bidi="ar"/>
              </w:rPr>
            </w:pPr>
            <w:r>
              <w:rPr>
                <w:rFonts w:hint="eastAsia" w:ascii="仿宋_GB2312" w:hAnsi="宋体" w:eastAsia="仿宋_GB2312" w:cs="宋体"/>
                <w:sz w:val="24"/>
                <w:szCs w:val="24"/>
                <w:lang w:bidi="ar"/>
              </w:rPr>
              <w:t>商务部分</w:t>
            </w:r>
          </w:p>
        </w:tc>
        <w:tc>
          <w:tcPr>
            <w:tcW w:w="617" w:type="pct"/>
            <w:noWrap w:val="0"/>
            <w:vAlign w:val="center"/>
          </w:tcPr>
          <w:p>
            <w:pPr>
              <w:widowControl/>
              <w:tabs>
                <w:tab w:val="left" w:pos="640"/>
              </w:tabs>
              <w:adjustRightInd w:val="0"/>
              <w:snapToGrid w:val="0"/>
              <w:jc w:val="center"/>
              <w:textAlignment w:val="center"/>
              <w:rPr>
                <w:rFonts w:ascii="仿宋_GB2312" w:hAnsi="宋体" w:eastAsia="仿宋_GB2312" w:cs="宋体"/>
                <w:bCs/>
                <w:sz w:val="24"/>
                <w:szCs w:val="24"/>
              </w:rPr>
            </w:pPr>
            <w:r>
              <w:rPr>
                <w:rFonts w:hint="eastAsia" w:ascii="仿宋_GB2312" w:hAnsi="宋体" w:eastAsia="仿宋_GB2312" w:cs="宋体"/>
                <w:bCs/>
                <w:sz w:val="24"/>
                <w:szCs w:val="24"/>
              </w:rPr>
              <w:t>项目</w:t>
            </w:r>
            <w:r>
              <w:rPr>
                <w:rFonts w:hint="eastAsia" w:ascii="仿宋_GB2312" w:hAnsi="宋体" w:eastAsia="仿宋_GB2312" w:cs="宋体"/>
                <w:bCs/>
                <w:sz w:val="24"/>
                <w:szCs w:val="24"/>
                <w:lang w:val="en-US" w:eastAsia="zh-CN"/>
              </w:rPr>
              <w:t>规模及</w:t>
            </w:r>
            <w:r>
              <w:rPr>
                <w:rFonts w:hint="eastAsia" w:ascii="仿宋_GB2312" w:hAnsi="宋体" w:eastAsia="仿宋_GB2312" w:cs="宋体"/>
                <w:bCs/>
                <w:sz w:val="24"/>
                <w:szCs w:val="24"/>
              </w:rPr>
              <w:t>经验（</w:t>
            </w:r>
            <w:r>
              <w:rPr>
                <w:rFonts w:ascii="仿宋_GB2312" w:hAnsi="宋体" w:eastAsia="仿宋_GB2312" w:cs="宋体"/>
                <w:bCs/>
                <w:sz w:val="24"/>
                <w:szCs w:val="24"/>
              </w:rPr>
              <w:t>20</w:t>
            </w:r>
            <w:r>
              <w:rPr>
                <w:rFonts w:hint="eastAsia" w:ascii="仿宋_GB2312" w:hAnsi="宋体" w:eastAsia="仿宋_GB2312" w:cs="宋体"/>
                <w:bCs/>
                <w:sz w:val="24"/>
                <w:szCs w:val="24"/>
              </w:rPr>
              <w:t>分）</w:t>
            </w:r>
          </w:p>
        </w:tc>
        <w:tc>
          <w:tcPr>
            <w:tcW w:w="3553" w:type="pct"/>
            <w:noWrap w:val="0"/>
            <w:vAlign w:val="center"/>
          </w:tcPr>
          <w:p>
            <w:pPr>
              <w:widowControl/>
              <w:tabs>
                <w:tab w:val="left" w:pos="220"/>
              </w:tabs>
              <w:adjustRightInd w:val="0"/>
              <w:snapToGrid w:val="0"/>
              <w:jc w:val="left"/>
              <w:textAlignment w:val="center"/>
              <w:rPr>
                <w:rFonts w:ascii="仿宋_GB2312" w:hAnsi="宋体" w:eastAsia="仿宋_GB2312" w:cs="宋体"/>
                <w:sz w:val="24"/>
                <w:szCs w:val="24"/>
              </w:rPr>
            </w:pPr>
            <w:r>
              <w:rPr>
                <w:rFonts w:hint="eastAsia" w:ascii="仿宋_GB2312" w:hAnsi="宋体" w:eastAsia="仿宋_GB2312" w:cs="宋体"/>
                <w:color w:val="000000"/>
                <w:kern w:val="0"/>
                <w:sz w:val="24"/>
                <w:szCs w:val="24"/>
                <w:lang w:val="en-US" w:eastAsia="zh-CN"/>
              </w:rPr>
              <w:t>1、</w:t>
            </w:r>
            <w:r>
              <w:rPr>
                <w:rFonts w:hint="eastAsia" w:ascii="仿宋_GB2312" w:hAnsi="宋体" w:eastAsia="仿宋_GB2312" w:cs="宋体"/>
                <w:color w:val="000000"/>
                <w:kern w:val="0"/>
                <w:sz w:val="24"/>
                <w:szCs w:val="24"/>
              </w:rPr>
              <w:t>提供</w:t>
            </w:r>
            <w:r>
              <w:rPr>
                <w:rFonts w:hint="eastAsia" w:ascii="仿宋_GB2312" w:hAnsi="宋体" w:eastAsia="仿宋_GB2312" w:cs="宋体"/>
                <w:color w:val="000000"/>
                <w:kern w:val="0"/>
                <w:sz w:val="24"/>
                <w:szCs w:val="24"/>
                <w:lang w:val="en-US" w:eastAsia="zh-CN"/>
              </w:rPr>
              <w:t>机器设备规模及使用年限；2、提供</w:t>
            </w:r>
            <w:r>
              <w:rPr>
                <w:rFonts w:hint="eastAsia" w:ascii="仿宋_GB2312" w:hAnsi="宋体" w:eastAsia="仿宋_GB2312" w:cs="宋体"/>
                <w:color w:val="000000"/>
                <w:kern w:val="0"/>
                <w:sz w:val="24"/>
                <w:szCs w:val="24"/>
              </w:rPr>
              <w:t>自202</w:t>
            </w:r>
            <w:r>
              <w:rPr>
                <w:rFonts w:hint="eastAsia" w:ascii="仿宋_GB2312" w:hAnsi="宋体" w:eastAsia="仿宋_GB2312" w:cs="宋体"/>
                <w:color w:val="000000"/>
                <w:kern w:val="0"/>
                <w:sz w:val="24"/>
                <w:szCs w:val="24"/>
                <w:lang w:val="en-US" w:eastAsia="zh-CN"/>
              </w:rPr>
              <w:t>3</w:t>
            </w:r>
            <w:r>
              <w:rPr>
                <w:rFonts w:hint="eastAsia" w:ascii="仿宋_GB2312" w:hAnsi="宋体" w:eastAsia="仿宋_GB2312" w:cs="宋体"/>
                <w:color w:val="000000"/>
                <w:kern w:val="0"/>
                <w:sz w:val="24"/>
                <w:szCs w:val="24"/>
              </w:rPr>
              <w:t>年1月1日以来（以合同签订时间为准）已完成或正在履行的</w:t>
            </w:r>
            <w:r>
              <w:rPr>
                <w:rFonts w:hint="eastAsia" w:ascii="仿宋_GB2312" w:hAnsi="宋体" w:eastAsia="仿宋_GB2312" w:cs="宋体"/>
                <w:color w:val="000000"/>
                <w:kern w:val="0"/>
                <w:sz w:val="24"/>
                <w:szCs w:val="24"/>
                <w:lang w:eastAsia="zh-CN"/>
              </w:rPr>
              <w:t>洗衣</w:t>
            </w:r>
            <w:r>
              <w:rPr>
                <w:rFonts w:hint="eastAsia" w:ascii="仿宋_GB2312" w:hAnsi="宋体" w:eastAsia="仿宋_GB2312" w:cs="宋体"/>
                <w:color w:val="000000"/>
                <w:kern w:val="0"/>
                <w:sz w:val="24"/>
                <w:szCs w:val="24"/>
              </w:rPr>
              <w:t>服务</w:t>
            </w:r>
            <w:r>
              <w:rPr>
                <w:rFonts w:hint="eastAsia" w:ascii="仿宋_GB2312" w:hAnsi="宋体" w:eastAsia="仿宋_GB2312" w:cs="宋体"/>
                <w:color w:val="000000"/>
                <w:kern w:val="0"/>
                <w:sz w:val="24"/>
                <w:szCs w:val="24"/>
                <w:lang w:eastAsia="zh-CN"/>
              </w:rPr>
              <w:t>合同</w:t>
            </w:r>
            <w:r>
              <w:rPr>
                <w:rFonts w:hint="eastAsia" w:ascii="仿宋_GB2312" w:hAnsi="宋体" w:eastAsia="仿宋_GB2312" w:cs="宋体"/>
                <w:color w:val="000000"/>
                <w:kern w:val="0"/>
                <w:sz w:val="24"/>
                <w:szCs w:val="24"/>
              </w:rPr>
              <w:t>。每</w:t>
            </w:r>
            <w:r>
              <w:rPr>
                <w:rFonts w:hint="eastAsia" w:ascii="仿宋_GB2312" w:hAnsi="宋体" w:eastAsia="仿宋_GB2312" w:cs="宋体"/>
                <w:color w:val="000000"/>
                <w:kern w:val="0"/>
                <w:sz w:val="24"/>
                <w:szCs w:val="24"/>
                <w:lang w:eastAsia="zh-CN"/>
              </w:rPr>
              <w:t>员工人数＞</w:t>
            </w:r>
            <w:r>
              <w:rPr>
                <w:rFonts w:hint="eastAsia" w:ascii="仿宋_GB2312" w:hAnsi="宋体" w:eastAsia="仿宋_GB2312" w:cs="宋体"/>
                <w:color w:val="000000"/>
                <w:kern w:val="0"/>
                <w:sz w:val="24"/>
                <w:szCs w:val="24"/>
                <w:lang w:val="en-US" w:eastAsia="zh-CN"/>
              </w:rPr>
              <w:t>200（含）</w:t>
            </w:r>
            <w:r>
              <w:rPr>
                <w:rFonts w:hint="eastAsia" w:ascii="仿宋_GB2312" w:hAnsi="宋体" w:eastAsia="仿宋_GB2312" w:cs="宋体"/>
                <w:sz w:val="24"/>
                <w:szCs w:val="24"/>
                <w:lang w:val="en-US" w:eastAsia="zh-CN"/>
              </w:rPr>
              <w:t>的单位</w:t>
            </w:r>
            <w:r>
              <w:rPr>
                <w:rFonts w:hint="eastAsia" w:ascii="仿宋_GB2312" w:hAnsi="宋体" w:eastAsia="仿宋_GB2312" w:cs="宋体"/>
                <w:color w:val="000000"/>
                <w:kern w:val="0"/>
                <w:sz w:val="24"/>
                <w:szCs w:val="24"/>
              </w:rPr>
              <w:t>合作的</w:t>
            </w:r>
            <w:r>
              <w:rPr>
                <w:rFonts w:hint="eastAsia" w:ascii="仿宋_GB2312" w:hAnsi="宋体" w:eastAsia="仿宋_GB2312" w:cs="宋体"/>
                <w:color w:val="000000"/>
                <w:kern w:val="0"/>
                <w:sz w:val="24"/>
                <w:szCs w:val="24"/>
                <w:lang w:eastAsia="zh-CN"/>
              </w:rPr>
              <w:t>项目</w:t>
            </w:r>
            <w:r>
              <w:rPr>
                <w:rFonts w:hint="eastAsia" w:ascii="仿宋_GB2312" w:hAnsi="宋体" w:eastAsia="仿宋_GB2312" w:cs="宋体"/>
                <w:color w:val="000000"/>
                <w:kern w:val="0"/>
                <w:sz w:val="24"/>
                <w:szCs w:val="24"/>
              </w:rPr>
              <w:t>得</w:t>
            </w:r>
            <w:r>
              <w:rPr>
                <w:rFonts w:ascii="仿宋_GB2312" w:hAnsi="宋体" w:eastAsia="仿宋_GB2312" w:cs="宋体"/>
                <w:color w:val="000000"/>
                <w:kern w:val="0"/>
                <w:sz w:val="24"/>
                <w:szCs w:val="24"/>
              </w:rPr>
              <w:t>5</w:t>
            </w:r>
            <w:r>
              <w:rPr>
                <w:rFonts w:hint="eastAsia" w:ascii="仿宋_GB2312" w:hAnsi="宋体" w:eastAsia="仿宋_GB2312" w:cs="宋体"/>
                <w:color w:val="000000"/>
                <w:kern w:val="0"/>
                <w:sz w:val="24"/>
                <w:szCs w:val="24"/>
              </w:rPr>
              <w:t>分，每</w:t>
            </w:r>
            <w:r>
              <w:rPr>
                <w:rFonts w:hint="eastAsia" w:ascii="仿宋_GB2312" w:hAnsi="宋体" w:eastAsia="仿宋_GB2312" w:cs="宋体"/>
                <w:color w:val="000000"/>
                <w:kern w:val="0"/>
                <w:sz w:val="24"/>
                <w:szCs w:val="24"/>
                <w:lang w:eastAsia="zh-CN"/>
              </w:rPr>
              <w:t>员工人数＞</w:t>
            </w:r>
            <w:r>
              <w:rPr>
                <w:rFonts w:hint="eastAsia" w:ascii="仿宋_GB2312" w:hAnsi="宋体" w:eastAsia="仿宋_GB2312" w:cs="宋体"/>
                <w:color w:val="000000"/>
                <w:kern w:val="0"/>
                <w:sz w:val="24"/>
                <w:szCs w:val="24"/>
                <w:lang w:val="en-US" w:eastAsia="zh-CN"/>
              </w:rPr>
              <w:t>100（含）</w:t>
            </w:r>
            <w:r>
              <w:rPr>
                <w:rFonts w:hint="eastAsia" w:ascii="仿宋_GB2312" w:hAnsi="宋体" w:eastAsia="仿宋_GB2312" w:cs="宋体"/>
                <w:sz w:val="24"/>
                <w:szCs w:val="24"/>
                <w:lang w:val="en-US" w:eastAsia="zh-CN"/>
              </w:rPr>
              <w:t>的单位</w:t>
            </w:r>
            <w:r>
              <w:rPr>
                <w:rFonts w:hint="eastAsia" w:ascii="仿宋_GB2312" w:hAnsi="宋体" w:eastAsia="仿宋_GB2312" w:cs="宋体"/>
                <w:color w:val="000000"/>
                <w:kern w:val="0"/>
                <w:sz w:val="24"/>
                <w:szCs w:val="24"/>
              </w:rPr>
              <w:t>合作的</w:t>
            </w:r>
            <w:r>
              <w:rPr>
                <w:rFonts w:hint="eastAsia" w:ascii="仿宋_GB2312" w:hAnsi="宋体" w:eastAsia="仿宋_GB2312" w:cs="宋体"/>
                <w:color w:val="000000"/>
                <w:kern w:val="0"/>
                <w:sz w:val="24"/>
                <w:szCs w:val="24"/>
                <w:lang w:eastAsia="zh-CN"/>
              </w:rPr>
              <w:t>项目</w:t>
            </w:r>
            <w:r>
              <w:rPr>
                <w:rFonts w:hint="eastAsia" w:ascii="仿宋_GB2312" w:hAnsi="宋体" w:eastAsia="仿宋_GB2312" w:cs="宋体"/>
                <w:color w:val="000000"/>
                <w:kern w:val="0"/>
                <w:sz w:val="24"/>
                <w:szCs w:val="24"/>
              </w:rPr>
              <w:t>得</w:t>
            </w:r>
            <w:r>
              <w:rPr>
                <w:rFonts w:hint="eastAsia" w:ascii="仿宋_GB2312" w:hAnsi="宋体" w:eastAsia="仿宋_GB2312" w:cs="宋体"/>
                <w:color w:val="000000"/>
                <w:kern w:val="0"/>
                <w:sz w:val="24"/>
                <w:szCs w:val="24"/>
                <w:lang w:val="en-US" w:eastAsia="zh-CN"/>
              </w:rPr>
              <w:t>3</w:t>
            </w:r>
            <w:r>
              <w:rPr>
                <w:rFonts w:hint="eastAsia" w:ascii="仿宋_GB2312" w:hAnsi="宋体" w:eastAsia="仿宋_GB2312" w:cs="宋体"/>
                <w:color w:val="000000"/>
                <w:kern w:val="0"/>
                <w:sz w:val="24"/>
                <w:szCs w:val="24"/>
              </w:rPr>
              <w:t>分每</w:t>
            </w:r>
            <w:r>
              <w:rPr>
                <w:rFonts w:hint="eastAsia" w:ascii="仿宋_GB2312" w:hAnsi="宋体" w:eastAsia="仿宋_GB2312" w:cs="宋体"/>
                <w:color w:val="000000"/>
                <w:kern w:val="0"/>
                <w:sz w:val="24"/>
                <w:szCs w:val="24"/>
                <w:lang w:eastAsia="zh-CN"/>
              </w:rPr>
              <w:t>员工人数＞</w:t>
            </w:r>
            <w:r>
              <w:rPr>
                <w:rFonts w:hint="eastAsia" w:ascii="仿宋_GB2312" w:hAnsi="宋体" w:eastAsia="仿宋_GB2312" w:cs="宋体"/>
                <w:color w:val="000000"/>
                <w:kern w:val="0"/>
                <w:sz w:val="24"/>
                <w:szCs w:val="24"/>
                <w:lang w:val="en-US" w:eastAsia="zh-CN"/>
              </w:rPr>
              <w:t>50（含）</w:t>
            </w:r>
            <w:r>
              <w:rPr>
                <w:rFonts w:hint="eastAsia" w:ascii="仿宋_GB2312" w:hAnsi="宋体" w:eastAsia="仿宋_GB2312" w:cs="宋体"/>
                <w:sz w:val="24"/>
                <w:szCs w:val="24"/>
                <w:lang w:val="en-US" w:eastAsia="zh-CN"/>
              </w:rPr>
              <w:t>的单位</w:t>
            </w:r>
            <w:r>
              <w:rPr>
                <w:rFonts w:hint="eastAsia" w:ascii="仿宋_GB2312" w:hAnsi="宋体" w:eastAsia="仿宋_GB2312" w:cs="宋体"/>
                <w:color w:val="000000"/>
                <w:kern w:val="0"/>
                <w:sz w:val="24"/>
                <w:szCs w:val="24"/>
              </w:rPr>
              <w:t>合作的</w:t>
            </w:r>
            <w:r>
              <w:rPr>
                <w:rFonts w:hint="eastAsia" w:ascii="仿宋_GB2312" w:hAnsi="宋体" w:eastAsia="仿宋_GB2312" w:cs="宋体"/>
                <w:color w:val="000000"/>
                <w:kern w:val="0"/>
                <w:sz w:val="24"/>
                <w:szCs w:val="24"/>
                <w:lang w:eastAsia="zh-CN"/>
              </w:rPr>
              <w:t>项目</w:t>
            </w:r>
            <w:r>
              <w:rPr>
                <w:rFonts w:hint="eastAsia" w:ascii="仿宋_GB2312" w:hAnsi="宋体" w:eastAsia="仿宋_GB2312" w:cs="宋体"/>
                <w:color w:val="000000"/>
                <w:kern w:val="0"/>
                <w:sz w:val="24"/>
                <w:szCs w:val="24"/>
              </w:rPr>
              <w:t>得</w:t>
            </w:r>
            <w:r>
              <w:rPr>
                <w:rFonts w:ascii="仿宋_GB2312" w:hAnsi="宋体" w:eastAsia="仿宋_GB2312" w:cs="宋体"/>
                <w:color w:val="000000"/>
                <w:kern w:val="0"/>
                <w:sz w:val="24"/>
                <w:szCs w:val="24"/>
              </w:rPr>
              <w:t>2</w:t>
            </w:r>
            <w:r>
              <w:rPr>
                <w:rFonts w:hint="eastAsia" w:ascii="仿宋_GB2312" w:hAnsi="宋体" w:eastAsia="仿宋_GB2312" w:cs="宋体"/>
                <w:color w:val="000000"/>
                <w:kern w:val="0"/>
                <w:sz w:val="24"/>
                <w:szCs w:val="24"/>
              </w:rPr>
              <w:t>分，最高得</w:t>
            </w:r>
            <w:r>
              <w:rPr>
                <w:rFonts w:ascii="仿宋_GB2312" w:hAnsi="宋体" w:eastAsia="仿宋_GB2312" w:cs="宋体"/>
                <w:color w:val="000000"/>
                <w:kern w:val="0"/>
                <w:sz w:val="24"/>
                <w:szCs w:val="24"/>
              </w:rPr>
              <w:t>2</w:t>
            </w:r>
            <w:r>
              <w:rPr>
                <w:rFonts w:hint="eastAsia" w:ascii="仿宋_GB2312" w:hAnsi="宋体" w:eastAsia="仿宋_GB2312" w:cs="宋体"/>
                <w:color w:val="000000"/>
                <w:kern w:val="0"/>
                <w:sz w:val="24"/>
                <w:szCs w:val="24"/>
              </w:rPr>
              <w:t>0分。</w:t>
            </w:r>
            <w:r>
              <w:rPr>
                <w:rFonts w:hint="eastAsia" w:ascii="仿宋_GB2312" w:hAnsi="宋体" w:eastAsia="仿宋_GB2312" w:cs="宋体"/>
                <w:color w:val="000000"/>
                <w:kern w:val="0"/>
                <w:sz w:val="24"/>
                <w:szCs w:val="24"/>
              </w:rPr>
              <w:br w:type="textWrapping"/>
            </w:r>
            <w:r>
              <w:rPr>
                <w:rFonts w:hint="eastAsia" w:ascii="仿宋_GB2312" w:hAnsi="宋体" w:eastAsia="仿宋_GB2312" w:cs="宋体"/>
                <w:b/>
                <w:color w:val="000000"/>
                <w:kern w:val="0"/>
                <w:sz w:val="24"/>
                <w:szCs w:val="24"/>
              </w:rPr>
              <w:t>注：提供合同关键页扫描件（合同关键页包括首页、金额页、盖章页、合同签订时间页）。</w:t>
            </w:r>
          </w:p>
        </w:tc>
        <w:tc>
          <w:tcPr>
            <w:tcW w:w="268" w:type="pct"/>
            <w:noWrap w:val="0"/>
            <w:vAlign w:val="center"/>
          </w:tcPr>
          <w:p>
            <w:pPr>
              <w:tabs>
                <w:tab w:val="left" w:pos="640"/>
              </w:tabs>
              <w:adjustRightInd w:val="0"/>
              <w:snapToGrid w:val="0"/>
              <w:jc w:val="center"/>
              <w:rPr>
                <w:rFonts w:ascii="仿宋_GB2312" w:hAnsi="宋体" w:eastAsia="仿宋_GB2312"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3" w:hRule="atLeast"/>
        </w:trPr>
        <w:tc>
          <w:tcPr>
            <w:tcW w:w="207" w:type="pct"/>
            <w:noWrap w:val="0"/>
            <w:vAlign w:val="center"/>
          </w:tcPr>
          <w:p>
            <w:pPr>
              <w:widowControl/>
              <w:tabs>
                <w:tab w:val="left" w:pos="640"/>
              </w:tabs>
              <w:adjustRightInd w:val="0"/>
              <w:snapToGrid w:val="0"/>
              <w:jc w:val="center"/>
              <w:textAlignment w:val="center"/>
              <w:rPr>
                <w:rFonts w:hint="eastAsia" w:ascii="仿宋_GB2312" w:hAnsi="宋体" w:eastAsia="仿宋_GB2312" w:cs="宋体"/>
                <w:sz w:val="24"/>
                <w:szCs w:val="24"/>
                <w:lang w:eastAsia="zh-CN"/>
              </w:rPr>
            </w:pPr>
            <w:r>
              <w:rPr>
                <w:rFonts w:hint="eastAsia" w:ascii="仿宋_GB2312" w:hAnsi="宋体" w:eastAsia="仿宋_GB2312" w:cs="宋体"/>
                <w:sz w:val="24"/>
                <w:szCs w:val="24"/>
                <w:lang w:val="en-US" w:eastAsia="zh-CN"/>
              </w:rPr>
              <w:t>5</w:t>
            </w:r>
          </w:p>
        </w:tc>
        <w:tc>
          <w:tcPr>
            <w:tcW w:w="353" w:type="pct"/>
            <w:noWrap w:val="0"/>
            <w:vAlign w:val="center"/>
          </w:tcPr>
          <w:p>
            <w:pPr>
              <w:widowControl/>
              <w:tabs>
                <w:tab w:val="left" w:pos="640"/>
              </w:tabs>
              <w:adjustRightInd w:val="0"/>
              <w:snapToGrid w:val="0"/>
              <w:jc w:val="center"/>
              <w:textAlignment w:val="center"/>
              <w:rPr>
                <w:rFonts w:ascii="仿宋_GB2312" w:hAnsi="宋体" w:eastAsia="仿宋_GB2312" w:cs="宋体"/>
                <w:sz w:val="24"/>
                <w:szCs w:val="24"/>
                <w:lang w:bidi="ar"/>
              </w:rPr>
            </w:pPr>
            <w:r>
              <w:rPr>
                <w:rFonts w:hint="eastAsia" w:ascii="仿宋_GB2312" w:hAnsi="宋体" w:eastAsia="仿宋_GB2312" w:cs="宋体"/>
                <w:sz w:val="24"/>
                <w:szCs w:val="24"/>
                <w:lang w:bidi="ar"/>
              </w:rPr>
              <w:t>价格部分</w:t>
            </w:r>
          </w:p>
        </w:tc>
        <w:tc>
          <w:tcPr>
            <w:tcW w:w="617" w:type="pct"/>
            <w:noWrap w:val="0"/>
            <w:vAlign w:val="center"/>
          </w:tcPr>
          <w:p>
            <w:pPr>
              <w:widowControl/>
              <w:tabs>
                <w:tab w:val="left" w:pos="640"/>
              </w:tabs>
              <w:adjustRightInd w:val="0"/>
              <w:snapToGrid w:val="0"/>
              <w:jc w:val="center"/>
              <w:textAlignment w:val="center"/>
              <w:rPr>
                <w:rFonts w:ascii="仿宋_GB2312" w:hAnsi="宋体" w:eastAsia="仿宋_GB2312" w:cs="宋体"/>
                <w:bCs/>
                <w:sz w:val="24"/>
                <w:szCs w:val="24"/>
              </w:rPr>
            </w:pPr>
            <w:r>
              <w:rPr>
                <w:rFonts w:hint="eastAsia" w:ascii="仿宋_GB2312" w:hAnsi="宋体" w:eastAsia="仿宋_GB2312" w:cs="宋体"/>
                <w:bCs/>
                <w:sz w:val="24"/>
                <w:szCs w:val="24"/>
                <w:lang w:eastAsia="zh-CN"/>
              </w:rPr>
              <w:t>报价得分</w:t>
            </w:r>
            <w:r>
              <w:rPr>
                <w:rFonts w:hint="eastAsia" w:ascii="仿宋_GB2312" w:hAnsi="宋体" w:eastAsia="仿宋_GB2312" w:cs="宋体"/>
                <w:bCs/>
                <w:sz w:val="24"/>
                <w:szCs w:val="24"/>
              </w:rPr>
              <w:t>（</w:t>
            </w:r>
            <w:r>
              <w:rPr>
                <w:rFonts w:hint="eastAsia" w:ascii="仿宋_GB2312" w:hAnsi="宋体" w:eastAsia="仿宋_GB2312" w:cs="宋体"/>
                <w:bCs/>
                <w:sz w:val="24"/>
                <w:szCs w:val="24"/>
                <w:lang w:val="en-US" w:eastAsia="zh-CN"/>
              </w:rPr>
              <w:t>4</w:t>
            </w:r>
            <w:r>
              <w:rPr>
                <w:rFonts w:ascii="仿宋_GB2312" w:hAnsi="宋体" w:eastAsia="仿宋_GB2312" w:cs="宋体"/>
                <w:bCs/>
                <w:sz w:val="24"/>
                <w:szCs w:val="24"/>
              </w:rPr>
              <w:t>0</w:t>
            </w:r>
            <w:r>
              <w:rPr>
                <w:rFonts w:hint="eastAsia" w:ascii="仿宋_GB2312" w:hAnsi="宋体" w:eastAsia="仿宋_GB2312" w:cs="宋体"/>
                <w:bCs/>
                <w:sz w:val="24"/>
                <w:szCs w:val="24"/>
              </w:rPr>
              <w:t>分）</w:t>
            </w:r>
          </w:p>
        </w:tc>
        <w:tc>
          <w:tcPr>
            <w:tcW w:w="3553" w:type="pct"/>
            <w:noWrap w:val="0"/>
            <w:vAlign w:val="center"/>
          </w:tcPr>
          <w:p>
            <w:pPr>
              <w:widowControl/>
              <w:tabs>
                <w:tab w:val="left" w:pos="220"/>
              </w:tabs>
              <w:adjustRightInd w:val="0"/>
              <w:snapToGrid w:val="0"/>
              <w:jc w:val="left"/>
              <w:textAlignment w:val="center"/>
              <w:rPr>
                <w:rFonts w:hint="eastAsia"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报价得分＝（评标基准价/报价）×价格分值</w:t>
            </w:r>
            <w:r>
              <w:rPr>
                <w:rFonts w:hint="eastAsia" w:ascii="仿宋_GB2312" w:hAnsi="宋体" w:eastAsia="仿宋_GB2312" w:cs="宋体"/>
                <w:color w:val="000000"/>
                <w:kern w:val="0"/>
                <w:sz w:val="24"/>
                <w:szCs w:val="24"/>
                <w:lang w:eastAsia="zh-CN"/>
              </w:rPr>
              <w:t>（</w:t>
            </w:r>
            <w:r>
              <w:rPr>
                <w:rFonts w:hint="eastAsia" w:ascii="仿宋_GB2312" w:hAnsi="宋体" w:eastAsia="仿宋_GB2312" w:cs="宋体"/>
                <w:color w:val="000000"/>
                <w:kern w:val="0"/>
                <w:sz w:val="24"/>
                <w:szCs w:val="24"/>
                <w:lang w:val="en-US" w:eastAsia="zh-CN"/>
              </w:rPr>
              <w:t>40分</w:t>
            </w:r>
            <w:r>
              <w:rPr>
                <w:rFonts w:hint="eastAsia" w:ascii="仿宋_GB2312" w:hAnsi="宋体" w:eastAsia="仿宋_GB2312" w:cs="宋体"/>
                <w:color w:val="000000"/>
                <w:kern w:val="0"/>
                <w:sz w:val="24"/>
                <w:szCs w:val="24"/>
                <w:lang w:eastAsia="zh-CN"/>
              </w:rPr>
              <w:t>）</w:t>
            </w:r>
            <w:r>
              <w:rPr>
                <w:rFonts w:hint="eastAsia" w:ascii="仿宋_GB2312" w:hAnsi="宋体" w:eastAsia="仿宋_GB2312" w:cs="宋体"/>
                <w:color w:val="000000"/>
                <w:kern w:val="0"/>
                <w:sz w:val="24"/>
                <w:szCs w:val="24"/>
                <w:lang w:val="en-US" w:eastAsia="zh-CN"/>
              </w:rPr>
              <w:t xml:space="preserve">  </w:t>
            </w:r>
            <w:r>
              <w:rPr>
                <w:rFonts w:hint="eastAsia" w:ascii="仿宋_GB2312" w:hAnsi="宋体" w:eastAsia="仿宋_GB2312" w:cs="宋体"/>
                <w:color w:val="000000"/>
                <w:kern w:val="0"/>
                <w:sz w:val="24"/>
                <w:szCs w:val="24"/>
              </w:rPr>
              <w:t>【满足采购文件要求且价格最低的报价为评标基准价。】</w:t>
            </w:r>
          </w:p>
          <w:p>
            <w:pPr>
              <w:widowControl/>
              <w:tabs>
                <w:tab w:val="left" w:pos="220"/>
              </w:tabs>
              <w:adjustRightInd w:val="0"/>
              <w:snapToGrid w:val="0"/>
              <w:jc w:val="left"/>
              <w:textAlignment w:val="center"/>
              <w:rPr>
                <w:rFonts w:hint="default" w:ascii="仿宋_GB2312" w:hAnsi="宋体" w:eastAsia="仿宋_GB2312" w:cs="宋体"/>
                <w:color w:val="000000"/>
                <w:kern w:val="0"/>
                <w:sz w:val="24"/>
                <w:szCs w:val="24"/>
                <w:lang w:val="en-US" w:eastAsia="zh-CN"/>
              </w:rPr>
            </w:pPr>
          </w:p>
        </w:tc>
        <w:tc>
          <w:tcPr>
            <w:tcW w:w="268" w:type="pct"/>
            <w:noWrap w:val="0"/>
            <w:vAlign w:val="center"/>
          </w:tcPr>
          <w:p>
            <w:pPr>
              <w:tabs>
                <w:tab w:val="left" w:pos="640"/>
              </w:tabs>
              <w:adjustRightInd w:val="0"/>
              <w:snapToGrid w:val="0"/>
              <w:jc w:val="center"/>
              <w:rPr>
                <w:rFonts w:ascii="仿宋_GB2312" w:hAnsi="宋体" w:eastAsia="仿宋_GB2312" w:cs="宋体"/>
                <w:sz w:val="24"/>
                <w:szCs w:val="24"/>
              </w:rPr>
            </w:pPr>
          </w:p>
        </w:tc>
      </w:tr>
    </w:tbl>
    <w:p>
      <w:pPr>
        <w:pStyle w:val="2"/>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textAlignment w:val="auto"/>
        <w:rPr>
          <w:rFonts w:hint="eastAsia" w:ascii="仿宋_GB2312" w:hAnsi="黑体"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6"/>
      <w:lvlText w:val="%1."/>
      <w:lvlJc w:val="left"/>
      <w:pPr>
        <w:tabs>
          <w:tab w:val="left" w:pos="360"/>
        </w:tabs>
        <w:ind w:left="360" w:hanging="360" w:hangingChars="2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46A"/>
    <w:rsid w:val="00004614"/>
    <w:rsid w:val="00020EC0"/>
    <w:rsid w:val="00022B16"/>
    <w:rsid w:val="00054199"/>
    <w:rsid w:val="0007595A"/>
    <w:rsid w:val="00090162"/>
    <w:rsid w:val="000C3AF0"/>
    <w:rsid w:val="000C5A35"/>
    <w:rsid w:val="000D71D4"/>
    <w:rsid w:val="000F5FCA"/>
    <w:rsid w:val="00132B3A"/>
    <w:rsid w:val="00135285"/>
    <w:rsid w:val="001411A4"/>
    <w:rsid w:val="001627F6"/>
    <w:rsid w:val="001662EB"/>
    <w:rsid w:val="00190FF5"/>
    <w:rsid w:val="001A061A"/>
    <w:rsid w:val="001A2D26"/>
    <w:rsid w:val="001B4873"/>
    <w:rsid w:val="001B62C3"/>
    <w:rsid w:val="001C73F4"/>
    <w:rsid w:val="001F44BD"/>
    <w:rsid w:val="00216547"/>
    <w:rsid w:val="00232928"/>
    <w:rsid w:val="00234D45"/>
    <w:rsid w:val="00267C2A"/>
    <w:rsid w:val="00280B75"/>
    <w:rsid w:val="00290DA3"/>
    <w:rsid w:val="002B2261"/>
    <w:rsid w:val="002B4D9D"/>
    <w:rsid w:val="002D391A"/>
    <w:rsid w:val="002D57F3"/>
    <w:rsid w:val="002E54BE"/>
    <w:rsid w:val="002E6DA2"/>
    <w:rsid w:val="00310AD5"/>
    <w:rsid w:val="00310FA5"/>
    <w:rsid w:val="003164F1"/>
    <w:rsid w:val="00345FD9"/>
    <w:rsid w:val="0035535B"/>
    <w:rsid w:val="003573CE"/>
    <w:rsid w:val="003C0071"/>
    <w:rsid w:val="003C2E1F"/>
    <w:rsid w:val="003F054A"/>
    <w:rsid w:val="003F7B90"/>
    <w:rsid w:val="00402922"/>
    <w:rsid w:val="004056BE"/>
    <w:rsid w:val="004136D2"/>
    <w:rsid w:val="004153C5"/>
    <w:rsid w:val="00421F08"/>
    <w:rsid w:val="0043171F"/>
    <w:rsid w:val="00432B6F"/>
    <w:rsid w:val="004475EE"/>
    <w:rsid w:val="00464713"/>
    <w:rsid w:val="00467B09"/>
    <w:rsid w:val="0047447E"/>
    <w:rsid w:val="004748C7"/>
    <w:rsid w:val="00476232"/>
    <w:rsid w:val="00485D18"/>
    <w:rsid w:val="004924D2"/>
    <w:rsid w:val="004A7AEC"/>
    <w:rsid w:val="004C05B8"/>
    <w:rsid w:val="004D195F"/>
    <w:rsid w:val="004D29D2"/>
    <w:rsid w:val="004D44A5"/>
    <w:rsid w:val="004D56E9"/>
    <w:rsid w:val="004F7E1D"/>
    <w:rsid w:val="00501F30"/>
    <w:rsid w:val="00505104"/>
    <w:rsid w:val="00526AC1"/>
    <w:rsid w:val="00536F60"/>
    <w:rsid w:val="00552B47"/>
    <w:rsid w:val="0056051A"/>
    <w:rsid w:val="005B328B"/>
    <w:rsid w:val="005B73AC"/>
    <w:rsid w:val="005C2165"/>
    <w:rsid w:val="005C38E0"/>
    <w:rsid w:val="005C6573"/>
    <w:rsid w:val="005D1B8F"/>
    <w:rsid w:val="005D59F7"/>
    <w:rsid w:val="005F2D65"/>
    <w:rsid w:val="0060024D"/>
    <w:rsid w:val="00600421"/>
    <w:rsid w:val="00615CE6"/>
    <w:rsid w:val="00633FCC"/>
    <w:rsid w:val="00637ECA"/>
    <w:rsid w:val="00654CA7"/>
    <w:rsid w:val="006558D5"/>
    <w:rsid w:val="006641FD"/>
    <w:rsid w:val="006830A7"/>
    <w:rsid w:val="00690B23"/>
    <w:rsid w:val="006A4754"/>
    <w:rsid w:val="006C1FEC"/>
    <w:rsid w:val="006E6665"/>
    <w:rsid w:val="006E6669"/>
    <w:rsid w:val="006F4EBC"/>
    <w:rsid w:val="00705E44"/>
    <w:rsid w:val="00720DA2"/>
    <w:rsid w:val="00726E66"/>
    <w:rsid w:val="0073357B"/>
    <w:rsid w:val="00753E47"/>
    <w:rsid w:val="007577B9"/>
    <w:rsid w:val="00757D34"/>
    <w:rsid w:val="0078337F"/>
    <w:rsid w:val="0079012C"/>
    <w:rsid w:val="00790949"/>
    <w:rsid w:val="007C432D"/>
    <w:rsid w:val="007E2C26"/>
    <w:rsid w:val="007E3B4A"/>
    <w:rsid w:val="007F0174"/>
    <w:rsid w:val="00812C2A"/>
    <w:rsid w:val="00824C9B"/>
    <w:rsid w:val="00824FDE"/>
    <w:rsid w:val="00825A87"/>
    <w:rsid w:val="00834D1A"/>
    <w:rsid w:val="00851547"/>
    <w:rsid w:val="00866FC3"/>
    <w:rsid w:val="008757EC"/>
    <w:rsid w:val="008B046A"/>
    <w:rsid w:val="008B7331"/>
    <w:rsid w:val="008C32D5"/>
    <w:rsid w:val="008D4DAF"/>
    <w:rsid w:val="008E73DE"/>
    <w:rsid w:val="008F3F36"/>
    <w:rsid w:val="009043D5"/>
    <w:rsid w:val="00912680"/>
    <w:rsid w:val="00930BF8"/>
    <w:rsid w:val="00932F88"/>
    <w:rsid w:val="0094021C"/>
    <w:rsid w:val="00940E3D"/>
    <w:rsid w:val="00950685"/>
    <w:rsid w:val="00955BCB"/>
    <w:rsid w:val="00970A39"/>
    <w:rsid w:val="00974480"/>
    <w:rsid w:val="009771F2"/>
    <w:rsid w:val="00981C8D"/>
    <w:rsid w:val="00982F3C"/>
    <w:rsid w:val="00985F5A"/>
    <w:rsid w:val="009935C4"/>
    <w:rsid w:val="00995F17"/>
    <w:rsid w:val="009A40E9"/>
    <w:rsid w:val="009A5A40"/>
    <w:rsid w:val="009C1C6F"/>
    <w:rsid w:val="009D0AB5"/>
    <w:rsid w:val="009D3923"/>
    <w:rsid w:val="009D71DB"/>
    <w:rsid w:val="009E18D7"/>
    <w:rsid w:val="00A04E20"/>
    <w:rsid w:val="00A175E2"/>
    <w:rsid w:val="00A558E9"/>
    <w:rsid w:val="00A614D7"/>
    <w:rsid w:val="00A93CD0"/>
    <w:rsid w:val="00AA1FCB"/>
    <w:rsid w:val="00AA5942"/>
    <w:rsid w:val="00AD210F"/>
    <w:rsid w:val="00AD67D0"/>
    <w:rsid w:val="00AE0F03"/>
    <w:rsid w:val="00AE193F"/>
    <w:rsid w:val="00AE641E"/>
    <w:rsid w:val="00AE6819"/>
    <w:rsid w:val="00B1249D"/>
    <w:rsid w:val="00B24611"/>
    <w:rsid w:val="00B303C0"/>
    <w:rsid w:val="00B408F2"/>
    <w:rsid w:val="00B42B30"/>
    <w:rsid w:val="00B4782E"/>
    <w:rsid w:val="00B579DE"/>
    <w:rsid w:val="00B636EB"/>
    <w:rsid w:val="00B6651D"/>
    <w:rsid w:val="00B71958"/>
    <w:rsid w:val="00B72BBC"/>
    <w:rsid w:val="00B76153"/>
    <w:rsid w:val="00B87218"/>
    <w:rsid w:val="00BA140D"/>
    <w:rsid w:val="00BC035E"/>
    <w:rsid w:val="00BC708E"/>
    <w:rsid w:val="00BE4E75"/>
    <w:rsid w:val="00C009F4"/>
    <w:rsid w:val="00C01CCD"/>
    <w:rsid w:val="00C062A9"/>
    <w:rsid w:val="00C11F45"/>
    <w:rsid w:val="00C271EA"/>
    <w:rsid w:val="00C27FC8"/>
    <w:rsid w:val="00C419A9"/>
    <w:rsid w:val="00C54350"/>
    <w:rsid w:val="00C55B64"/>
    <w:rsid w:val="00C56D70"/>
    <w:rsid w:val="00C6776C"/>
    <w:rsid w:val="00C723B4"/>
    <w:rsid w:val="00C815AF"/>
    <w:rsid w:val="00C81F01"/>
    <w:rsid w:val="00CB6FE0"/>
    <w:rsid w:val="00CE5AE2"/>
    <w:rsid w:val="00CF2D75"/>
    <w:rsid w:val="00CF2F57"/>
    <w:rsid w:val="00D02691"/>
    <w:rsid w:val="00D3079C"/>
    <w:rsid w:val="00D41D91"/>
    <w:rsid w:val="00D476C5"/>
    <w:rsid w:val="00D5525D"/>
    <w:rsid w:val="00D63357"/>
    <w:rsid w:val="00D70534"/>
    <w:rsid w:val="00D73185"/>
    <w:rsid w:val="00D73D41"/>
    <w:rsid w:val="00D93F02"/>
    <w:rsid w:val="00D9673B"/>
    <w:rsid w:val="00DB795D"/>
    <w:rsid w:val="00DC216A"/>
    <w:rsid w:val="00DC5B4A"/>
    <w:rsid w:val="00DD5348"/>
    <w:rsid w:val="00E13CEE"/>
    <w:rsid w:val="00E1412E"/>
    <w:rsid w:val="00E150FA"/>
    <w:rsid w:val="00E202E1"/>
    <w:rsid w:val="00E2327F"/>
    <w:rsid w:val="00E24412"/>
    <w:rsid w:val="00E26C76"/>
    <w:rsid w:val="00E43C49"/>
    <w:rsid w:val="00E52788"/>
    <w:rsid w:val="00E547E7"/>
    <w:rsid w:val="00E71747"/>
    <w:rsid w:val="00E73D9B"/>
    <w:rsid w:val="00E75A5A"/>
    <w:rsid w:val="00E84350"/>
    <w:rsid w:val="00E8606C"/>
    <w:rsid w:val="00E8630D"/>
    <w:rsid w:val="00E97916"/>
    <w:rsid w:val="00EA0AD2"/>
    <w:rsid w:val="00EA1299"/>
    <w:rsid w:val="00EA2E93"/>
    <w:rsid w:val="00EB0F7A"/>
    <w:rsid w:val="00EC608C"/>
    <w:rsid w:val="00EC7F7F"/>
    <w:rsid w:val="00EE2839"/>
    <w:rsid w:val="00EF0BD7"/>
    <w:rsid w:val="00F071CA"/>
    <w:rsid w:val="00F13BD5"/>
    <w:rsid w:val="00F26DF9"/>
    <w:rsid w:val="00F32BF8"/>
    <w:rsid w:val="00F429EC"/>
    <w:rsid w:val="00F45507"/>
    <w:rsid w:val="00F45A14"/>
    <w:rsid w:val="00F9385C"/>
    <w:rsid w:val="00FB7EBD"/>
    <w:rsid w:val="00FF2E95"/>
    <w:rsid w:val="00FF5FF6"/>
    <w:rsid w:val="05C5691C"/>
    <w:rsid w:val="05E33B1A"/>
    <w:rsid w:val="08F55666"/>
    <w:rsid w:val="0A6F112C"/>
    <w:rsid w:val="0A875ED9"/>
    <w:rsid w:val="0C870F53"/>
    <w:rsid w:val="12076BC4"/>
    <w:rsid w:val="13B628F7"/>
    <w:rsid w:val="14171902"/>
    <w:rsid w:val="15715438"/>
    <w:rsid w:val="168B6792"/>
    <w:rsid w:val="16DE50A3"/>
    <w:rsid w:val="185521C3"/>
    <w:rsid w:val="197D6C63"/>
    <w:rsid w:val="1AD251E7"/>
    <w:rsid w:val="1F4E4667"/>
    <w:rsid w:val="24A71FE0"/>
    <w:rsid w:val="25AC63AF"/>
    <w:rsid w:val="26634830"/>
    <w:rsid w:val="26D215BE"/>
    <w:rsid w:val="286E7D3D"/>
    <w:rsid w:val="2E4A7090"/>
    <w:rsid w:val="30984C81"/>
    <w:rsid w:val="315272D7"/>
    <w:rsid w:val="323D1E0A"/>
    <w:rsid w:val="352D04CC"/>
    <w:rsid w:val="369053B9"/>
    <w:rsid w:val="37B214EF"/>
    <w:rsid w:val="38E14AFD"/>
    <w:rsid w:val="397F7205"/>
    <w:rsid w:val="3A0601A2"/>
    <w:rsid w:val="3BB95B71"/>
    <w:rsid w:val="3E705700"/>
    <w:rsid w:val="3F1E4735"/>
    <w:rsid w:val="3FDFB52F"/>
    <w:rsid w:val="3FFA122E"/>
    <w:rsid w:val="41634004"/>
    <w:rsid w:val="45C17FC6"/>
    <w:rsid w:val="47F76594"/>
    <w:rsid w:val="4AD64518"/>
    <w:rsid w:val="4D164F11"/>
    <w:rsid w:val="4DEF2B85"/>
    <w:rsid w:val="4E0F5E8F"/>
    <w:rsid w:val="4FF063CA"/>
    <w:rsid w:val="50ED2A35"/>
    <w:rsid w:val="51150617"/>
    <w:rsid w:val="51C9203C"/>
    <w:rsid w:val="53B902E1"/>
    <w:rsid w:val="572D3B69"/>
    <w:rsid w:val="584C18D8"/>
    <w:rsid w:val="59382F93"/>
    <w:rsid w:val="59A10FEE"/>
    <w:rsid w:val="5A882C5A"/>
    <w:rsid w:val="5CF965D2"/>
    <w:rsid w:val="5FFE5123"/>
    <w:rsid w:val="61E83EEF"/>
    <w:rsid w:val="621F6B72"/>
    <w:rsid w:val="64B94CB2"/>
    <w:rsid w:val="64F66508"/>
    <w:rsid w:val="676219DA"/>
    <w:rsid w:val="67FE2DF6"/>
    <w:rsid w:val="697517D4"/>
    <w:rsid w:val="6AC03679"/>
    <w:rsid w:val="6AF847CE"/>
    <w:rsid w:val="6C610996"/>
    <w:rsid w:val="6C7055CC"/>
    <w:rsid w:val="6C9B5F56"/>
    <w:rsid w:val="6ED4A119"/>
    <w:rsid w:val="700A4D89"/>
    <w:rsid w:val="723F72EA"/>
    <w:rsid w:val="73FA1AD6"/>
    <w:rsid w:val="77FFC686"/>
    <w:rsid w:val="79F53325"/>
    <w:rsid w:val="79FFFE74"/>
    <w:rsid w:val="7BC04AAE"/>
    <w:rsid w:val="7F5B2EE5"/>
    <w:rsid w:val="7F7FCEA7"/>
    <w:rsid w:val="7F8758E8"/>
    <w:rsid w:val="7F974A2B"/>
    <w:rsid w:val="7FFE75F5"/>
    <w:rsid w:val="9E57AB84"/>
    <w:rsid w:val="AE7BCC54"/>
    <w:rsid w:val="BC0FC683"/>
    <w:rsid w:val="BDEFE4F3"/>
    <w:rsid w:val="D776D771"/>
    <w:rsid w:val="DEE6C59B"/>
    <w:rsid w:val="DFFD5A69"/>
    <w:rsid w:val="E2EA627B"/>
    <w:rsid w:val="F1FF6732"/>
    <w:rsid w:val="F5DBF158"/>
    <w:rsid w:val="F71BF56F"/>
    <w:rsid w:val="F7FD4BA8"/>
    <w:rsid w:val="FB554D3F"/>
    <w:rsid w:val="FD3F8EAC"/>
    <w:rsid w:val="FE8FF837"/>
    <w:rsid w:val="FFFE7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2"/>
    <w:basedOn w:val="1"/>
    <w:next w:val="1"/>
    <w:qFormat/>
    <w:uiPriority w:val="0"/>
    <w:pPr>
      <w:keepNext/>
      <w:keepLines/>
      <w:spacing w:before="260" w:beforeLines="0" w:beforeAutospacing="0" w:after="260" w:afterLines="0" w:afterAutospacing="0" w:line="400" w:lineRule="exact"/>
      <w:outlineLvl w:val="1"/>
    </w:pPr>
    <w:rPr>
      <w:rFonts w:ascii="Arial" w:hAnsi="Arial" w:eastAsia="黑体"/>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8"/>
    <w:unhideWhenUsed/>
    <w:qFormat/>
    <w:uiPriority w:val="99"/>
    <w:pPr>
      <w:tabs>
        <w:tab w:val="left" w:pos="930"/>
      </w:tabs>
      <w:ind w:firstLine="420" w:firstLineChars="200"/>
    </w:pPr>
  </w:style>
  <w:style w:type="paragraph" w:styleId="3">
    <w:name w:val="Body Text Indent"/>
    <w:basedOn w:val="1"/>
    <w:next w:val="4"/>
    <w:link w:val="17"/>
    <w:semiHidden/>
    <w:unhideWhenUsed/>
    <w:qFormat/>
    <w:uiPriority w:val="99"/>
    <w:pPr>
      <w:spacing w:after="120"/>
      <w:ind w:left="420" w:leftChars="200"/>
    </w:pPr>
  </w:style>
  <w:style w:type="paragraph" w:styleId="4">
    <w:name w:val="envelope return"/>
    <w:basedOn w:val="1"/>
    <w:unhideWhenUsed/>
    <w:qFormat/>
    <w:uiPriority w:val="99"/>
    <w:pPr>
      <w:snapToGrid w:val="0"/>
    </w:pPr>
    <w:rPr>
      <w:rFonts w:ascii="Arial" w:hAnsi="Arial"/>
    </w:rPr>
  </w:style>
  <w:style w:type="paragraph" w:styleId="6">
    <w:name w:val="List Number"/>
    <w:basedOn w:val="1"/>
    <w:semiHidden/>
    <w:unhideWhenUsed/>
    <w:qFormat/>
    <w:uiPriority w:val="99"/>
    <w:pPr>
      <w:numPr>
        <w:ilvl w:val="0"/>
        <w:numId w:val="1"/>
      </w:numPr>
      <w:contextualSpacing/>
    </w:pPr>
  </w:style>
  <w:style w:type="paragraph" w:styleId="7">
    <w:name w:val="Balloon Text"/>
    <w:basedOn w:val="1"/>
    <w:link w:val="15"/>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9"/>
    <w:qFormat/>
    <w:uiPriority w:val="99"/>
    <w:rPr>
      <w:sz w:val="18"/>
      <w:szCs w:val="18"/>
    </w:rPr>
  </w:style>
  <w:style w:type="character" w:customStyle="1" w:styleId="14">
    <w:name w:val="页脚 字符"/>
    <w:basedOn w:val="12"/>
    <w:link w:val="8"/>
    <w:qFormat/>
    <w:uiPriority w:val="99"/>
    <w:rPr>
      <w:sz w:val="18"/>
      <w:szCs w:val="18"/>
    </w:rPr>
  </w:style>
  <w:style w:type="character" w:customStyle="1" w:styleId="15">
    <w:name w:val="批注框文本 字符"/>
    <w:basedOn w:val="12"/>
    <w:link w:val="7"/>
    <w:semiHidden/>
    <w:qFormat/>
    <w:uiPriority w:val="99"/>
    <w:rPr>
      <w:sz w:val="18"/>
      <w:szCs w:val="18"/>
    </w:rPr>
  </w:style>
  <w:style w:type="paragraph" w:styleId="16">
    <w:name w:val="List Paragraph"/>
    <w:basedOn w:val="1"/>
    <w:qFormat/>
    <w:uiPriority w:val="99"/>
    <w:pPr>
      <w:ind w:firstLine="420" w:firstLineChars="200"/>
    </w:pPr>
  </w:style>
  <w:style w:type="character" w:customStyle="1" w:styleId="17">
    <w:name w:val="正文文本缩进 字符"/>
    <w:basedOn w:val="12"/>
    <w:link w:val="3"/>
    <w:semiHidden/>
    <w:qFormat/>
    <w:uiPriority w:val="99"/>
    <w:rPr>
      <w:rFonts w:asciiTheme="minorHAnsi" w:hAnsiTheme="minorHAnsi" w:eastAsiaTheme="minorEastAsia" w:cstheme="minorBidi"/>
      <w:kern w:val="2"/>
      <w:sz w:val="21"/>
      <w:szCs w:val="22"/>
    </w:rPr>
  </w:style>
  <w:style w:type="character" w:customStyle="1" w:styleId="18">
    <w:name w:val="正文首行缩进 2 字符"/>
    <w:basedOn w:val="17"/>
    <w:link w:val="2"/>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957</Words>
  <Characters>977</Characters>
  <Lines>14</Lines>
  <Paragraphs>4</Paragraphs>
  <TotalTime>104</TotalTime>
  <ScaleCrop>false</ScaleCrop>
  <LinksUpToDate>false</LinksUpToDate>
  <CharactersWithSpaces>977</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2019-08-14T08:47:00Z</dcterms:created>
  <dc:creator>admin</dc:creator>
  <cp:lastModifiedBy>喻飞</cp:lastModifiedBy>
  <cp:lastPrinted>2025-09-05T07:12:26Z</cp:lastPrinted>
  <dcterms:modified xsi:type="dcterms:W3CDTF">2025-09-05T08:55:39Z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A2AE783EE97D4EB2A1A102E18026D444</vt:lpwstr>
  </property>
  <property fmtid="{D5CDD505-2E9C-101B-9397-08002B2CF9AE}" pid="4" name="KSOTemplateDocerSaveRecord">
    <vt:lpwstr>eyJoZGlkIjoiNWNiMTdhMWE5NmI5YTA0NzhmMmYyMzQ0YWQ0YTZiMTYiLCJ1c2VySWQiOiI0MjgzOTIzNTgifQ==</vt:lpwstr>
  </property>
</Properties>
</file>