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微软雅黑" w:eastAsia="方正小标宋简体"/>
          <w:bCs/>
          <w:color w:val="000000"/>
          <w:sz w:val="36"/>
          <w:szCs w:val="36"/>
        </w:rPr>
      </w:pPr>
      <w:r>
        <w:rPr>
          <w:rFonts w:hint="eastAsia" w:ascii="方正小标宋简体" w:hAnsi="微软雅黑" w:eastAsia="方正小标宋简体"/>
          <w:bCs/>
          <w:color w:val="000000"/>
          <w:sz w:val="36"/>
          <w:szCs w:val="36"/>
        </w:rPr>
        <w:t>关于浙商银行股份有限公司</w:t>
      </w:r>
      <w:r>
        <w:rPr>
          <w:rFonts w:hint="eastAsia" w:ascii="方正小标宋简体" w:hAnsi="微软雅黑" w:eastAsia="方正小标宋简体"/>
          <w:bCs/>
          <w:color w:val="000000"/>
          <w:sz w:val="36"/>
          <w:szCs w:val="36"/>
          <w:lang w:val="en-US" w:eastAsia="zh-CN"/>
        </w:rPr>
        <w:t>重庆分行中高端客户渠道引流</w:t>
      </w:r>
      <w:r>
        <w:rPr>
          <w:rFonts w:hint="eastAsia" w:ascii="方正小标宋简体" w:hAnsi="微软雅黑" w:eastAsia="方正小标宋简体"/>
          <w:bCs/>
          <w:color w:val="000000"/>
          <w:sz w:val="36"/>
          <w:szCs w:val="36"/>
        </w:rPr>
        <w:t>项目供应商寻源公示</w:t>
      </w:r>
    </w:p>
    <w:p>
      <w:pPr>
        <w:pStyle w:val="9"/>
        <w:spacing w:before="0" w:beforeAutospacing="0" w:after="0" w:afterAutospacing="0" w:line="600" w:lineRule="exact"/>
        <w:ind w:firstLine="560" w:firstLineChars="200"/>
        <w:rPr>
          <w:rStyle w:val="13"/>
          <w:rFonts w:hint="eastAsia" w:ascii="仿宋_GB2312" w:hAnsi="仿宋_GB2312" w:eastAsia="仿宋_GB2312" w:cs="仿宋_GB2312"/>
          <w:b w:val="0"/>
          <w:color w:val="000000"/>
          <w:sz w:val="28"/>
          <w:szCs w:val="28"/>
        </w:rPr>
      </w:pPr>
      <w:r>
        <w:rPr>
          <w:rStyle w:val="13"/>
          <w:rFonts w:hint="eastAsia" w:ascii="仿宋_GB2312" w:hAnsi="仿宋_GB2312" w:eastAsia="仿宋_GB2312" w:cs="仿宋_GB2312"/>
          <w:b w:val="0"/>
          <w:color w:val="000000"/>
          <w:sz w:val="28"/>
          <w:szCs w:val="28"/>
        </w:rPr>
        <w:t>浙商银行股份有限公司</w:t>
      </w:r>
      <w:r>
        <w:rPr>
          <w:rStyle w:val="13"/>
          <w:rFonts w:hint="eastAsia" w:ascii="仿宋_GB2312" w:hAnsi="仿宋_GB2312" w:eastAsia="仿宋_GB2312" w:cs="仿宋_GB2312"/>
          <w:b w:val="0"/>
          <w:color w:val="000000"/>
          <w:sz w:val="28"/>
          <w:szCs w:val="28"/>
          <w:lang w:val="en-US" w:eastAsia="zh-CN"/>
        </w:rPr>
        <w:t>重庆分行</w:t>
      </w:r>
      <w:r>
        <w:rPr>
          <w:rFonts w:hint="eastAsia" w:ascii="仿宋_GB2312" w:hAnsi="仿宋_GB2312" w:eastAsia="仿宋_GB2312" w:cs="仿宋_GB2312"/>
          <w:color w:val="000000"/>
          <w:sz w:val="28"/>
          <w:szCs w:val="28"/>
        </w:rPr>
        <w:t>将于近期就</w:t>
      </w:r>
      <w:r>
        <w:rPr>
          <w:rStyle w:val="13"/>
          <w:rFonts w:hint="eastAsia" w:ascii="仿宋_GB2312" w:hAnsi="仿宋_GB2312" w:eastAsia="仿宋_GB2312" w:cs="仿宋_GB2312"/>
          <w:b w:val="0"/>
          <w:color w:val="000000"/>
          <w:sz w:val="28"/>
          <w:szCs w:val="28"/>
          <w:lang w:val="en-US" w:eastAsia="zh-CN"/>
        </w:rPr>
        <w:t>中高端客户渠道引流</w:t>
      </w:r>
      <w:r>
        <w:rPr>
          <w:rStyle w:val="13"/>
          <w:rFonts w:hint="eastAsia" w:ascii="仿宋_GB2312" w:hAnsi="仿宋_GB2312" w:eastAsia="仿宋_GB2312" w:cs="仿宋_GB2312"/>
          <w:b w:val="0"/>
          <w:color w:val="000000"/>
          <w:sz w:val="28"/>
          <w:szCs w:val="28"/>
        </w:rPr>
        <w:t>项目进行潜在供应商寻源，现将有关事宜公示如下：</w:t>
      </w:r>
    </w:p>
    <w:p>
      <w:pPr>
        <w:pStyle w:val="9"/>
        <w:spacing w:before="0" w:beforeAutospacing="0" w:after="0" w:afterAutospacing="0" w:line="600" w:lineRule="exact"/>
        <w:ind w:firstLine="560" w:firstLineChars="200"/>
        <w:rPr>
          <w:rStyle w:val="13"/>
          <w:rFonts w:hint="eastAsia" w:ascii="仿宋_GB2312" w:hAnsi="仿宋_GB2312" w:eastAsia="仿宋_GB2312" w:cs="仿宋_GB2312"/>
          <w:b w:val="0"/>
          <w:bCs/>
          <w:color w:val="000000"/>
          <w:sz w:val="28"/>
          <w:szCs w:val="28"/>
        </w:rPr>
      </w:pPr>
      <w:r>
        <w:rPr>
          <w:rStyle w:val="13"/>
          <w:rFonts w:hint="eastAsia" w:ascii="仿宋_GB2312" w:hAnsi="仿宋_GB2312" w:eastAsia="仿宋_GB2312" w:cs="仿宋_GB2312"/>
          <w:b w:val="0"/>
          <w:color w:val="000000"/>
          <w:sz w:val="28"/>
          <w:szCs w:val="28"/>
        </w:rPr>
        <w:t>一、</w:t>
      </w:r>
      <w:r>
        <w:rPr>
          <w:rStyle w:val="13"/>
          <w:rFonts w:hint="eastAsia" w:ascii="仿宋_GB2312" w:hAnsi="仿宋_GB2312" w:eastAsia="仿宋_GB2312" w:cs="仿宋_GB2312"/>
          <w:color w:val="000000"/>
          <w:sz w:val="28"/>
          <w:szCs w:val="28"/>
        </w:rPr>
        <w:t>项目名称：</w:t>
      </w:r>
      <w:r>
        <w:rPr>
          <w:rStyle w:val="13"/>
          <w:rFonts w:hint="eastAsia" w:ascii="仿宋_GB2312" w:hAnsi="仿宋_GB2312" w:eastAsia="仿宋_GB2312" w:cs="仿宋_GB2312"/>
          <w:b w:val="0"/>
          <w:bCs/>
          <w:color w:val="000000"/>
          <w:sz w:val="28"/>
          <w:szCs w:val="28"/>
        </w:rPr>
        <w:t>浙商银行股份有限公司</w:t>
      </w:r>
      <w:r>
        <w:rPr>
          <w:rStyle w:val="13"/>
          <w:rFonts w:hint="eastAsia" w:ascii="仿宋_GB2312" w:hAnsi="仿宋_GB2312" w:eastAsia="仿宋_GB2312" w:cs="仿宋_GB2312"/>
          <w:b w:val="0"/>
          <w:bCs/>
          <w:color w:val="000000"/>
          <w:sz w:val="28"/>
          <w:szCs w:val="28"/>
          <w:lang w:val="en-US" w:eastAsia="zh-CN"/>
        </w:rPr>
        <w:t>重庆分行中高端客户渠道引流</w:t>
      </w:r>
      <w:r>
        <w:rPr>
          <w:rStyle w:val="13"/>
          <w:rFonts w:hint="eastAsia" w:ascii="仿宋_GB2312" w:hAnsi="仿宋_GB2312" w:eastAsia="仿宋_GB2312" w:cs="仿宋_GB2312"/>
          <w:b w:val="0"/>
          <w:bCs/>
          <w:color w:val="000000"/>
          <w:sz w:val="28"/>
          <w:szCs w:val="28"/>
        </w:rPr>
        <w:t>项目</w:t>
      </w:r>
    </w:p>
    <w:p>
      <w:pPr>
        <w:pStyle w:val="9"/>
        <w:spacing w:before="0" w:beforeAutospacing="0" w:after="0" w:afterAutospacing="0" w:line="600" w:lineRule="exact"/>
        <w:ind w:firstLine="562" w:firstLineChars="200"/>
        <w:rPr>
          <w:rStyle w:val="13"/>
          <w:rFonts w:hint="eastAsia" w:ascii="仿宋_GB2312" w:hAnsi="仿宋_GB2312" w:eastAsia="仿宋_GB2312" w:cs="仿宋_GB2312"/>
          <w:color w:val="000000"/>
          <w:sz w:val="28"/>
          <w:szCs w:val="28"/>
        </w:rPr>
      </w:pPr>
      <w:r>
        <w:rPr>
          <w:rStyle w:val="13"/>
          <w:rFonts w:hint="eastAsia" w:ascii="仿宋_GB2312" w:hAnsi="仿宋_GB2312" w:eastAsia="仿宋_GB2312" w:cs="仿宋_GB2312"/>
          <w:color w:val="000000"/>
          <w:sz w:val="28"/>
          <w:szCs w:val="28"/>
        </w:rPr>
        <w:t>二、采购内容及要求</w:t>
      </w:r>
    </w:p>
    <w:p>
      <w:pPr>
        <w:pStyle w:val="9"/>
        <w:spacing w:before="0" w:beforeAutospacing="0" w:after="0" w:afterAutospacing="0" w:line="600" w:lineRule="exact"/>
        <w:ind w:firstLine="562" w:firstLineChars="200"/>
        <w:rPr>
          <w:rStyle w:val="13"/>
          <w:rFonts w:hint="eastAsia" w:ascii="仿宋_GB2312" w:hAnsi="仿宋_GB2312" w:eastAsia="仿宋_GB2312" w:cs="仿宋_GB2312"/>
          <w:b w:val="0"/>
          <w:i/>
          <w:color w:val="000000"/>
          <w:sz w:val="28"/>
          <w:szCs w:val="28"/>
          <w:lang w:val="en-US" w:eastAsia="zh-CN"/>
        </w:rPr>
      </w:pPr>
      <w:r>
        <w:rPr>
          <w:rFonts w:hint="eastAsia" w:ascii="仿宋_GB2312" w:hAnsi="仿宋_GB2312" w:eastAsia="仿宋_GB2312" w:cs="仿宋_GB2312"/>
          <w:b/>
          <w:bCs/>
          <w:sz w:val="28"/>
          <w:szCs w:val="28"/>
          <w:lang w:val="en-US" w:eastAsia="zh-CN"/>
        </w:rPr>
        <w:t>采购背景</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为进一步丰富</w:t>
      </w:r>
      <w:r>
        <w:rPr>
          <w:rFonts w:hint="eastAsia" w:ascii="仿宋_GB2312" w:hAnsi="仿宋_GB2312" w:eastAsia="仿宋_GB2312" w:cs="仿宋_GB2312"/>
          <w:sz w:val="28"/>
          <w:szCs w:val="28"/>
          <w:lang w:val="en-US" w:eastAsia="zh-CN"/>
        </w:rPr>
        <w:t>中高端客户获</w:t>
      </w:r>
      <w:r>
        <w:rPr>
          <w:rFonts w:hint="eastAsia" w:ascii="仿宋_GB2312" w:hAnsi="仿宋_GB2312" w:eastAsia="仿宋_GB2312" w:cs="仿宋_GB2312"/>
          <w:sz w:val="28"/>
          <w:szCs w:val="28"/>
        </w:rPr>
        <w:t>客渠道，</w:t>
      </w:r>
      <w:r>
        <w:rPr>
          <w:rFonts w:hint="eastAsia" w:ascii="仿宋_GB2312" w:hAnsi="仿宋_GB2312" w:eastAsia="仿宋_GB2312" w:cs="仿宋_GB2312"/>
          <w:sz w:val="28"/>
          <w:szCs w:val="28"/>
          <w:lang w:val="en-US" w:eastAsia="zh-CN"/>
        </w:rPr>
        <w:t>借力中高端渠道引流客户</w:t>
      </w:r>
      <w:r>
        <w:rPr>
          <w:rFonts w:hint="eastAsia" w:ascii="仿宋_GB2312" w:hAnsi="仿宋_GB2312" w:eastAsia="仿宋_GB2312" w:cs="仿宋_GB2312"/>
          <w:sz w:val="28"/>
          <w:szCs w:val="28"/>
        </w:rPr>
        <w:t>，提升我行</w:t>
      </w:r>
      <w:r>
        <w:rPr>
          <w:rFonts w:hint="eastAsia" w:ascii="仿宋_GB2312" w:hAnsi="仿宋_GB2312" w:eastAsia="仿宋_GB2312" w:cs="仿宋_GB2312"/>
          <w:sz w:val="28"/>
          <w:szCs w:val="28"/>
          <w:lang w:val="en-US" w:eastAsia="zh-CN"/>
        </w:rPr>
        <w:t>中高端</w:t>
      </w:r>
      <w:r>
        <w:rPr>
          <w:rFonts w:hint="eastAsia" w:ascii="仿宋_GB2312" w:hAnsi="仿宋_GB2312" w:eastAsia="仿宋_GB2312" w:cs="仿宋_GB2312"/>
          <w:sz w:val="28"/>
          <w:szCs w:val="28"/>
        </w:rPr>
        <w:t>客户数及金融资产，</w:t>
      </w:r>
      <w:r>
        <w:rPr>
          <w:rFonts w:hint="eastAsia" w:ascii="仿宋_GB2312" w:hAnsi="仿宋_GB2312" w:eastAsia="仿宋_GB2312" w:cs="仿宋_GB2312"/>
          <w:sz w:val="28"/>
          <w:szCs w:val="28"/>
          <w:lang w:val="en-US" w:eastAsia="zh-CN"/>
        </w:rPr>
        <w:t>对外招募中高端客户引流渠道合作机构。</w:t>
      </w:r>
    </w:p>
    <w:p>
      <w:pPr>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相关要求</w:t>
      </w:r>
      <w:r>
        <w:rPr>
          <w:rFonts w:hint="eastAsia" w:ascii="仿宋_GB2312" w:hAnsi="仿宋_GB2312" w:eastAsia="仿宋_GB2312" w:cs="仿宋_GB2312"/>
          <w:sz w:val="28"/>
          <w:szCs w:val="28"/>
          <w:lang w:val="en-US" w:eastAsia="zh-CN"/>
        </w:rPr>
        <w:t>：供应商应直接引流客户至我分行辖内各营业网点，并按季将推荐客户相关信息加盖公章后加密发送至分行零售金融部邮箱</w:t>
      </w:r>
      <w:r>
        <w:rPr>
          <w:rFonts w:hint="eastAsia" w:ascii="仿宋_GB2312" w:hAnsi="仿宋_GB2312" w:eastAsia="仿宋_GB2312" w:cs="仿宋_GB2312"/>
          <w:sz w:val="28"/>
          <w:szCs w:val="28"/>
        </w:rPr>
        <w:t>。</w:t>
      </w:r>
    </w:p>
    <w:p>
      <w:pPr>
        <w:pStyle w:val="2"/>
        <w:ind w:left="0" w:leftChars="0"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分行零售金融部将根据供应商加盖公章的引流客户信息匹配对应客户在我行资产情况，并根据不同标准给予不同资产等级的客户引流服务费，具体标准如下：</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3"/>
        <w:gridCol w:w="2877"/>
        <w:gridCol w:w="2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5946" w:type="dxa"/>
            <w:gridSpan w:val="2"/>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首次月日均达标层级</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服务费金额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层级一</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[20-100)万</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300元/户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层级二</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[100-300)万</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2000元/户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层级三</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[300-600)万</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4000元/户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层级四</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600万及以上</w:t>
            </w:r>
          </w:p>
        </w:tc>
        <w:tc>
          <w:tcPr>
            <w:tcW w:w="2973" w:type="dxa"/>
            <w:noWrap w:val="0"/>
            <w:vAlign w:val="top"/>
          </w:tcPr>
          <w:p>
            <w:pPr>
              <w:numPr>
                <w:ilvl w:val="0"/>
                <w:numId w:val="0"/>
              </w:numPr>
              <w:spacing w:line="360" w:lineRule="auto"/>
              <w:jc w:val="center"/>
              <w:rPr>
                <w:rFonts w:hint="eastAsia" w:ascii="仿宋_GB2312" w:hAnsi="仿宋_GB2312" w:eastAsia="仿宋_GB2312" w:cs="仿宋_GB2312"/>
                <w:color w:val="000000"/>
                <w:sz w:val="28"/>
                <w:szCs w:val="28"/>
                <w:highlight w:val="none"/>
                <w:vertAlign w:val="baseline"/>
                <w:lang w:val="en-US" w:eastAsia="zh-CN"/>
              </w:rPr>
            </w:pPr>
            <w:r>
              <w:rPr>
                <w:rFonts w:hint="eastAsia" w:ascii="仿宋_GB2312" w:hAnsi="仿宋_GB2312" w:eastAsia="仿宋_GB2312" w:cs="仿宋_GB2312"/>
                <w:color w:val="000000"/>
                <w:sz w:val="28"/>
                <w:szCs w:val="28"/>
                <w:highlight w:val="none"/>
                <w:vertAlign w:val="baseline"/>
                <w:lang w:val="en-US" w:eastAsia="zh-CN"/>
              </w:rPr>
              <w:t>8000元/户</w:t>
            </w:r>
          </w:p>
        </w:tc>
      </w:tr>
    </w:tbl>
    <w:p>
      <w:pPr>
        <w:numPr>
          <w:ilvl w:val="0"/>
          <w:numId w:val="0"/>
        </w:numPr>
        <w:spacing w:line="360" w:lineRule="auto"/>
        <w:jc w:val="both"/>
        <w:rPr>
          <w:rFonts w:hint="eastAsia" w:ascii="仿宋_GB2312" w:hAnsi="仿宋_GB2312" w:eastAsia="仿宋_GB2312" w:cs="仿宋_GB2312"/>
          <w:color w:val="000000"/>
          <w:kern w:val="0"/>
          <w:sz w:val="28"/>
          <w:szCs w:val="28"/>
          <w:highlight w:val="none"/>
          <w:lang w:eastAsia="zh-CN"/>
        </w:rPr>
      </w:pPr>
      <w:r>
        <w:rPr>
          <w:rFonts w:hint="eastAsia" w:ascii="仿宋_GB2312" w:hAnsi="仿宋_GB2312" w:eastAsia="仿宋_GB2312" w:cs="仿宋_GB2312"/>
          <w:color w:val="000000"/>
          <w:sz w:val="28"/>
          <w:szCs w:val="28"/>
          <w:highlight w:val="none"/>
          <w:lang w:val="en-US" w:eastAsia="zh-CN"/>
        </w:rPr>
        <w:t>注：每层级仅限支付一次服务费，若合作商户月日均金融资产跨层级达标的所跨越层级且未支付过服务费的将进行累算。</w:t>
      </w:r>
    </w:p>
    <w:p>
      <w:pPr>
        <w:pStyle w:val="9"/>
        <w:spacing w:before="0" w:beforeAutospacing="0" w:after="0" w:afterAutospacing="0" w:line="600" w:lineRule="exact"/>
        <w:ind w:firstLine="562" w:firstLineChars="200"/>
        <w:rPr>
          <w:rStyle w:val="13"/>
          <w:rFonts w:hint="default" w:ascii="仿宋_GB2312" w:hAnsi="仿宋_GB2312" w:eastAsia="仿宋_GB2312" w:cs="仿宋_GB2312"/>
          <w:b w:val="0"/>
          <w:i/>
          <w:color w:val="000000"/>
          <w:sz w:val="28"/>
          <w:szCs w:val="28"/>
          <w:lang w:val="en-US" w:eastAsia="zh-CN"/>
        </w:rPr>
      </w:pPr>
      <w:r>
        <w:rPr>
          <w:rStyle w:val="13"/>
          <w:rFonts w:hint="eastAsia" w:ascii="仿宋_GB2312" w:hAnsi="仿宋_GB2312" w:eastAsia="仿宋_GB2312" w:cs="仿宋_GB2312"/>
          <w:b/>
          <w:bCs/>
          <w:i w:val="0"/>
          <w:iCs/>
          <w:color w:val="000000"/>
          <w:sz w:val="28"/>
          <w:szCs w:val="28"/>
          <w:lang w:val="en-US" w:eastAsia="zh-CN"/>
        </w:rPr>
        <w:t>供应商资格要求</w:t>
      </w:r>
      <w:r>
        <w:rPr>
          <w:rStyle w:val="13"/>
          <w:rFonts w:hint="eastAsia" w:ascii="仿宋_GB2312" w:hAnsi="仿宋_GB2312" w:eastAsia="仿宋_GB2312" w:cs="仿宋_GB2312"/>
          <w:b w:val="0"/>
          <w:i w:val="0"/>
          <w:iCs/>
          <w:color w:val="000000"/>
          <w:sz w:val="28"/>
          <w:szCs w:val="28"/>
          <w:lang w:val="en-US" w:eastAsia="zh-CN"/>
        </w:rPr>
        <w:t>：1、</w:t>
      </w:r>
      <w:r>
        <w:rPr>
          <w:rFonts w:hint="eastAsia" w:ascii="仿宋_GB2312" w:hAnsi="仿宋_GB2312" w:eastAsia="仿宋_GB2312" w:cs="仿宋_GB2312"/>
          <w:sz w:val="28"/>
          <w:szCs w:val="28"/>
          <w:lang w:val="en-US" w:eastAsia="zh-CN"/>
        </w:rPr>
        <w:t>具备中高端客户资源的相关渠道，包括但不限于：支付结算公司、高端车友会、高端社区、高端医疗、高端商业、留学中介、高端旅社等；2、合规经营的资质证明，且无犯罪记录相关证明；3、确保能及时开立真实的正式发票。</w:t>
      </w:r>
    </w:p>
    <w:p>
      <w:pPr>
        <w:pStyle w:val="9"/>
        <w:spacing w:before="0" w:beforeAutospacing="0" w:after="0" w:afterAutospacing="0" w:line="600" w:lineRule="exact"/>
        <w:ind w:firstLine="562" w:firstLineChars="200"/>
        <w:rPr>
          <w:rStyle w:val="13"/>
          <w:rFonts w:hint="eastAsia" w:ascii="仿宋_GB2312" w:hAnsi="仿宋_GB2312" w:eastAsia="仿宋_GB2312" w:cs="仿宋_GB2312"/>
          <w:color w:val="000000"/>
          <w:sz w:val="28"/>
          <w:szCs w:val="28"/>
        </w:rPr>
      </w:pPr>
      <w:r>
        <w:rPr>
          <w:rStyle w:val="13"/>
          <w:rFonts w:hint="eastAsia" w:ascii="仿宋_GB2312" w:hAnsi="仿宋_GB2312" w:eastAsia="仿宋_GB2312" w:cs="仿宋_GB2312"/>
          <w:color w:val="000000"/>
          <w:sz w:val="28"/>
          <w:szCs w:val="28"/>
        </w:rPr>
        <w:t>三、报名截止时间和方式</w:t>
      </w:r>
    </w:p>
    <w:p>
      <w:pPr>
        <w:pStyle w:val="9"/>
        <w:spacing w:before="0" w:beforeAutospacing="0" w:after="0" w:afterAutospacing="0" w:line="600" w:lineRule="exact"/>
        <w:ind w:firstLine="562" w:firstLineChars="200"/>
        <w:rPr>
          <w:rFonts w:hint="eastAsia" w:ascii="仿宋_GB2312" w:hAnsi="仿宋_GB2312" w:eastAsia="仿宋_GB2312" w:cs="仿宋_GB2312"/>
          <w:i w:val="0"/>
          <w:iCs/>
          <w:color w:val="5B9BD5"/>
          <w:sz w:val="28"/>
          <w:szCs w:val="28"/>
          <w:u w:val="single"/>
        </w:rPr>
      </w:pPr>
      <w:r>
        <w:rPr>
          <w:rStyle w:val="13"/>
          <w:rFonts w:hint="eastAsia" w:ascii="仿宋_GB2312" w:hAnsi="仿宋_GB2312" w:eastAsia="仿宋_GB2312" w:cs="仿宋_GB2312"/>
          <w:color w:val="000000"/>
          <w:sz w:val="28"/>
          <w:szCs w:val="28"/>
        </w:rPr>
        <w:t>1.报名截止时间：</w:t>
      </w:r>
      <w:r>
        <w:rPr>
          <w:rFonts w:hint="eastAsia" w:ascii="仿宋_GB2312" w:hAnsi="仿宋_GB2312" w:eastAsia="仿宋_GB2312" w:cs="仿宋_GB2312"/>
          <w:i w:val="0"/>
          <w:iCs/>
          <w:sz w:val="28"/>
          <w:szCs w:val="28"/>
        </w:rPr>
        <w:t>202</w:t>
      </w:r>
      <w:r>
        <w:rPr>
          <w:rFonts w:hint="eastAsia" w:ascii="仿宋_GB2312" w:hAnsi="仿宋_GB2312" w:eastAsia="仿宋_GB2312" w:cs="仿宋_GB2312"/>
          <w:i w:val="0"/>
          <w:iCs/>
          <w:sz w:val="28"/>
          <w:szCs w:val="28"/>
          <w:lang w:val="en-US" w:eastAsia="zh-CN"/>
        </w:rPr>
        <w:t>5</w:t>
      </w:r>
      <w:r>
        <w:rPr>
          <w:rFonts w:hint="eastAsia" w:ascii="仿宋_GB2312" w:hAnsi="仿宋_GB2312" w:eastAsia="仿宋_GB2312" w:cs="仿宋_GB2312"/>
          <w:i w:val="0"/>
          <w:iCs/>
          <w:sz w:val="28"/>
          <w:szCs w:val="28"/>
        </w:rPr>
        <w:t>年</w:t>
      </w:r>
      <w:r>
        <w:rPr>
          <w:rFonts w:hint="eastAsia" w:ascii="仿宋_GB2312" w:hAnsi="仿宋_GB2312" w:eastAsia="仿宋_GB2312" w:cs="仿宋_GB2312"/>
          <w:i w:val="0"/>
          <w:iCs/>
          <w:sz w:val="28"/>
          <w:szCs w:val="28"/>
          <w:lang w:val="en-US" w:eastAsia="zh-CN"/>
        </w:rPr>
        <w:t>01</w:t>
      </w:r>
      <w:r>
        <w:rPr>
          <w:rFonts w:hint="eastAsia" w:ascii="仿宋_GB2312" w:hAnsi="仿宋_GB2312" w:eastAsia="仿宋_GB2312" w:cs="仿宋_GB2312"/>
          <w:i w:val="0"/>
          <w:iCs/>
          <w:sz w:val="28"/>
          <w:szCs w:val="28"/>
        </w:rPr>
        <w:t>月</w:t>
      </w:r>
      <w:r>
        <w:rPr>
          <w:rFonts w:hint="eastAsia" w:ascii="仿宋_GB2312" w:hAnsi="仿宋_GB2312" w:eastAsia="仿宋_GB2312" w:cs="仿宋_GB2312"/>
          <w:i w:val="0"/>
          <w:iCs/>
          <w:sz w:val="28"/>
          <w:szCs w:val="28"/>
          <w:lang w:val="en-US" w:eastAsia="zh-CN"/>
        </w:rPr>
        <w:t>24</w:t>
      </w:r>
      <w:r>
        <w:rPr>
          <w:rFonts w:hint="eastAsia" w:ascii="仿宋_GB2312" w:hAnsi="仿宋_GB2312" w:eastAsia="仿宋_GB2312" w:cs="仿宋_GB2312"/>
          <w:i w:val="0"/>
          <w:iCs/>
          <w:sz w:val="28"/>
          <w:szCs w:val="28"/>
        </w:rPr>
        <w:t>日</w:t>
      </w:r>
      <w:r>
        <w:rPr>
          <w:rFonts w:hint="eastAsia" w:ascii="仿宋_GB2312" w:hAnsi="仿宋_GB2312" w:eastAsia="仿宋_GB2312" w:cs="仿宋_GB2312"/>
          <w:i w:val="0"/>
          <w:iCs/>
          <w:sz w:val="28"/>
          <w:szCs w:val="28"/>
          <w:lang w:val="en-US" w:eastAsia="zh-CN"/>
        </w:rPr>
        <w:t>12</w:t>
      </w:r>
      <w:r>
        <w:rPr>
          <w:rFonts w:hint="eastAsia" w:ascii="仿宋_GB2312" w:hAnsi="仿宋_GB2312" w:eastAsia="仿宋_GB2312" w:cs="仿宋_GB2312"/>
          <w:i w:val="0"/>
          <w:iCs/>
          <w:sz w:val="28"/>
          <w:szCs w:val="28"/>
        </w:rPr>
        <w:t>时</w:t>
      </w:r>
      <w:bookmarkStart w:id="0" w:name="_GoBack"/>
      <w:bookmarkEnd w:id="0"/>
      <w:r>
        <w:rPr>
          <w:rFonts w:hint="eastAsia" w:ascii="仿宋_GB2312" w:hAnsi="仿宋_GB2312" w:eastAsia="仿宋_GB2312" w:cs="仿宋_GB2312"/>
          <w:i w:val="0"/>
          <w:iCs/>
          <w:sz w:val="28"/>
          <w:szCs w:val="28"/>
          <w:lang w:val="en-US" w:eastAsia="zh-CN"/>
        </w:rPr>
        <w:t>00</w:t>
      </w:r>
      <w:r>
        <w:rPr>
          <w:rFonts w:hint="eastAsia" w:ascii="仿宋_GB2312" w:hAnsi="仿宋_GB2312" w:eastAsia="仿宋_GB2312" w:cs="仿宋_GB2312"/>
          <w:i w:val="0"/>
          <w:iCs/>
          <w:sz w:val="28"/>
          <w:szCs w:val="28"/>
        </w:rPr>
        <w:t>分</w:t>
      </w:r>
    </w:p>
    <w:p>
      <w:pPr>
        <w:pStyle w:val="9"/>
        <w:spacing w:before="0" w:beforeAutospacing="0" w:after="0" w:afterAutospacing="0" w:line="600" w:lineRule="exact"/>
        <w:ind w:firstLine="562" w:firstLineChars="200"/>
        <w:rPr>
          <w:rStyle w:val="13"/>
          <w:rFonts w:hint="eastAsia" w:ascii="仿宋_GB2312" w:hAnsi="仿宋_GB2312" w:eastAsia="仿宋_GB2312" w:cs="仿宋_GB2312"/>
          <w:i w:val="0"/>
          <w:iCs/>
          <w:sz w:val="28"/>
          <w:szCs w:val="28"/>
        </w:rPr>
      </w:pPr>
      <w:r>
        <w:rPr>
          <w:rStyle w:val="13"/>
          <w:rFonts w:hint="eastAsia" w:ascii="仿宋_GB2312" w:hAnsi="仿宋_GB2312" w:eastAsia="仿宋_GB2312" w:cs="仿宋_GB2312"/>
          <w:color w:val="000000"/>
          <w:sz w:val="28"/>
          <w:szCs w:val="28"/>
        </w:rPr>
        <w:t>2.报名方式：</w:t>
      </w:r>
      <w:r>
        <w:rPr>
          <w:rFonts w:hint="eastAsia" w:ascii="仿宋_GB2312" w:hAnsi="仿宋_GB2312" w:eastAsia="仿宋_GB2312" w:cs="仿宋_GB2312"/>
          <w:i w:val="0"/>
          <w:iCs/>
          <w:color w:val="000000"/>
          <w:sz w:val="28"/>
          <w:szCs w:val="28"/>
        </w:rPr>
        <w:t>在规定时间前将报名材料发送至指定邮箱，并与联系人确认，未经确认视为未收到</w:t>
      </w:r>
    </w:p>
    <w:p>
      <w:pPr>
        <w:pStyle w:val="9"/>
        <w:spacing w:before="0" w:beforeAutospacing="0" w:after="0" w:afterAutospacing="0" w:line="600" w:lineRule="exact"/>
        <w:ind w:firstLine="562" w:firstLineChars="200"/>
        <w:rPr>
          <w:rStyle w:val="13"/>
          <w:rFonts w:hint="eastAsia" w:ascii="仿宋_GB2312" w:hAnsi="仿宋_GB2312" w:eastAsia="仿宋_GB2312" w:cs="仿宋_GB2312"/>
          <w:b w:val="0"/>
          <w:i w:val="0"/>
          <w:iCs/>
          <w:color w:val="000000"/>
          <w:sz w:val="28"/>
          <w:szCs w:val="28"/>
        </w:rPr>
      </w:pPr>
      <w:r>
        <w:rPr>
          <w:rStyle w:val="13"/>
          <w:rFonts w:hint="eastAsia" w:ascii="仿宋_GB2312" w:hAnsi="仿宋_GB2312" w:eastAsia="仿宋_GB2312" w:cs="仿宋_GB2312"/>
          <w:color w:val="000000"/>
          <w:sz w:val="28"/>
          <w:szCs w:val="28"/>
        </w:rPr>
        <w:t>3.报名材料：</w:t>
      </w:r>
      <w:r>
        <w:rPr>
          <w:rStyle w:val="13"/>
          <w:rFonts w:hint="eastAsia" w:ascii="仿宋_GB2312" w:hAnsi="仿宋_GB2312" w:eastAsia="仿宋_GB2312" w:cs="仿宋_GB2312"/>
          <w:b w:val="0"/>
          <w:i w:val="0"/>
          <w:iCs/>
          <w:color w:val="000000"/>
          <w:sz w:val="28"/>
          <w:szCs w:val="28"/>
        </w:rPr>
        <w:t>报名表（详见附件）、公司近三年无重大违规行为的书面承诺</w:t>
      </w:r>
      <w:r>
        <w:rPr>
          <w:rStyle w:val="13"/>
          <w:rFonts w:hint="eastAsia" w:ascii="仿宋_GB2312" w:hAnsi="仿宋_GB2312" w:eastAsia="仿宋_GB2312" w:cs="仿宋_GB2312"/>
          <w:b w:val="0"/>
          <w:i w:val="0"/>
          <w:iCs/>
          <w:color w:val="000000"/>
          <w:sz w:val="28"/>
          <w:szCs w:val="28"/>
          <w:lang w:eastAsia="zh-CN"/>
        </w:rPr>
        <w:t>、</w:t>
      </w:r>
      <w:r>
        <w:rPr>
          <w:rStyle w:val="13"/>
          <w:rFonts w:hint="eastAsia" w:ascii="仿宋_GB2312" w:hAnsi="仿宋_GB2312" w:eastAsia="仿宋_GB2312" w:cs="仿宋_GB2312"/>
          <w:b w:val="0"/>
          <w:i w:val="0"/>
          <w:iCs/>
          <w:color w:val="000000"/>
          <w:sz w:val="28"/>
          <w:szCs w:val="28"/>
          <w:lang w:val="en-US" w:eastAsia="zh-CN"/>
        </w:rPr>
        <w:t>营业执照</w:t>
      </w:r>
      <w:r>
        <w:rPr>
          <w:rStyle w:val="13"/>
          <w:rFonts w:hint="eastAsia" w:ascii="仿宋_GB2312" w:hAnsi="仿宋_GB2312" w:eastAsia="仿宋_GB2312" w:cs="仿宋_GB2312"/>
          <w:b w:val="0"/>
          <w:i w:val="0"/>
          <w:iCs/>
          <w:color w:val="000000"/>
          <w:sz w:val="28"/>
          <w:szCs w:val="28"/>
        </w:rPr>
        <w:t>等</w:t>
      </w:r>
    </w:p>
    <w:p>
      <w:pPr>
        <w:pStyle w:val="9"/>
        <w:spacing w:before="0" w:beforeAutospacing="0" w:after="0" w:afterAutospacing="0" w:line="600" w:lineRule="exact"/>
        <w:ind w:firstLine="562" w:firstLineChars="200"/>
        <w:rPr>
          <w:rFonts w:hint="default" w:ascii="仿宋_GB2312" w:hAnsi="仿宋_GB2312" w:eastAsia="仿宋_GB2312" w:cs="仿宋_GB2312"/>
          <w:sz w:val="28"/>
          <w:szCs w:val="28"/>
          <w:lang w:val="en-US" w:eastAsia="zh-CN"/>
        </w:rPr>
      </w:pPr>
      <w:r>
        <w:rPr>
          <w:rStyle w:val="13"/>
          <w:rFonts w:hint="eastAsia" w:ascii="仿宋_GB2312" w:hAnsi="仿宋_GB2312" w:eastAsia="仿宋_GB2312" w:cs="仿宋_GB2312"/>
          <w:color w:val="000000"/>
          <w:sz w:val="28"/>
          <w:szCs w:val="28"/>
        </w:rPr>
        <w:t>4.联系人</w:t>
      </w:r>
      <w:r>
        <w:rPr>
          <w:rStyle w:val="13"/>
          <w:rFonts w:hint="eastAsia" w:ascii="仿宋_GB2312" w:hAnsi="仿宋_GB2312" w:eastAsia="仿宋_GB2312" w:cs="仿宋_GB2312"/>
          <w:color w:val="000000"/>
          <w:sz w:val="28"/>
          <w:szCs w:val="28"/>
          <w:lang w:eastAsia="zh-CN"/>
        </w:rPr>
        <w:t>：</w:t>
      </w:r>
      <w:r>
        <w:rPr>
          <w:rStyle w:val="13"/>
          <w:rFonts w:hint="eastAsia" w:ascii="仿宋_GB2312" w:hAnsi="仿宋_GB2312" w:eastAsia="仿宋_GB2312" w:cs="仿宋_GB2312"/>
          <w:color w:val="000000"/>
          <w:sz w:val="28"/>
          <w:szCs w:val="28"/>
          <w:lang w:val="en-US" w:eastAsia="zh-CN"/>
        </w:rPr>
        <w:t>陈老师</w:t>
      </w:r>
    </w:p>
    <w:p>
      <w:pPr>
        <w:pStyle w:val="9"/>
        <w:spacing w:before="0" w:beforeAutospacing="0" w:after="0" w:afterAutospacing="0" w:line="600" w:lineRule="exact"/>
        <w:ind w:firstLine="562" w:firstLineChars="200"/>
        <w:rPr>
          <w:rFonts w:hint="default" w:ascii="仿宋_GB2312" w:hAnsi="仿宋_GB2312" w:eastAsia="仿宋_GB2312" w:cs="仿宋_GB2312"/>
          <w:i/>
          <w:sz w:val="28"/>
          <w:szCs w:val="28"/>
          <w:lang w:val="en-US"/>
        </w:rPr>
      </w:pPr>
      <w:r>
        <w:rPr>
          <w:rStyle w:val="13"/>
          <w:rFonts w:hint="eastAsia" w:ascii="仿宋_GB2312" w:hAnsi="仿宋_GB2312" w:eastAsia="仿宋_GB2312" w:cs="仿宋_GB2312"/>
          <w:color w:val="000000"/>
          <w:sz w:val="28"/>
          <w:szCs w:val="28"/>
        </w:rPr>
        <w:t>5.联系电话：</w:t>
      </w:r>
      <w:r>
        <w:rPr>
          <w:rStyle w:val="13"/>
          <w:rFonts w:hint="eastAsia" w:ascii="仿宋_GB2312" w:hAnsi="仿宋_GB2312" w:eastAsia="仿宋_GB2312" w:cs="仿宋_GB2312"/>
          <w:b w:val="0"/>
          <w:i w:val="0"/>
          <w:iCs/>
          <w:color w:val="000000"/>
          <w:sz w:val="28"/>
          <w:szCs w:val="28"/>
          <w:lang w:val="en-US" w:eastAsia="zh-CN"/>
        </w:rPr>
        <w:t>023-88280683</w:t>
      </w:r>
    </w:p>
    <w:p>
      <w:pPr>
        <w:pStyle w:val="9"/>
        <w:spacing w:before="0" w:beforeAutospacing="0" w:after="0" w:afterAutospacing="0" w:line="600" w:lineRule="exact"/>
        <w:ind w:firstLine="562" w:firstLineChars="200"/>
        <w:rPr>
          <w:rFonts w:hint="eastAsia" w:ascii="仿宋_GB2312" w:hAnsi="仿宋_GB2312" w:eastAsia="仿宋_GB2312" w:cs="仿宋_GB2312"/>
          <w:b w:val="0"/>
          <w:bCs/>
          <w:i/>
          <w:color w:val="5B9BD5"/>
          <w:sz w:val="28"/>
          <w:szCs w:val="28"/>
          <w:lang w:val="en-US" w:eastAsia="zh-CN"/>
        </w:rPr>
      </w:pPr>
      <w:r>
        <w:rPr>
          <w:rStyle w:val="13"/>
          <w:rFonts w:hint="eastAsia" w:ascii="仿宋_GB2312" w:hAnsi="仿宋_GB2312" w:eastAsia="仿宋_GB2312" w:cs="仿宋_GB2312"/>
          <w:color w:val="000000"/>
          <w:sz w:val="28"/>
          <w:szCs w:val="28"/>
        </w:rPr>
        <w:t>6.联系邮箱</w:t>
      </w:r>
      <w:r>
        <w:rPr>
          <w:rStyle w:val="13"/>
          <w:rFonts w:hint="eastAsia" w:ascii="仿宋_GB2312" w:hAnsi="仿宋_GB2312" w:eastAsia="仿宋_GB2312" w:cs="仿宋_GB2312"/>
          <w:color w:val="000000"/>
          <w:sz w:val="28"/>
          <w:szCs w:val="28"/>
          <w:lang w:val="en-US" w:eastAsia="zh-CN"/>
        </w:rPr>
        <w:t>:</w:t>
      </w:r>
      <w:r>
        <w:rPr>
          <w:rStyle w:val="13"/>
          <w:rFonts w:hint="eastAsia" w:ascii="仿宋_GB2312" w:hAnsi="仿宋_GB2312" w:eastAsia="仿宋_GB2312" w:cs="仿宋_GB2312"/>
          <w:b w:val="0"/>
          <w:bCs/>
          <w:color w:val="000000"/>
          <w:sz w:val="28"/>
          <w:szCs w:val="28"/>
          <w:lang w:val="en-US" w:eastAsia="zh-CN"/>
        </w:rPr>
        <w:t>chenlan_cq@czbank.com</w:t>
      </w:r>
    </w:p>
    <w:p>
      <w:pPr>
        <w:pStyle w:val="9"/>
        <w:spacing w:before="0" w:beforeAutospacing="0" w:after="0" w:afterAutospacing="0" w:line="600" w:lineRule="exact"/>
        <w:ind w:firstLine="562" w:firstLineChars="200"/>
        <w:rPr>
          <w:rStyle w:val="13"/>
          <w:rFonts w:hint="eastAsia" w:ascii="仿宋_GB2312" w:hAnsi="仿宋_GB2312" w:eastAsia="仿宋_GB2312" w:cs="仿宋_GB2312"/>
          <w:color w:val="000000"/>
          <w:sz w:val="28"/>
          <w:szCs w:val="28"/>
        </w:rPr>
      </w:pPr>
      <w:r>
        <w:rPr>
          <w:rStyle w:val="13"/>
          <w:rFonts w:hint="eastAsia" w:ascii="仿宋_GB2312" w:hAnsi="仿宋_GB2312" w:eastAsia="仿宋_GB2312" w:cs="仿宋_GB2312"/>
          <w:color w:val="000000"/>
          <w:sz w:val="28"/>
          <w:szCs w:val="28"/>
        </w:rPr>
        <w:t>四、注意事项</w:t>
      </w:r>
    </w:p>
    <w:p>
      <w:pPr>
        <w:pStyle w:val="9"/>
        <w:spacing w:before="0" w:beforeAutospacing="0" w:after="0" w:afterAutospacing="0" w:line="600" w:lineRule="exact"/>
        <w:ind w:firstLine="560" w:firstLineChars="200"/>
        <w:rPr>
          <w:rFonts w:hint="eastAsia" w:ascii="仿宋_GB2312" w:hAnsi="仿宋_GB2312" w:eastAsia="仿宋_GB2312" w:cs="仿宋_GB2312"/>
          <w:i w:val="0"/>
          <w:iCs/>
          <w:color w:val="000000"/>
          <w:sz w:val="28"/>
          <w:szCs w:val="28"/>
        </w:rPr>
      </w:pPr>
      <w:r>
        <w:rPr>
          <w:rFonts w:hint="eastAsia" w:ascii="仿宋_GB2312" w:hAnsi="仿宋_GB2312" w:eastAsia="仿宋_GB2312" w:cs="仿宋_GB2312"/>
          <w:i w:val="0"/>
          <w:iCs/>
          <w:color w:val="000000"/>
          <w:sz w:val="28"/>
          <w:szCs w:val="28"/>
        </w:rPr>
        <w:t>1.对逾期送达或未按照本公示要求提交报名的，将不予接受；</w:t>
      </w:r>
    </w:p>
    <w:p>
      <w:pPr>
        <w:pStyle w:val="9"/>
        <w:spacing w:before="0" w:beforeAutospacing="0" w:after="0" w:afterAutospacing="0" w:line="600" w:lineRule="exact"/>
        <w:ind w:firstLine="560" w:firstLineChars="200"/>
        <w:rPr>
          <w:rFonts w:hint="eastAsia" w:ascii="仿宋_GB2312" w:hAnsi="仿宋_GB2312" w:eastAsia="仿宋_GB2312" w:cs="仿宋_GB2312"/>
          <w:i w:val="0"/>
          <w:iCs/>
          <w:color w:val="000000"/>
          <w:sz w:val="28"/>
          <w:szCs w:val="28"/>
        </w:rPr>
      </w:pPr>
      <w:r>
        <w:rPr>
          <w:rFonts w:hint="eastAsia" w:ascii="仿宋_GB2312" w:hAnsi="仿宋_GB2312" w:eastAsia="仿宋_GB2312" w:cs="仿宋_GB2312"/>
          <w:i w:val="0"/>
          <w:iCs/>
          <w:color w:val="000000"/>
          <w:sz w:val="28"/>
          <w:szCs w:val="28"/>
        </w:rPr>
        <w:t>2.对提供虚假材料或恶意扰乱采购正常秩序的，将不被采纳，并保留追究相关责任的权利；</w:t>
      </w:r>
    </w:p>
    <w:p>
      <w:pPr>
        <w:pStyle w:val="9"/>
        <w:spacing w:before="0" w:beforeAutospacing="0" w:after="0" w:afterAutospacing="0" w:line="600" w:lineRule="exact"/>
        <w:ind w:firstLine="560" w:firstLineChars="200"/>
        <w:rPr>
          <w:rFonts w:hint="eastAsia" w:ascii="仿宋_GB2312" w:hAnsi="仿宋_GB2312" w:eastAsia="仿宋_GB2312" w:cs="仿宋_GB2312"/>
          <w:i w:val="0"/>
          <w:iCs/>
          <w:color w:val="000000"/>
          <w:sz w:val="28"/>
          <w:szCs w:val="28"/>
        </w:rPr>
      </w:pPr>
      <w:r>
        <w:rPr>
          <w:rFonts w:hint="eastAsia" w:ascii="仿宋_GB2312" w:hAnsi="仿宋_GB2312" w:eastAsia="仿宋_GB2312" w:cs="仿宋_GB2312"/>
          <w:i w:val="0"/>
          <w:iCs/>
          <w:color w:val="000000"/>
          <w:sz w:val="28"/>
          <w:szCs w:val="28"/>
        </w:rPr>
        <w:t>3. 本公示仅作为潜在供应商寻源报名用，经我行审核通过的供应商方可参与本项目后续采购活动。</w:t>
      </w:r>
    </w:p>
    <w:p>
      <w:pPr>
        <w:widowControl/>
        <w:jc w:val="left"/>
        <w:rPr>
          <w:rFonts w:hint="eastAsia" w:ascii="仿宋_GB2312" w:hAnsi="仿宋_GB2312" w:eastAsia="仿宋_GB2312" w:cs="仿宋_GB2312"/>
          <w:bCs/>
          <w:i w:val="0"/>
          <w:iCs/>
          <w:color w:val="000000"/>
          <w:kern w:val="0"/>
          <w:sz w:val="28"/>
          <w:szCs w:val="28"/>
        </w:rPr>
      </w:pPr>
      <w:r>
        <w:rPr>
          <w:rFonts w:hint="eastAsia" w:ascii="仿宋_GB2312" w:hAnsi="仿宋_GB2312" w:eastAsia="仿宋_GB2312" w:cs="仿宋_GB2312"/>
          <w:bCs/>
          <w:i w:val="0"/>
          <w:iCs/>
          <w:color w:val="000000"/>
          <w:kern w:val="0"/>
          <w:sz w:val="28"/>
          <w:szCs w:val="28"/>
        </w:rPr>
        <w:t>附件：《浙商银行股份有限公司</w:t>
      </w:r>
      <w:r>
        <w:rPr>
          <w:rFonts w:hint="eastAsia" w:ascii="仿宋_GB2312" w:hAnsi="仿宋_GB2312" w:eastAsia="仿宋_GB2312" w:cs="仿宋_GB2312"/>
          <w:bCs/>
          <w:i w:val="0"/>
          <w:iCs/>
          <w:color w:val="000000"/>
          <w:kern w:val="0"/>
          <w:sz w:val="28"/>
          <w:szCs w:val="28"/>
          <w:lang w:val="en-US" w:eastAsia="zh-CN"/>
        </w:rPr>
        <w:t>重庆分行</w:t>
      </w:r>
      <w:r>
        <w:rPr>
          <w:rStyle w:val="13"/>
          <w:rFonts w:hint="eastAsia" w:ascii="仿宋_GB2312" w:hAnsi="仿宋_GB2312" w:eastAsia="仿宋_GB2312" w:cs="仿宋_GB2312"/>
          <w:b w:val="0"/>
          <w:color w:val="000000"/>
          <w:sz w:val="28"/>
          <w:szCs w:val="28"/>
          <w:lang w:val="en-US" w:eastAsia="zh-CN"/>
        </w:rPr>
        <w:t>中高端客户渠道引流</w:t>
      </w:r>
      <w:r>
        <w:rPr>
          <w:rFonts w:hint="eastAsia" w:ascii="仿宋_GB2312" w:hAnsi="仿宋_GB2312" w:eastAsia="仿宋_GB2312" w:cs="仿宋_GB2312"/>
          <w:bCs/>
          <w:i w:val="0"/>
          <w:iCs/>
          <w:color w:val="000000"/>
          <w:kern w:val="0"/>
          <w:sz w:val="28"/>
          <w:szCs w:val="28"/>
        </w:rPr>
        <w:t>项目供应商寻报名表》</w:t>
      </w:r>
    </w:p>
    <w:p>
      <w:pPr>
        <w:widowControl/>
        <w:jc w:val="right"/>
        <w:rPr>
          <w:rFonts w:hint="eastAsia" w:ascii="仿宋_GB2312" w:hAnsi="仿宋_GB2312" w:eastAsia="仿宋_GB2312" w:cs="仿宋_GB2312"/>
          <w:bCs/>
          <w:color w:val="000000"/>
          <w:kern w:val="0"/>
          <w:sz w:val="28"/>
          <w:szCs w:val="28"/>
        </w:rPr>
      </w:pPr>
    </w:p>
    <w:p>
      <w:pPr>
        <w:widowControl/>
        <w:jc w:val="right"/>
        <w:rPr>
          <w:rFonts w:hint="eastAsia" w:ascii="仿宋_GB2312" w:hAnsi="仿宋_GB2312" w:eastAsia="仿宋_GB2312" w:cs="仿宋_GB2312"/>
          <w:bCs/>
          <w:color w:val="000000"/>
          <w:kern w:val="0"/>
          <w:sz w:val="28"/>
          <w:szCs w:val="28"/>
        </w:rPr>
      </w:pPr>
    </w:p>
    <w:p>
      <w:pPr>
        <w:widowControl/>
        <w:jc w:val="right"/>
        <w:rPr>
          <w:rFonts w:hint="eastAsia" w:ascii="仿宋_GB2312" w:hAnsi="仿宋_GB2312" w:eastAsia="仿宋_GB2312" w:cs="仿宋_GB2312"/>
          <w:bCs/>
          <w:color w:val="000000"/>
          <w:kern w:val="0"/>
          <w:sz w:val="28"/>
          <w:szCs w:val="28"/>
        </w:rPr>
      </w:pPr>
      <w:r>
        <w:rPr>
          <w:rStyle w:val="13"/>
          <w:rFonts w:hint="eastAsia" w:ascii="仿宋_GB2312" w:hAnsi="仿宋_GB2312" w:eastAsia="仿宋_GB2312" w:cs="仿宋_GB2312"/>
          <w:b w:val="0"/>
          <w:color w:val="000000"/>
          <w:sz w:val="28"/>
          <w:szCs w:val="28"/>
        </w:rPr>
        <w:t>浙商银行股份有限公司</w:t>
      </w:r>
      <w:r>
        <w:rPr>
          <w:rStyle w:val="13"/>
          <w:rFonts w:hint="eastAsia" w:ascii="仿宋_GB2312" w:hAnsi="仿宋_GB2312" w:eastAsia="仿宋_GB2312" w:cs="仿宋_GB2312"/>
          <w:b w:val="0"/>
          <w:color w:val="000000"/>
          <w:sz w:val="28"/>
          <w:szCs w:val="28"/>
          <w:lang w:val="en-US" w:eastAsia="zh-CN"/>
        </w:rPr>
        <w:t>重庆分行零售金融</w:t>
      </w:r>
      <w:r>
        <w:rPr>
          <w:rFonts w:hint="eastAsia" w:ascii="仿宋_GB2312" w:hAnsi="仿宋_GB2312" w:eastAsia="仿宋_GB2312" w:cs="仿宋_GB2312"/>
          <w:bCs/>
          <w:color w:val="000000"/>
          <w:kern w:val="0"/>
          <w:sz w:val="28"/>
          <w:szCs w:val="28"/>
        </w:rPr>
        <w:t xml:space="preserve">部 </w:t>
      </w:r>
    </w:p>
    <w:p>
      <w:pPr>
        <w:widowControl/>
        <w:jc w:val="right"/>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Cs/>
          <w:color w:val="000000"/>
          <w:kern w:val="0"/>
          <w:sz w:val="28"/>
          <w:szCs w:val="28"/>
          <w:lang w:val="en-US" w:eastAsia="zh-CN"/>
        </w:rPr>
        <w:t>2025</w:t>
      </w:r>
      <w:r>
        <w:rPr>
          <w:rFonts w:hint="eastAsia" w:ascii="仿宋_GB2312" w:hAnsi="仿宋_GB2312" w:eastAsia="仿宋_GB2312" w:cs="仿宋_GB2312"/>
          <w:bCs/>
          <w:color w:val="000000"/>
          <w:kern w:val="0"/>
          <w:sz w:val="28"/>
          <w:szCs w:val="28"/>
        </w:rPr>
        <w:t>年</w:t>
      </w:r>
      <w:r>
        <w:rPr>
          <w:rFonts w:hint="eastAsia" w:ascii="仿宋_GB2312" w:hAnsi="仿宋_GB2312" w:eastAsia="仿宋_GB2312" w:cs="仿宋_GB2312"/>
          <w:bCs/>
          <w:color w:val="000000"/>
          <w:kern w:val="0"/>
          <w:sz w:val="28"/>
          <w:szCs w:val="28"/>
          <w:lang w:val="en-US" w:eastAsia="zh-CN"/>
        </w:rPr>
        <w:t>01</w:t>
      </w:r>
      <w:r>
        <w:rPr>
          <w:rFonts w:hint="eastAsia" w:ascii="仿宋_GB2312" w:hAnsi="仿宋_GB2312" w:eastAsia="仿宋_GB2312" w:cs="仿宋_GB2312"/>
          <w:bCs/>
          <w:color w:val="000000"/>
          <w:kern w:val="0"/>
          <w:sz w:val="28"/>
          <w:szCs w:val="28"/>
        </w:rPr>
        <w:t>月</w:t>
      </w:r>
      <w:r>
        <w:rPr>
          <w:rFonts w:hint="eastAsia" w:ascii="仿宋_GB2312" w:hAnsi="仿宋_GB2312" w:eastAsia="仿宋_GB2312" w:cs="仿宋_GB2312"/>
          <w:bCs/>
          <w:color w:val="000000"/>
          <w:kern w:val="0"/>
          <w:sz w:val="28"/>
          <w:szCs w:val="28"/>
          <w:lang w:val="en-US" w:eastAsia="zh-CN"/>
        </w:rPr>
        <w:t>03</w:t>
      </w:r>
      <w:r>
        <w:rPr>
          <w:rFonts w:hint="eastAsia" w:ascii="仿宋_GB2312" w:hAnsi="仿宋_GB2312" w:eastAsia="仿宋_GB2312" w:cs="仿宋_GB2312"/>
          <w:bCs/>
          <w:color w:val="000000"/>
          <w:kern w:val="0"/>
          <w:sz w:val="28"/>
          <w:szCs w:val="28"/>
        </w:rPr>
        <w:t>日</w:t>
      </w:r>
    </w:p>
    <w:p>
      <w:pPr>
        <w:widowControl/>
        <w:rPr>
          <w:rFonts w:hint="eastAsia" w:ascii="仿宋_GB2312" w:hAnsi="仿宋_GB2312" w:eastAsia="仿宋_GB2312" w:cs="仿宋_GB2312"/>
          <w:b/>
          <w:bCs/>
          <w:color w:val="000000"/>
          <w:kern w:val="0"/>
          <w:sz w:val="28"/>
          <w:szCs w:val="28"/>
        </w:rPr>
      </w:pPr>
    </w:p>
    <w:p>
      <w:pPr>
        <w:widowControl/>
        <w:rPr>
          <w:rFonts w:hint="eastAsia" w:ascii="仿宋_GB2312" w:hAnsi="仿宋_GB2312" w:eastAsia="仿宋_GB2312" w:cs="仿宋_GB2312"/>
          <w:b/>
          <w:bCs/>
          <w:color w:val="000000"/>
          <w:kern w:val="0"/>
          <w:sz w:val="28"/>
          <w:szCs w:val="28"/>
        </w:rPr>
      </w:pPr>
    </w:p>
    <w:p>
      <w:pPr>
        <w:widowControl/>
        <w:rPr>
          <w:rFonts w:hint="eastAsia" w:ascii="仿宋_GB2312" w:hAnsi="仿宋_GB2312" w:eastAsia="仿宋_GB2312" w:cs="仿宋_GB2312"/>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rPr>
          <w:rFonts w:ascii="宋体" w:hAnsi="宋体" w:eastAsia="宋体" w:cs="宋体"/>
          <w:b/>
          <w:bCs/>
          <w:color w:val="000000"/>
          <w:kern w:val="0"/>
          <w:sz w:val="28"/>
          <w:szCs w:val="28"/>
        </w:rPr>
      </w:pPr>
    </w:p>
    <w:p>
      <w:pPr>
        <w:widowControl/>
        <w:ind w:right="159"/>
        <w:jc w:val="left"/>
        <w:outlineLvl w:val="2"/>
        <w:rPr>
          <w:rFonts w:ascii="方正小标宋简体" w:hAnsi="宋体" w:eastAsia="方正小标宋简体"/>
          <w:sz w:val="32"/>
          <w:szCs w:val="32"/>
        </w:rPr>
      </w:pPr>
      <w:r>
        <w:rPr>
          <w:rFonts w:hint="eastAsia" w:ascii="方正小标宋简体" w:hAnsi="宋体" w:eastAsia="方正小标宋简体"/>
          <w:sz w:val="32"/>
          <w:szCs w:val="32"/>
        </w:rPr>
        <w:t>附件：</w:t>
      </w:r>
    </w:p>
    <w:p>
      <w:pPr>
        <w:widowControl/>
        <w:ind w:right="159"/>
        <w:jc w:val="center"/>
        <w:outlineLvl w:val="2"/>
        <w:rPr>
          <w:rFonts w:ascii="方正小标宋简体" w:hAnsi="宋体" w:eastAsia="方正小标宋简体"/>
          <w:sz w:val="44"/>
          <w:szCs w:val="44"/>
        </w:rPr>
      </w:pPr>
      <w:r>
        <w:rPr>
          <w:rFonts w:hint="eastAsia" w:ascii="方正小标宋简体" w:hAnsi="宋体" w:eastAsia="方正小标宋简体"/>
          <w:sz w:val="44"/>
          <w:szCs w:val="44"/>
        </w:rPr>
        <w:t>浙商银行股份有限公司</w:t>
      </w:r>
      <w:r>
        <w:rPr>
          <w:rFonts w:hint="eastAsia" w:ascii="方正小标宋简体" w:hAnsi="宋体" w:eastAsia="方正小标宋简体"/>
          <w:sz w:val="44"/>
          <w:szCs w:val="44"/>
          <w:lang w:val="en-US" w:eastAsia="zh-CN"/>
        </w:rPr>
        <w:t>重庆分行中高端客户渠道引流</w:t>
      </w:r>
      <w:r>
        <w:rPr>
          <w:rFonts w:ascii="方正小标宋简体" w:hAnsi="宋体" w:eastAsia="方正小标宋简体"/>
          <w:sz w:val="44"/>
          <w:szCs w:val="44"/>
        </w:rPr>
        <w:t>项目</w:t>
      </w:r>
    </w:p>
    <w:p>
      <w:pPr>
        <w:widowControl/>
        <w:ind w:right="159"/>
        <w:jc w:val="center"/>
        <w:outlineLvl w:val="2"/>
        <w:rPr>
          <w:rFonts w:ascii="方正小标宋简体" w:hAnsi="宋体" w:eastAsia="方正小标宋简体"/>
          <w:sz w:val="44"/>
          <w:szCs w:val="44"/>
        </w:rPr>
      </w:pPr>
      <w:r>
        <w:rPr>
          <w:rFonts w:hint="eastAsia" w:ascii="方正小标宋简体" w:hAnsi="宋体" w:eastAsia="方正小标宋简体"/>
          <w:sz w:val="44"/>
          <w:szCs w:val="44"/>
        </w:rPr>
        <w:t>供应商报名表</w:t>
      </w:r>
    </w:p>
    <w:tbl>
      <w:tblPr>
        <w:tblStyle w:val="11"/>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1978"/>
        <w:gridCol w:w="1951"/>
        <w:gridCol w:w="1701"/>
        <w:gridCol w:w="1417"/>
        <w:gridCol w:w="1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8" w:type="dxa"/>
            <w:vAlign w:val="center"/>
          </w:tcPr>
          <w:p>
            <w:pPr>
              <w:pStyle w:val="5"/>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序号</w:t>
            </w:r>
          </w:p>
        </w:tc>
        <w:tc>
          <w:tcPr>
            <w:tcW w:w="1978" w:type="dxa"/>
            <w:vAlign w:val="center"/>
          </w:tcPr>
          <w:p>
            <w:pPr>
              <w:pStyle w:val="5"/>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公司名称</w:t>
            </w:r>
          </w:p>
        </w:tc>
        <w:tc>
          <w:tcPr>
            <w:tcW w:w="1951" w:type="dxa"/>
            <w:vAlign w:val="center"/>
          </w:tcPr>
          <w:p>
            <w:pPr>
              <w:pStyle w:val="5"/>
              <w:spacing w:line="240" w:lineRule="auto"/>
              <w:outlineLvl w:val="0"/>
              <w:rPr>
                <w:rFonts w:ascii="宋体" w:hAnsi="宋体" w:eastAsia="宋体" w:cs="仿宋_GB2312"/>
                <w:bCs/>
                <w:sz w:val="28"/>
                <w:szCs w:val="32"/>
              </w:rPr>
            </w:pPr>
            <w:r>
              <w:rPr>
                <w:rFonts w:ascii="宋体" w:hAnsi="宋体" w:eastAsia="宋体" w:cs="仿宋_GB2312"/>
                <w:bCs/>
                <w:sz w:val="28"/>
                <w:szCs w:val="32"/>
              </w:rPr>
              <w:t>供应商统一</w:t>
            </w:r>
          </w:p>
          <w:p>
            <w:pPr>
              <w:pStyle w:val="5"/>
              <w:spacing w:line="240" w:lineRule="auto"/>
              <w:outlineLvl w:val="0"/>
              <w:rPr>
                <w:rFonts w:ascii="宋体" w:hAnsi="宋体" w:eastAsia="宋体" w:cs="仿宋_GB2312"/>
                <w:bCs/>
                <w:sz w:val="28"/>
                <w:szCs w:val="32"/>
              </w:rPr>
            </w:pPr>
            <w:r>
              <w:rPr>
                <w:rFonts w:ascii="宋体" w:hAnsi="宋体" w:eastAsia="宋体" w:cs="仿宋_GB2312"/>
                <w:bCs/>
                <w:sz w:val="28"/>
                <w:szCs w:val="32"/>
              </w:rPr>
              <w:t>社会信用代码</w:t>
            </w:r>
          </w:p>
        </w:tc>
        <w:tc>
          <w:tcPr>
            <w:tcW w:w="1701" w:type="dxa"/>
            <w:vAlign w:val="center"/>
          </w:tcPr>
          <w:p>
            <w:pPr>
              <w:pStyle w:val="5"/>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联系人姓名</w:t>
            </w:r>
          </w:p>
        </w:tc>
        <w:tc>
          <w:tcPr>
            <w:tcW w:w="1417" w:type="dxa"/>
            <w:vAlign w:val="center"/>
          </w:tcPr>
          <w:p>
            <w:pPr>
              <w:pStyle w:val="5"/>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联系方式</w:t>
            </w:r>
          </w:p>
        </w:tc>
        <w:tc>
          <w:tcPr>
            <w:tcW w:w="1805" w:type="dxa"/>
            <w:vAlign w:val="center"/>
          </w:tcPr>
          <w:p>
            <w:pPr>
              <w:pStyle w:val="5"/>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028" w:type="dxa"/>
            <w:vAlign w:val="center"/>
          </w:tcPr>
          <w:p>
            <w:pPr>
              <w:pStyle w:val="5"/>
              <w:spacing w:line="240" w:lineRule="auto"/>
              <w:outlineLvl w:val="0"/>
              <w:rPr>
                <w:rFonts w:ascii="宋体" w:hAnsi="宋体" w:eastAsia="宋体" w:cs="仿宋_GB2312"/>
                <w:bCs/>
                <w:sz w:val="28"/>
                <w:szCs w:val="32"/>
              </w:rPr>
            </w:pPr>
          </w:p>
        </w:tc>
        <w:tc>
          <w:tcPr>
            <w:tcW w:w="1978" w:type="dxa"/>
            <w:vAlign w:val="center"/>
          </w:tcPr>
          <w:p>
            <w:pPr>
              <w:pStyle w:val="5"/>
              <w:spacing w:line="240" w:lineRule="auto"/>
              <w:outlineLvl w:val="0"/>
              <w:rPr>
                <w:rFonts w:ascii="宋体" w:hAnsi="宋体" w:eastAsia="宋体" w:cs="仿宋_GB2312"/>
                <w:bCs/>
                <w:sz w:val="28"/>
                <w:szCs w:val="32"/>
              </w:rPr>
            </w:pPr>
          </w:p>
        </w:tc>
        <w:tc>
          <w:tcPr>
            <w:tcW w:w="1951" w:type="dxa"/>
            <w:vAlign w:val="center"/>
          </w:tcPr>
          <w:p>
            <w:pPr>
              <w:pStyle w:val="5"/>
              <w:spacing w:line="240" w:lineRule="auto"/>
              <w:outlineLvl w:val="0"/>
              <w:rPr>
                <w:rFonts w:ascii="宋体" w:hAnsi="宋体" w:eastAsia="宋体" w:cs="仿宋_GB2312"/>
                <w:bCs/>
                <w:sz w:val="28"/>
                <w:szCs w:val="32"/>
              </w:rPr>
            </w:pPr>
          </w:p>
        </w:tc>
        <w:tc>
          <w:tcPr>
            <w:tcW w:w="1701" w:type="dxa"/>
            <w:vAlign w:val="center"/>
          </w:tcPr>
          <w:p>
            <w:pPr>
              <w:pStyle w:val="5"/>
              <w:spacing w:line="240" w:lineRule="auto"/>
              <w:outlineLvl w:val="0"/>
              <w:rPr>
                <w:rFonts w:ascii="宋体" w:hAnsi="宋体" w:eastAsia="宋体" w:cs="仿宋_GB2312"/>
                <w:bCs/>
                <w:sz w:val="28"/>
                <w:szCs w:val="32"/>
              </w:rPr>
            </w:pPr>
          </w:p>
        </w:tc>
        <w:tc>
          <w:tcPr>
            <w:tcW w:w="1417" w:type="dxa"/>
            <w:vAlign w:val="center"/>
          </w:tcPr>
          <w:p>
            <w:pPr>
              <w:pStyle w:val="5"/>
              <w:spacing w:line="240" w:lineRule="auto"/>
              <w:outlineLvl w:val="0"/>
              <w:rPr>
                <w:rFonts w:ascii="宋体" w:hAnsi="宋体" w:eastAsia="宋体" w:cs="仿宋_GB2312"/>
                <w:bCs/>
                <w:sz w:val="28"/>
                <w:szCs w:val="32"/>
              </w:rPr>
            </w:pPr>
          </w:p>
        </w:tc>
        <w:tc>
          <w:tcPr>
            <w:tcW w:w="1805" w:type="dxa"/>
            <w:vAlign w:val="center"/>
          </w:tcPr>
          <w:p>
            <w:pPr>
              <w:pStyle w:val="5"/>
              <w:spacing w:line="240" w:lineRule="auto"/>
              <w:outlineLvl w:val="0"/>
              <w:rPr>
                <w:rFonts w:ascii="宋体" w:hAnsi="宋体" w:eastAsia="宋体" w:cs="仿宋_GB2312"/>
                <w:bCs/>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8" w:type="dxa"/>
            <w:vAlign w:val="center"/>
          </w:tcPr>
          <w:p>
            <w:pPr>
              <w:pStyle w:val="5"/>
              <w:spacing w:line="240" w:lineRule="auto"/>
              <w:outlineLvl w:val="0"/>
              <w:rPr>
                <w:rFonts w:ascii="宋体" w:hAnsi="宋体" w:eastAsia="宋体" w:cs="仿宋_GB2312"/>
                <w:bCs/>
                <w:sz w:val="28"/>
                <w:szCs w:val="32"/>
              </w:rPr>
            </w:pPr>
          </w:p>
        </w:tc>
        <w:tc>
          <w:tcPr>
            <w:tcW w:w="1978" w:type="dxa"/>
            <w:vAlign w:val="center"/>
          </w:tcPr>
          <w:p>
            <w:pPr>
              <w:pStyle w:val="5"/>
              <w:spacing w:line="240" w:lineRule="auto"/>
              <w:outlineLvl w:val="0"/>
              <w:rPr>
                <w:rFonts w:ascii="宋体" w:hAnsi="宋体" w:eastAsia="宋体" w:cs="仿宋_GB2312"/>
                <w:bCs/>
                <w:sz w:val="28"/>
                <w:szCs w:val="32"/>
              </w:rPr>
            </w:pPr>
          </w:p>
        </w:tc>
        <w:tc>
          <w:tcPr>
            <w:tcW w:w="1951" w:type="dxa"/>
            <w:vAlign w:val="center"/>
          </w:tcPr>
          <w:p>
            <w:pPr>
              <w:pStyle w:val="5"/>
              <w:spacing w:line="240" w:lineRule="auto"/>
              <w:outlineLvl w:val="0"/>
              <w:rPr>
                <w:rFonts w:ascii="宋体" w:hAnsi="宋体" w:eastAsia="宋体" w:cs="仿宋_GB2312"/>
                <w:bCs/>
                <w:sz w:val="28"/>
                <w:szCs w:val="32"/>
              </w:rPr>
            </w:pPr>
          </w:p>
        </w:tc>
        <w:tc>
          <w:tcPr>
            <w:tcW w:w="1701" w:type="dxa"/>
            <w:vAlign w:val="center"/>
          </w:tcPr>
          <w:p>
            <w:pPr>
              <w:pStyle w:val="5"/>
              <w:spacing w:line="240" w:lineRule="auto"/>
              <w:outlineLvl w:val="0"/>
              <w:rPr>
                <w:rFonts w:ascii="宋体" w:hAnsi="宋体" w:eastAsia="宋体" w:cs="仿宋_GB2312"/>
                <w:bCs/>
                <w:sz w:val="28"/>
                <w:szCs w:val="32"/>
              </w:rPr>
            </w:pPr>
          </w:p>
        </w:tc>
        <w:tc>
          <w:tcPr>
            <w:tcW w:w="1417" w:type="dxa"/>
            <w:vAlign w:val="center"/>
          </w:tcPr>
          <w:p>
            <w:pPr>
              <w:pStyle w:val="5"/>
              <w:spacing w:line="240" w:lineRule="auto"/>
              <w:outlineLvl w:val="0"/>
              <w:rPr>
                <w:rFonts w:ascii="宋体" w:hAnsi="宋体" w:eastAsia="宋体" w:cs="仿宋_GB2312"/>
                <w:bCs/>
                <w:sz w:val="28"/>
                <w:szCs w:val="32"/>
              </w:rPr>
            </w:pPr>
          </w:p>
        </w:tc>
        <w:tc>
          <w:tcPr>
            <w:tcW w:w="1805" w:type="dxa"/>
            <w:vAlign w:val="center"/>
          </w:tcPr>
          <w:p>
            <w:pPr>
              <w:pStyle w:val="5"/>
              <w:spacing w:line="240" w:lineRule="auto"/>
              <w:outlineLvl w:val="0"/>
              <w:rPr>
                <w:rFonts w:ascii="宋体" w:hAnsi="宋体" w:eastAsia="宋体" w:cs="仿宋_GB2312"/>
                <w:bCs/>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8" w:type="dxa"/>
            <w:vAlign w:val="center"/>
          </w:tcPr>
          <w:p>
            <w:pPr>
              <w:pStyle w:val="5"/>
              <w:spacing w:line="240" w:lineRule="auto"/>
              <w:outlineLvl w:val="0"/>
              <w:rPr>
                <w:rFonts w:ascii="宋体" w:hAnsi="宋体" w:eastAsia="宋体" w:cs="仿宋_GB2312"/>
                <w:bCs/>
                <w:sz w:val="28"/>
                <w:szCs w:val="32"/>
              </w:rPr>
            </w:pPr>
          </w:p>
        </w:tc>
        <w:tc>
          <w:tcPr>
            <w:tcW w:w="1978" w:type="dxa"/>
            <w:vAlign w:val="center"/>
          </w:tcPr>
          <w:p>
            <w:pPr>
              <w:pStyle w:val="5"/>
              <w:spacing w:line="240" w:lineRule="auto"/>
              <w:outlineLvl w:val="0"/>
              <w:rPr>
                <w:rFonts w:ascii="宋体" w:hAnsi="宋体" w:eastAsia="宋体" w:cs="仿宋_GB2312"/>
                <w:bCs/>
                <w:sz w:val="28"/>
                <w:szCs w:val="32"/>
              </w:rPr>
            </w:pPr>
          </w:p>
        </w:tc>
        <w:tc>
          <w:tcPr>
            <w:tcW w:w="1951" w:type="dxa"/>
            <w:vAlign w:val="center"/>
          </w:tcPr>
          <w:p>
            <w:pPr>
              <w:pStyle w:val="5"/>
              <w:spacing w:line="240" w:lineRule="auto"/>
              <w:outlineLvl w:val="0"/>
              <w:rPr>
                <w:rFonts w:ascii="宋体" w:hAnsi="宋体" w:eastAsia="宋体" w:cs="仿宋_GB2312"/>
                <w:bCs/>
                <w:sz w:val="28"/>
                <w:szCs w:val="32"/>
              </w:rPr>
            </w:pPr>
          </w:p>
        </w:tc>
        <w:tc>
          <w:tcPr>
            <w:tcW w:w="1701" w:type="dxa"/>
            <w:vAlign w:val="center"/>
          </w:tcPr>
          <w:p>
            <w:pPr>
              <w:pStyle w:val="5"/>
              <w:spacing w:line="240" w:lineRule="auto"/>
              <w:outlineLvl w:val="0"/>
              <w:rPr>
                <w:rFonts w:ascii="宋体" w:hAnsi="宋体" w:eastAsia="宋体" w:cs="仿宋_GB2312"/>
                <w:bCs/>
                <w:sz w:val="28"/>
                <w:szCs w:val="32"/>
              </w:rPr>
            </w:pPr>
          </w:p>
        </w:tc>
        <w:tc>
          <w:tcPr>
            <w:tcW w:w="1417" w:type="dxa"/>
            <w:vAlign w:val="center"/>
          </w:tcPr>
          <w:p>
            <w:pPr>
              <w:pStyle w:val="5"/>
              <w:spacing w:line="240" w:lineRule="auto"/>
              <w:outlineLvl w:val="0"/>
              <w:rPr>
                <w:rFonts w:ascii="宋体" w:hAnsi="宋体" w:eastAsia="宋体" w:cs="仿宋_GB2312"/>
                <w:bCs/>
                <w:sz w:val="28"/>
                <w:szCs w:val="32"/>
              </w:rPr>
            </w:pPr>
          </w:p>
        </w:tc>
        <w:tc>
          <w:tcPr>
            <w:tcW w:w="1805" w:type="dxa"/>
            <w:vAlign w:val="center"/>
          </w:tcPr>
          <w:p>
            <w:pPr>
              <w:pStyle w:val="5"/>
              <w:spacing w:line="240" w:lineRule="auto"/>
              <w:outlineLvl w:val="0"/>
              <w:rPr>
                <w:rFonts w:ascii="宋体" w:hAnsi="宋体" w:eastAsia="宋体" w:cs="仿宋_GB2312"/>
                <w:bCs/>
                <w:sz w:val="28"/>
                <w:szCs w:val="32"/>
              </w:rPr>
            </w:pPr>
          </w:p>
        </w:tc>
      </w:tr>
    </w:tbl>
    <w:p>
      <w:pPr>
        <w:widowControl/>
        <w:ind w:firstLine="562" w:firstLineChars="200"/>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注：以上信息务必如实填写，并加盖公章反馈。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F5"/>
    <w:rsid w:val="000019F9"/>
    <w:rsid w:val="00010705"/>
    <w:rsid w:val="00013CFA"/>
    <w:rsid w:val="000142B9"/>
    <w:rsid w:val="0002059B"/>
    <w:rsid w:val="00027438"/>
    <w:rsid w:val="000323EA"/>
    <w:rsid w:val="00032437"/>
    <w:rsid w:val="00032AFC"/>
    <w:rsid w:val="000416C6"/>
    <w:rsid w:val="00042428"/>
    <w:rsid w:val="000610BF"/>
    <w:rsid w:val="00067F1E"/>
    <w:rsid w:val="0007220D"/>
    <w:rsid w:val="000A0873"/>
    <w:rsid w:val="000A4CC3"/>
    <w:rsid w:val="000A50AB"/>
    <w:rsid w:val="000A6F57"/>
    <w:rsid w:val="000C23B5"/>
    <w:rsid w:val="000D53C9"/>
    <w:rsid w:val="000E04CD"/>
    <w:rsid w:val="000E4030"/>
    <w:rsid w:val="000E590B"/>
    <w:rsid w:val="00100A98"/>
    <w:rsid w:val="00104974"/>
    <w:rsid w:val="00111637"/>
    <w:rsid w:val="00116421"/>
    <w:rsid w:val="00125087"/>
    <w:rsid w:val="00142D36"/>
    <w:rsid w:val="001501AB"/>
    <w:rsid w:val="001505DC"/>
    <w:rsid w:val="001578DC"/>
    <w:rsid w:val="001633C6"/>
    <w:rsid w:val="001667C3"/>
    <w:rsid w:val="001708C7"/>
    <w:rsid w:val="00175AED"/>
    <w:rsid w:val="0018469F"/>
    <w:rsid w:val="00185AFE"/>
    <w:rsid w:val="001A1985"/>
    <w:rsid w:val="001A5819"/>
    <w:rsid w:val="001B5CA3"/>
    <w:rsid w:val="001B62FA"/>
    <w:rsid w:val="001B797D"/>
    <w:rsid w:val="001C6AE1"/>
    <w:rsid w:val="001D0342"/>
    <w:rsid w:val="001D0457"/>
    <w:rsid w:val="001E0B9C"/>
    <w:rsid w:val="001E3570"/>
    <w:rsid w:val="001F4136"/>
    <w:rsid w:val="001F4A55"/>
    <w:rsid w:val="001F4F53"/>
    <w:rsid w:val="002011E8"/>
    <w:rsid w:val="00212C0F"/>
    <w:rsid w:val="00213381"/>
    <w:rsid w:val="00216BD7"/>
    <w:rsid w:val="002264DD"/>
    <w:rsid w:val="00230CC9"/>
    <w:rsid w:val="00235400"/>
    <w:rsid w:val="002470A8"/>
    <w:rsid w:val="00250FEC"/>
    <w:rsid w:val="00265C8C"/>
    <w:rsid w:val="00266F07"/>
    <w:rsid w:val="002703C9"/>
    <w:rsid w:val="00286B04"/>
    <w:rsid w:val="00294BA8"/>
    <w:rsid w:val="00294D3A"/>
    <w:rsid w:val="00297970"/>
    <w:rsid w:val="002A3128"/>
    <w:rsid w:val="002A5A45"/>
    <w:rsid w:val="002B2702"/>
    <w:rsid w:val="002E296E"/>
    <w:rsid w:val="002E577E"/>
    <w:rsid w:val="002E7C48"/>
    <w:rsid w:val="002F3F4B"/>
    <w:rsid w:val="00301CE6"/>
    <w:rsid w:val="003050F0"/>
    <w:rsid w:val="003107D2"/>
    <w:rsid w:val="00331440"/>
    <w:rsid w:val="00340B93"/>
    <w:rsid w:val="0035248E"/>
    <w:rsid w:val="00361D06"/>
    <w:rsid w:val="00367D51"/>
    <w:rsid w:val="003715A7"/>
    <w:rsid w:val="00384FF5"/>
    <w:rsid w:val="00387F18"/>
    <w:rsid w:val="003A2855"/>
    <w:rsid w:val="003C0C40"/>
    <w:rsid w:val="003C1235"/>
    <w:rsid w:val="003C659E"/>
    <w:rsid w:val="003D016B"/>
    <w:rsid w:val="003D3C8A"/>
    <w:rsid w:val="003E3E07"/>
    <w:rsid w:val="003E6E6C"/>
    <w:rsid w:val="003F6E37"/>
    <w:rsid w:val="00400F72"/>
    <w:rsid w:val="0041088A"/>
    <w:rsid w:val="004179D0"/>
    <w:rsid w:val="00422D8E"/>
    <w:rsid w:val="004300BB"/>
    <w:rsid w:val="004361B7"/>
    <w:rsid w:val="004426D2"/>
    <w:rsid w:val="00444CD2"/>
    <w:rsid w:val="00451104"/>
    <w:rsid w:val="00454443"/>
    <w:rsid w:val="00460CBE"/>
    <w:rsid w:val="00461322"/>
    <w:rsid w:val="00464D16"/>
    <w:rsid w:val="004665ED"/>
    <w:rsid w:val="00472141"/>
    <w:rsid w:val="00473586"/>
    <w:rsid w:val="00490D6E"/>
    <w:rsid w:val="00491347"/>
    <w:rsid w:val="004A4953"/>
    <w:rsid w:val="004B071D"/>
    <w:rsid w:val="004B4FB9"/>
    <w:rsid w:val="004C7C08"/>
    <w:rsid w:val="004E29F3"/>
    <w:rsid w:val="004F0670"/>
    <w:rsid w:val="004F475E"/>
    <w:rsid w:val="004F688C"/>
    <w:rsid w:val="0050556F"/>
    <w:rsid w:val="0051655D"/>
    <w:rsid w:val="0052044E"/>
    <w:rsid w:val="00523C4F"/>
    <w:rsid w:val="00526B8D"/>
    <w:rsid w:val="005345F3"/>
    <w:rsid w:val="005375BD"/>
    <w:rsid w:val="00540FA3"/>
    <w:rsid w:val="005419AC"/>
    <w:rsid w:val="0054771E"/>
    <w:rsid w:val="00552F0F"/>
    <w:rsid w:val="0055340C"/>
    <w:rsid w:val="0057448B"/>
    <w:rsid w:val="00581754"/>
    <w:rsid w:val="005837DF"/>
    <w:rsid w:val="0059032D"/>
    <w:rsid w:val="005A1690"/>
    <w:rsid w:val="005A3CF5"/>
    <w:rsid w:val="005A5FA5"/>
    <w:rsid w:val="005B1F53"/>
    <w:rsid w:val="005C3C95"/>
    <w:rsid w:val="005C6F74"/>
    <w:rsid w:val="005D01F0"/>
    <w:rsid w:val="005D3F44"/>
    <w:rsid w:val="005F1883"/>
    <w:rsid w:val="00617734"/>
    <w:rsid w:val="00622BA8"/>
    <w:rsid w:val="006253C4"/>
    <w:rsid w:val="00627276"/>
    <w:rsid w:val="00630262"/>
    <w:rsid w:val="00631873"/>
    <w:rsid w:val="00632CFA"/>
    <w:rsid w:val="00642524"/>
    <w:rsid w:val="00645258"/>
    <w:rsid w:val="006502BE"/>
    <w:rsid w:val="00651946"/>
    <w:rsid w:val="0065275B"/>
    <w:rsid w:val="00655220"/>
    <w:rsid w:val="0065684F"/>
    <w:rsid w:val="006671A5"/>
    <w:rsid w:val="006937D6"/>
    <w:rsid w:val="006A53E5"/>
    <w:rsid w:val="006B0917"/>
    <w:rsid w:val="006C4B56"/>
    <w:rsid w:val="006D1F23"/>
    <w:rsid w:val="006D7A2E"/>
    <w:rsid w:val="006E0871"/>
    <w:rsid w:val="006E235C"/>
    <w:rsid w:val="00702167"/>
    <w:rsid w:val="00703178"/>
    <w:rsid w:val="007037B0"/>
    <w:rsid w:val="00703EA7"/>
    <w:rsid w:val="00707ED1"/>
    <w:rsid w:val="00753771"/>
    <w:rsid w:val="0075396F"/>
    <w:rsid w:val="00754C78"/>
    <w:rsid w:val="00754F73"/>
    <w:rsid w:val="00762EF5"/>
    <w:rsid w:val="00777030"/>
    <w:rsid w:val="007A03F3"/>
    <w:rsid w:val="007D64B6"/>
    <w:rsid w:val="007D6F7D"/>
    <w:rsid w:val="007E237C"/>
    <w:rsid w:val="007E2C99"/>
    <w:rsid w:val="007F607E"/>
    <w:rsid w:val="008003E0"/>
    <w:rsid w:val="00802F83"/>
    <w:rsid w:val="00804B67"/>
    <w:rsid w:val="00810317"/>
    <w:rsid w:val="008119B8"/>
    <w:rsid w:val="0081747B"/>
    <w:rsid w:val="00823439"/>
    <w:rsid w:val="008239AC"/>
    <w:rsid w:val="00826AE2"/>
    <w:rsid w:val="00830271"/>
    <w:rsid w:val="00835492"/>
    <w:rsid w:val="00841211"/>
    <w:rsid w:val="00856059"/>
    <w:rsid w:val="00856509"/>
    <w:rsid w:val="00870C89"/>
    <w:rsid w:val="008832D1"/>
    <w:rsid w:val="00886EEC"/>
    <w:rsid w:val="00890E38"/>
    <w:rsid w:val="008A7E82"/>
    <w:rsid w:val="008C5D0C"/>
    <w:rsid w:val="008C641C"/>
    <w:rsid w:val="008D1FF8"/>
    <w:rsid w:val="008E3B1A"/>
    <w:rsid w:val="008F0D73"/>
    <w:rsid w:val="008F21B3"/>
    <w:rsid w:val="008F31AB"/>
    <w:rsid w:val="008F66F4"/>
    <w:rsid w:val="00902043"/>
    <w:rsid w:val="009029AC"/>
    <w:rsid w:val="0090333E"/>
    <w:rsid w:val="00954D78"/>
    <w:rsid w:val="00971233"/>
    <w:rsid w:val="00973164"/>
    <w:rsid w:val="009760A1"/>
    <w:rsid w:val="00977CE7"/>
    <w:rsid w:val="00997A3F"/>
    <w:rsid w:val="009B362A"/>
    <w:rsid w:val="009B639E"/>
    <w:rsid w:val="009D03D6"/>
    <w:rsid w:val="009D4B06"/>
    <w:rsid w:val="009D5A73"/>
    <w:rsid w:val="009F2F13"/>
    <w:rsid w:val="00A0023D"/>
    <w:rsid w:val="00A06941"/>
    <w:rsid w:val="00A27723"/>
    <w:rsid w:val="00A35231"/>
    <w:rsid w:val="00A45419"/>
    <w:rsid w:val="00A513EC"/>
    <w:rsid w:val="00A54EE8"/>
    <w:rsid w:val="00A55CF2"/>
    <w:rsid w:val="00A7189A"/>
    <w:rsid w:val="00A80033"/>
    <w:rsid w:val="00A858F2"/>
    <w:rsid w:val="00A96126"/>
    <w:rsid w:val="00AD000A"/>
    <w:rsid w:val="00AD6B92"/>
    <w:rsid w:val="00AE2B0A"/>
    <w:rsid w:val="00AE6A19"/>
    <w:rsid w:val="00AF6E7E"/>
    <w:rsid w:val="00B07C58"/>
    <w:rsid w:val="00B12B70"/>
    <w:rsid w:val="00B13B19"/>
    <w:rsid w:val="00B34A4A"/>
    <w:rsid w:val="00B357F6"/>
    <w:rsid w:val="00B469BF"/>
    <w:rsid w:val="00B47E1F"/>
    <w:rsid w:val="00B53129"/>
    <w:rsid w:val="00B56960"/>
    <w:rsid w:val="00B61AC5"/>
    <w:rsid w:val="00B64C87"/>
    <w:rsid w:val="00B76F5A"/>
    <w:rsid w:val="00B83547"/>
    <w:rsid w:val="00B8652A"/>
    <w:rsid w:val="00BA3A7D"/>
    <w:rsid w:val="00BC132C"/>
    <w:rsid w:val="00BC517E"/>
    <w:rsid w:val="00BD7AD5"/>
    <w:rsid w:val="00BE7534"/>
    <w:rsid w:val="00C02D5C"/>
    <w:rsid w:val="00C04B70"/>
    <w:rsid w:val="00C15CB7"/>
    <w:rsid w:val="00C1726C"/>
    <w:rsid w:val="00C1727F"/>
    <w:rsid w:val="00C2672B"/>
    <w:rsid w:val="00C35364"/>
    <w:rsid w:val="00C4317E"/>
    <w:rsid w:val="00C443A7"/>
    <w:rsid w:val="00C45FE2"/>
    <w:rsid w:val="00C463F5"/>
    <w:rsid w:val="00C63332"/>
    <w:rsid w:val="00C63D25"/>
    <w:rsid w:val="00C81CE1"/>
    <w:rsid w:val="00C93485"/>
    <w:rsid w:val="00CA0215"/>
    <w:rsid w:val="00CA26F4"/>
    <w:rsid w:val="00CB26ED"/>
    <w:rsid w:val="00CE1D40"/>
    <w:rsid w:val="00CF1845"/>
    <w:rsid w:val="00D12330"/>
    <w:rsid w:val="00D16401"/>
    <w:rsid w:val="00D16A93"/>
    <w:rsid w:val="00D2131F"/>
    <w:rsid w:val="00D21CEB"/>
    <w:rsid w:val="00D24E18"/>
    <w:rsid w:val="00D35F4F"/>
    <w:rsid w:val="00D415AE"/>
    <w:rsid w:val="00D50D97"/>
    <w:rsid w:val="00D5187A"/>
    <w:rsid w:val="00D53279"/>
    <w:rsid w:val="00D54A13"/>
    <w:rsid w:val="00D557A2"/>
    <w:rsid w:val="00D711CB"/>
    <w:rsid w:val="00D71296"/>
    <w:rsid w:val="00D716AA"/>
    <w:rsid w:val="00D803FF"/>
    <w:rsid w:val="00D80C7B"/>
    <w:rsid w:val="00D834A1"/>
    <w:rsid w:val="00D8507E"/>
    <w:rsid w:val="00D8529D"/>
    <w:rsid w:val="00D85FF4"/>
    <w:rsid w:val="00D8798F"/>
    <w:rsid w:val="00D902F8"/>
    <w:rsid w:val="00DA030F"/>
    <w:rsid w:val="00DA0529"/>
    <w:rsid w:val="00DA55ED"/>
    <w:rsid w:val="00DA76CB"/>
    <w:rsid w:val="00DB7349"/>
    <w:rsid w:val="00DB7756"/>
    <w:rsid w:val="00DD24CA"/>
    <w:rsid w:val="00DD578A"/>
    <w:rsid w:val="00DD5BCB"/>
    <w:rsid w:val="00DE515F"/>
    <w:rsid w:val="00DF6AEC"/>
    <w:rsid w:val="00E11A03"/>
    <w:rsid w:val="00E17E0C"/>
    <w:rsid w:val="00E306E5"/>
    <w:rsid w:val="00E516AC"/>
    <w:rsid w:val="00E619A7"/>
    <w:rsid w:val="00E72AAD"/>
    <w:rsid w:val="00E82A8A"/>
    <w:rsid w:val="00E879D3"/>
    <w:rsid w:val="00E90D77"/>
    <w:rsid w:val="00E92000"/>
    <w:rsid w:val="00E9737C"/>
    <w:rsid w:val="00EA410B"/>
    <w:rsid w:val="00EA688C"/>
    <w:rsid w:val="00EB2841"/>
    <w:rsid w:val="00ED7647"/>
    <w:rsid w:val="00EF2E24"/>
    <w:rsid w:val="00F16D34"/>
    <w:rsid w:val="00F16E90"/>
    <w:rsid w:val="00F35D12"/>
    <w:rsid w:val="00F73647"/>
    <w:rsid w:val="00F769AB"/>
    <w:rsid w:val="00F85065"/>
    <w:rsid w:val="00F85345"/>
    <w:rsid w:val="00F8635F"/>
    <w:rsid w:val="00F922AD"/>
    <w:rsid w:val="00F97225"/>
    <w:rsid w:val="00F97B12"/>
    <w:rsid w:val="00FA4B36"/>
    <w:rsid w:val="00FB0248"/>
    <w:rsid w:val="00FB50E4"/>
    <w:rsid w:val="00FC7EBB"/>
    <w:rsid w:val="00FD30FC"/>
    <w:rsid w:val="00FD3D3F"/>
    <w:rsid w:val="00FD6762"/>
    <w:rsid w:val="00FE217B"/>
    <w:rsid w:val="00FF0218"/>
    <w:rsid w:val="025F5973"/>
    <w:rsid w:val="03986975"/>
    <w:rsid w:val="068B4749"/>
    <w:rsid w:val="081751D4"/>
    <w:rsid w:val="097E3FB0"/>
    <w:rsid w:val="0B27035A"/>
    <w:rsid w:val="0BCC68EA"/>
    <w:rsid w:val="0DFC123B"/>
    <w:rsid w:val="0E8E3B6F"/>
    <w:rsid w:val="0EB56AC5"/>
    <w:rsid w:val="110F618C"/>
    <w:rsid w:val="1B4E745B"/>
    <w:rsid w:val="1BE972DA"/>
    <w:rsid w:val="1DEB7D24"/>
    <w:rsid w:val="1F184F13"/>
    <w:rsid w:val="2141581D"/>
    <w:rsid w:val="22823C2A"/>
    <w:rsid w:val="22EC43DC"/>
    <w:rsid w:val="2EA46394"/>
    <w:rsid w:val="2EE95803"/>
    <w:rsid w:val="3C3257D1"/>
    <w:rsid w:val="3C5E1B18"/>
    <w:rsid w:val="3CB66576"/>
    <w:rsid w:val="3E222601"/>
    <w:rsid w:val="3E3826A3"/>
    <w:rsid w:val="477E0BCB"/>
    <w:rsid w:val="49C04C0E"/>
    <w:rsid w:val="4A684122"/>
    <w:rsid w:val="4B8557F3"/>
    <w:rsid w:val="4C0515C4"/>
    <w:rsid w:val="4D9145CE"/>
    <w:rsid w:val="50C17C89"/>
    <w:rsid w:val="51DC16DA"/>
    <w:rsid w:val="52B130F2"/>
    <w:rsid w:val="53560F47"/>
    <w:rsid w:val="544B714A"/>
    <w:rsid w:val="54A96376"/>
    <w:rsid w:val="55727FBD"/>
    <w:rsid w:val="591C0DC3"/>
    <w:rsid w:val="5A82610B"/>
    <w:rsid w:val="5D8F250B"/>
    <w:rsid w:val="611C5F5F"/>
    <w:rsid w:val="643519F5"/>
    <w:rsid w:val="66BB70DE"/>
    <w:rsid w:val="6C573C4E"/>
    <w:rsid w:val="70C2380D"/>
    <w:rsid w:val="71562AF7"/>
    <w:rsid w:val="723A7B77"/>
    <w:rsid w:val="724C7A91"/>
    <w:rsid w:val="736442A9"/>
    <w:rsid w:val="74504CE3"/>
    <w:rsid w:val="76FC0249"/>
    <w:rsid w:val="771A5176"/>
    <w:rsid w:val="7908111E"/>
    <w:rsid w:val="7B667D04"/>
    <w:rsid w:val="7F361C43"/>
    <w:rsid w:val="7F955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18"/>
    <w:qFormat/>
    <w:uiPriority w:val="0"/>
    <w:pPr>
      <w:keepNext/>
      <w:keepLines/>
      <w:suppressAutoHyphens/>
      <w:adjustRightInd w:val="0"/>
      <w:spacing w:line="360" w:lineRule="auto"/>
      <w:jc w:val="center"/>
      <w:outlineLvl w:val="0"/>
    </w:pPr>
    <w:rPr>
      <w:rFonts w:ascii="方正小标宋简体" w:hAnsi="方正小标宋简体" w:eastAsia="方正小标宋简体" w:cs="Times New Roman"/>
      <w:kern w:val="44"/>
      <w:sz w:val="44"/>
      <w:szCs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tabs>
        <w:tab w:val="left" w:pos="930"/>
      </w:tabs>
      <w:ind w:firstLine="420" w:firstLineChars="200"/>
    </w:pPr>
  </w:style>
  <w:style w:type="paragraph" w:styleId="3">
    <w:name w:val="Body Text Indent"/>
    <w:basedOn w:val="1"/>
    <w:next w:val="4"/>
    <w:unhideWhenUsed/>
    <w:qFormat/>
    <w:uiPriority w:val="99"/>
    <w:pPr>
      <w:spacing w:after="120"/>
      <w:ind w:left="420" w:leftChars="200"/>
    </w:pPr>
  </w:style>
  <w:style w:type="paragraph" w:styleId="4">
    <w:name w:val="envelope return"/>
    <w:basedOn w:val="1"/>
    <w:unhideWhenUsed/>
    <w:qFormat/>
    <w:uiPriority w:val="99"/>
    <w:pPr>
      <w:snapToGrid w:val="0"/>
    </w:pPr>
    <w:rPr>
      <w:rFonts w:ascii="Arial" w:hAnsi="Arial"/>
    </w:rPr>
  </w:style>
  <w:style w:type="paragraph" w:styleId="6">
    <w:name w:val="Balloon Text"/>
    <w:basedOn w:val="1"/>
    <w:link w:val="17"/>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customStyle="1" w:styleId="15">
    <w:name w:val="页眉 字符"/>
    <w:basedOn w:val="12"/>
    <w:link w:val="8"/>
    <w:qFormat/>
    <w:uiPriority w:val="99"/>
    <w:rPr>
      <w:sz w:val="18"/>
      <w:szCs w:val="18"/>
    </w:rPr>
  </w:style>
  <w:style w:type="character" w:customStyle="1" w:styleId="16">
    <w:name w:val="页脚 字符"/>
    <w:basedOn w:val="12"/>
    <w:link w:val="7"/>
    <w:qFormat/>
    <w:uiPriority w:val="99"/>
    <w:rPr>
      <w:sz w:val="18"/>
      <w:szCs w:val="18"/>
    </w:rPr>
  </w:style>
  <w:style w:type="character" w:customStyle="1" w:styleId="17">
    <w:name w:val="批注框文本 字符"/>
    <w:basedOn w:val="12"/>
    <w:link w:val="6"/>
    <w:semiHidden/>
    <w:qFormat/>
    <w:uiPriority w:val="99"/>
    <w:rPr>
      <w:sz w:val="18"/>
      <w:szCs w:val="18"/>
    </w:rPr>
  </w:style>
  <w:style w:type="character" w:customStyle="1" w:styleId="18">
    <w:name w:val="标题 1 字符"/>
    <w:basedOn w:val="12"/>
    <w:link w:val="5"/>
    <w:qFormat/>
    <w:uiPriority w:val="0"/>
    <w:rPr>
      <w:rFonts w:ascii="方正小标宋简体" w:hAnsi="方正小标宋简体" w:eastAsia="方正小标宋简体" w:cs="Times New Roman"/>
      <w:kern w:val="44"/>
      <w:sz w:val="44"/>
      <w:szCs w:val="24"/>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customXml/item1.xml" Type="http://schemas.openxmlformats.org/officeDocument/2006/relationships/customXml"/><Relationship Id="rId5"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88E9B-61D9-4B7D-8CB4-C992F5FAFF71}">
  <ds:schemaRefs/>
</ds:datastoreItem>
</file>

<file path=docProps/app.xml><?xml version="1.0" encoding="utf-8"?>
<Properties xmlns="http://schemas.openxmlformats.org/officeDocument/2006/extended-properties" xmlns:vt="http://schemas.openxmlformats.org/officeDocument/2006/docPropsVTypes">
  <Template>Normal.dotm</Template>
  <Pages>3</Pages>
  <Words>91</Words>
  <Characters>521</Characters>
  <Lines>4</Lines>
  <Paragraphs>1</Paragraphs>
  <TotalTime>177</TotalTime>
  <ScaleCrop>false</ScaleCrop>
  <LinksUpToDate>false</LinksUpToDate>
  <CharactersWithSpaces>611</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cp:contentStatus>浙商银行*12.供应商公开寻源公示*shiting_cq@czbank.com*49736513@qq.com * * *2025-01-06 14:14:35;</cp:contentStatus>
  <dcterms:created xsi:type="dcterms:W3CDTF">2024-06-19T01:10:00Z</dcterms:created>
  <dc:creator>石伟豪</dc:creator>
  <cp:lastModifiedBy>czbank</cp:lastModifiedBy>
  <cp:lastPrinted>2024-08-07T07:15:00Z</cp:lastPrinted>
  <dcterms:modified xsi:type="dcterms:W3CDTF">2025-01-06T06:13:11Z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5AD5A33E39FE44088D57C3975E787157</vt:lpwstr>
  </property>
</Properties>
</file>