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lang w:val="en-US" w:eastAsia="zh-CN"/>
        </w:rPr>
        <w:t>关于浙商银行达梦数据库维保及人天服务采购项目供应商</w:t>
      </w:r>
      <w:r>
        <w:rPr>
          <w:rFonts w:hint="eastAsia" w:ascii="宋体" w:hAnsi="宋体" w:eastAsia="宋体" w:cs="宋体"/>
          <w:b/>
          <w:bCs w:val="0"/>
          <w:color w:val="auto"/>
          <w:sz w:val="36"/>
          <w:szCs w:val="36"/>
        </w:rPr>
        <w:t>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浙商银行股份有限公司将于近期就</w:t>
      </w:r>
      <w:r>
        <w:rPr>
          <w:rStyle w:val="13"/>
          <w:rFonts w:hint="eastAsia" w:ascii="宋体" w:hAnsi="宋体" w:eastAsia="宋体" w:cs="宋体"/>
          <w:b w:val="0"/>
          <w:color w:val="auto"/>
          <w:sz w:val="28"/>
          <w:szCs w:val="28"/>
          <w:lang w:val="en-US" w:eastAsia="zh-CN"/>
        </w:rPr>
        <w:t>达梦数据库维保及人天服务采购项目</w:t>
      </w:r>
      <w:r>
        <w:rPr>
          <w:rStyle w:val="13"/>
          <w:rFonts w:hint="eastAsia" w:ascii="宋体" w:hAnsi="宋体" w:eastAsia="宋体" w:cs="宋体"/>
          <w:b w:val="0"/>
          <w:color w:val="auto"/>
          <w:sz w:val="28"/>
          <w:szCs w:val="28"/>
        </w:rPr>
        <w:t>进行潜在供应商寻源，有关事宜如下：</w:t>
      </w:r>
    </w:p>
    <w:p>
      <w:pPr>
        <w:keepNext w:val="0"/>
        <w:keepLines w:val="0"/>
        <w:widowControl/>
        <w:suppressLineNumbers w:val="0"/>
        <w:jc w:val="left"/>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lang w:val="en-US" w:eastAsia="zh-CN"/>
        </w:rPr>
        <w:t>达梦数据库维保及人天服务</w:t>
      </w:r>
      <w:r>
        <w:rPr>
          <w:rStyle w:val="13"/>
          <w:rFonts w:hint="eastAsia" w:ascii="宋体" w:hAnsi="宋体" w:eastAsia="宋体" w:cs="宋体"/>
          <w:b w:val="0"/>
          <w:color w:val="auto"/>
          <w:sz w:val="28"/>
          <w:szCs w:val="28"/>
          <w:lang w:val="en-US" w:eastAsia="zh-CN"/>
        </w:rPr>
        <w:t>采购</w:t>
      </w:r>
    </w:p>
    <w:p>
      <w:pPr>
        <w:pStyle w:val="9"/>
        <w:spacing w:before="0" w:beforeAutospacing="0" w:after="0" w:afterAutospacing="0" w:line="360" w:lineRule="auto"/>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w:t>
      </w:r>
    </w:p>
    <w:p>
      <w:pPr>
        <w:pStyle w:val="9"/>
        <w:spacing w:before="0" w:beforeAutospacing="0" w:after="0" w:afterAutospacing="0" w:line="360" w:lineRule="auto"/>
        <w:ind w:firstLine="560" w:firstLineChars="200"/>
        <w:rPr>
          <w:rStyle w:val="13"/>
          <w:rFonts w:hint="eastAsia" w:ascii="宋体" w:hAnsi="宋体" w:eastAsia="宋体" w:cs="宋体"/>
          <w:b w:val="0"/>
          <w:i w:val="0"/>
          <w:iCs/>
          <w:color w:val="auto"/>
          <w:sz w:val="28"/>
          <w:szCs w:val="28"/>
        </w:rPr>
      </w:pPr>
      <w:r>
        <w:rPr>
          <w:rStyle w:val="13"/>
          <w:rFonts w:hint="eastAsia" w:ascii="宋体" w:hAnsi="宋体" w:eastAsia="宋体" w:cs="宋体"/>
          <w:b w:val="0"/>
          <w:i w:val="0"/>
          <w:iCs/>
          <w:color w:val="auto"/>
          <w:sz w:val="28"/>
          <w:szCs w:val="28"/>
          <w:lang w:val="en-US" w:eastAsia="zh-CN"/>
        </w:rPr>
        <w:t>（</w:t>
      </w:r>
      <w:r>
        <w:rPr>
          <w:rStyle w:val="13"/>
          <w:rFonts w:hint="eastAsia" w:cs="宋体"/>
          <w:b w:val="0"/>
          <w:i w:val="0"/>
          <w:iCs/>
          <w:color w:val="auto"/>
          <w:sz w:val="28"/>
          <w:szCs w:val="28"/>
          <w:lang w:val="en-US" w:eastAsia="zh-CN"/>
        </w:rPr>
        <w:t>一</w:t>
      </w:r>
      <w:r>
        <w:rPr>
          <w:rStyle w:val="13"/>
          <w:rFonts w:hint="eastAsia" w:ascii="宋体" w:hAnsi="宋体" w:eastAsia="宋体" w:cs="宋体"/>
          <w:b w:val="0"/>
          <w:i w:val="0"/>
          <w:iCs/>
          <w:color w:val="auto"/>
          <w:sz w:val="28"/>
          <w:szCs w:val="28"/>
          <w:lang w:val="en-US" w:eastAsia="zh-CN"/>
        </w:rPr>
        <w:t>）</w:t>
      </w:r>
      <w:r>
        <w:rPr>
          <w:rStyle w:val="13"/>
          <w:rFonts w:hint="eastAsia" w:ascii="宋体" w:hAnsi="宋体" w:eastAsia="宋体" w:cs="宋体"/>
          <w:b w:val="0"/>
          <w:i w:val="0"/>
          <w:iCs/>
          <w:color w:val="auto"/>
          <w:sz w:val="28"/>
          <w:szCs w:val="28"/>
        </w:rPr>
        <w:t>项目基本内容</w:t>
      </w:r>
    </w:p>
    <w:tbl>
      <w:tblPr>
        <w:tblStyle w:val="11"/>
        <w:tblW w:w="830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1"/>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2741" w:type="dxa"/>
            <w:noWrap w:val="0"/>
            <w:vAlign w:val="center"/>
          </w:tcPr>
          <w:p>
            <w:pPr>
              <w:keepNext w:val="0"/>
              <w:keepLines w:val="0"/>
              <w:widowControl/>
              <w:suppressLineNumbers w:val="0"/>
              <w:spacing w:before="0" w:beforeAutospacing="0" w:after="0" w:afterAutospacing="0"/>
              <w:ind w:left="0" w:leftChars="0" w:right="0" w:rightChars="0"/>
              <w:jc w:val="center"/>
              <w:textAlignment w:val="top"/>
              <w:rPr>
                <w:rFonts w:ascii="宋体" w:hAnsi="宋体" w:eastAsia="宋体" w:cs="Times New Roman"/>
                <w:kern w:val="0"/>
                <w:sz w:val="24"/>
                <w:szCs w:val="24"/>
                <w:highlight w:val="none"/>
              </w:rPr>
            </w:pPr>
            <w:r>
              <w:rPr>
                <w:rFonts w:hint="eastAsia" w:ascii="宋体" w:hAnsi="宋体" w:eastAsia="宋体" w:cs="宋体"/>
                <w:b/>
                <w:bCs/>
                <w:color w:val="000000"/>
                <w:kern w:val="0"/>
                <w:sz w:val="24"/>
                <w:szCs w:val="24"/>
                <w:highlight w:val="none"/>
                <w:lang w:val="en-US" w:eastAsia="zh-CN" w:bidi="ar-SA"/>
              </w:rPr>
              <w:t>采购事项</w:t>
            </w:r>
          </w:p>
        </w:tc>
        <w:tc>
          <w:tcPr>
            <w:tcW w:w="5564" w:type="dxa"/>
            <w:noWrap w:val="0"/>
            <w:vAlign w:val="center"/>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Times New Roman"/>
                <w:kern w:val="0"/>
                <w:sz w:val="24"/>
                <w:szCs w:val="24"/>
                <w:highlight w:val="none"/>
                <w:lang w:eastAsia="zh-CN"/>
              </w:rPr>
            </w:pPr>
            <w:r>
              <w:rPr>
                <w:rFonts w:hint="eastAsia" w:ascii="宋体" w:hAnsi="宋体" w:eastAsia="宋体" w:cs="宋体"/>
                <w:b/>
                <w:bCs/>
                <w:color w:val="000000"/>
                <w:kern w:val="0"/>
                <w:sz w:val="24"/>
                <w:szCs w:val="24"/>
                <w:highlight w:val="none"/>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741" w:type="dxa"/>
            <w:vMerge w:val="restar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kern w:val="0"/>
                <w:sz w:val="24"/>
                <w:szCs w:val="24"/>
                <w:highlight w:val="none"/>
                <w:lang w:val="en-US"/>
              </w:rPr>
            </w:pPr>
            <w:r>
              <w:rPr>
                <w:rFonts w:hint="eastAsia" w:ascii="宋体" w:hAnsi="宋体" w:eastAsia="宋体" w:cs="宋体"/>
                <w:color w:val="000000"/>
                <w:sz w:val="24"/>
                <w:highlight w:val="none"/>
              </w:rPr>
              <w:t>达梦数据库维保及人天服务采购</w:t>
            </w:r>
          </w:p>
        </w:tc>
        <w:tc>
          <w:tcPr>
            <w:tcW w:w="556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kern w:val="0"/>
                <w:sz w:val="24"/>
                <w:szCs w:val="24"/>
                <w:highlight w:val="none"/>
                <w:lang w:eastAsia="zh-CN"/>
              </w:rPr>
            </w:pPr>
            <w:r>
              <w:rPr>
                <w:rFonts w:hint="eastAsia" w:ascii="宋体" w:hAnsi="宋体" w:eastAsia="宋体" w:cs="宋体"/>
                <w:color w:val="000000"/>
                <w:sz w:val="24"/>
                <w:szCs w:val="22"/>
                <w:highlight w:val="none"/>
                <w:lang w:val="en-US" w:eastAsia="zh-CN"/>
              </w:rPr>
              <w:t>达梦数据库（包括管理系统、守护集群软件、读写分离集群软件）一年原厂维保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741" w:type="dxa"/>
            <w:vMerge w:val="continue"/>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Times New Roman"/>
                <w:kern w:val="0"/>
                <w:sz w:val="24"/>
                <w:szCs w:val="24"/>
                <w:highlight w:val="none"/>
                <w:lang w:val="en-US" w:eastAsia="zh-CN"/>
              </w:rPr>
            </w:pPr>
          </w:p>
        </w:tc>
        <w:tc>
          <w:tcPr>
            <w:tcW w:w="556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pPr>
            <w:r>
              <w:rPr>
                <w:rFonts w:hint="eastAsia" w:ascii="宋体" w:hAnsi="宋体" w:eastAsia="宋体" w:cs="宋体"/>
                <w:color w:val="000000"/>
                <w:sz w:val="24"/>
                <w:szCs w:val="22"/>
                <w:highlight w:val="none"/>
                <w:lang w:val="en-US" w:eastAsia="zh-CN"/>
              </w:rPr>
              <w:t>15个原厂现场人天服务</w:t>
            </w:r>
          </w:p>
        </w:tc>
      </w:tr>
    </w:tbl>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（二）技术要求</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一、功能性需求</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采购达梦数据库一年原厂维保以及15个原厂现场人天服务，供应商须提供现场服务人员清单，清单中服务人员数量不少于三人，服务人员须持有达梦数据库认证证书，须在原厂单位工作2年及以上。若合同有效期内采购人未使用完现场人天服务，供应商可支持延续使用，最长不超过半年，剩余仍未使用完的人天服务按照人天单价及数量进行相应扣款。</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注：须提供承诺函（格式自拟）以及工程师在原厂单位近2年社保缴纳证明和近2年工资薪金个人纳税证明（个人所得税应纳税所得额不得为零）并加盖供应商及原厂公章。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二、原厂维保服务要求</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1、日常问题解答</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原厂提供7×24小时线上技术咨询服务，解答采购人数据库技术、业务相关问题。采购人可直接与原厂技术服务团队通过电话、电子邮件或在线交流等方式，以快速解答问题为目标。</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2、故障处理支持</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原厂提供7×24小时线上故障处理服务，对于更为复杂的或阻碍生产的相关故障等问题，采购人可第一时间通过电话、电子邮件或在线交流等方式联系原厂以获得处置指导，同时原厂工程师应立即做好到达现场支持的准备。</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3、数据库管理咨询服务</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原厂根据业务运行模式需求，提供高可扩展、高可用的数据库及基础设施架构和设计，为采购人提供最优的数据库解决方案，包括且不限于：数据库管理方案、数据库备份方案、数据库主机高可用方案、数据库迁移方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4、数据库缺陷反馈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原厂须定期主动向采购人指定对接人提供采购人在用数据库版本最新缺陷列表及《产品EOS生命周期终结延展服务通知》，解释各缺陷触发条件和影响范围，提供规避或修复方案，如为产品缺陷，须免费修复。</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由原厂须根据采购人需要，梳理采购人指定的数据库版本所有缺陷列表，解释各缺陷触发条件和影响范围，提供规避或修复方案。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三、现场人天服务要求</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1、技术支持</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原厂须根据采购人需要，提供现场支持服务，提供相应技术指导，满足采购人重要业务系统稳定运行需要，包括备份、恢复方案制定与实施、变更方案制定、用户现场的技术指导、重要变更或投产的现场技术支持与运行保障。</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2、问题响应</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当出现数据库运行问题时，原厂须第一时间响应采购人需求，并在2个小时内及时调派原厂工程师到采购人现场进行问题诊断、处置，快速恢复系统正常运行，事后出具问题分析报告并加盖原厂公章。问题处理流程如下：</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（1）问题处置：对出现的问题及时处理，尽快恢复服务为首要原则；</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（2）原因分析：分析故障，确定产生问题的原因；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（3）分析报告：对问题原因发生进行描述，并出具缓释措施或最终解决方案。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如不能修复产品故障，采购人有权向第三方寻求解决方案，所产生费用由供应商自行承担（供应商须提供承诺函并加盖供应商公章，否则报价材料不予认可）。</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3、系统巡检</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根据采购人实际需要，原厂须对数据库及运行环境进行巡检，分析数据库运行状态，出具巡检报告并签字加盖供应商及原厂公章，巡检方式可包括：</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（1）季度巡检：每季度进行一次巡检；</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（2）根据采购人需要，安排重要时间点巡检：重要时间点前巡检，确保重要时间节点期间数据库安全稳定运行。</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4、数据库性能优化</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主要服务内容包括：</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（1）原厂分析采购人业务系统性能瓶颈；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（2）原厂提供最佳的优化方案；</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（3）原厂负责方案实施；</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（4）原厂对方案进行验证。</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5、数据库补丁、版本升级</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主要服务内容包括:</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（1）原厂明确当前运行的数据库版本所需要的补丁或升级的版本；</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（2）原厂充分评估升级补丁、版本的必要性与风险性，提供相关报告并加盖公章；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（3）原厂制定稳妥升级步骤，将风险降至最低；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（4）原厂测试、验证、压力环境实施，并评估更新后的可用性；</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（5）原厂负责生产环境实施。</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（三）资信商务要求</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供应商须持有原厂针对本项目的授权函及售后服务承诺函原件（</w:t>
      </w:r>
      <w:r>
        <w:rPr>
          <w:rFonts w:hint="eastAsia" w:cs="宋体"/>
          <w:i w:val="0"/>
          <w:iCs w:val="0"/>
          <w:caps w:val="0"/>
          <w:color w:val="auto"/>
          <w:spacing w:val="0"/>
          <w:sz w:val="28"/>
          <w:szCs w:val="28"/>
          <w:lang w:val="en-US" w:eastAsia="zh-CN"/>
        </w:rPr>
        <w:t>须</w:t>
      </w:r>
      <w:r>
        <w:rPr>
          <w:rFonts w:hint="eastAsia" w:ascii="宋体" w:hAnsi="宋体" w:eastAsia="宋体" w:cs="宋体"/>
          <w:i w:val="0"/>
          <w:iCs w:val="0"/>
          <w:caps w:val="0"/>
          <w:color w:val="auto"/>
          <w:spacing w:val="0"/>
          <w:sz w:val="28"/>
          <w:szCs w:val="28"/>
          <w:lang w:val="en-US" w:eastAsia="zh-CN"/>
        </w:rPr>
        <w:t>加盖原厂公章）</w:t>
      </w:r>
      <w:r>
        <w:rPr>
          <w:rFonts w:hint="eastAsia" w:cs="宋体"/>
          <w:i w:val="0"/>
          <w:iCs w:val="0"/>
          <w:caps w:val="0"/>
          <w:color w:val="auto"/>
          <w:spacing w:val="0"/>
          <w:sz w:val="28"/>
          <w:szCs w:val="28"/>
          <w:lang w:val="en-US" w:eastAsia="zh-CN"/>
        </w:rPr>
        <w:t>。</w:t>
      </w:r>
      <w:bookmarkStart w:id="0" w:name="_GoBack"/>
      <w:bookmarkEnd w:id="0"/>
    </w:p>
    <w:p>
      <w:pPr>
        <w:pStyle w:val="9"/>
        <w:keepNext w:val="0"/>
        <w:keepLines w:val="0"/>
        <w:widowControl/>
        <w:suppressLineNumbers w:val="0"/>
        <w:spacing w:before="0" w:beforeAutospacing="0" w:after="0" w:afterAutospacing="0" w:line="288" w:lineRule="atLeast"/>
        <w:ind w:right="0"/>
        <w:rPr>
          <w:rFonts w:hint="eastAsia" w:ascii="宋体" w:hAnsi="宋体" w:eastAsia="宋体" w:cs="宋体"/>
          <w:b/>
          <w:bCs/>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三、资格条件</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1.在中华人民共和国境内注册，具有独立法人资格；</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供应商未被“中国执行信息公开网”（https://zxgk.court.gov.cn/shixin/）列入失信被执行人、未被“信用中国”（https://www.creditchina.gov.cn）列入重大税收违法失信主体、未被“中国政府采购网”（https://www.ccgp.gov.cn）列入政府采购严重违法失信行为记录名单、未被“国家企业信用信息公示系统”（https://www.gsxt.gov.cn/index.html）列入严重违法失信企业名单；</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3.参加采购活动前三年内（2022年11月01日至今，新成立不满三年的公司自成立之日起算）在经营活动中没有重大违法记录；</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4.与采购人存在利害关系可能影响谈判公正性的法人、其他组织或者个人，不得参加谈判；单位负责人为同一人或者存在直接控股、管理关系的不同供应商，不得参加同一项目标段项下的谈判活动；</w:t>
      </w:r>
    </w:p>
    <w:p>
      <w:pPr>
        <w:pStyle w:val="2"/>
        <w:jc w:val="both"/>
        <w:rPr>
          <w:rFonts w:hint="eastAsia"/>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12</w:t>
      </w:r>
      <w:r>
        <w:rPr>
          <w:rFonts w:hint="eastAsia" w:ascii="宋体" w:hAnsi="宋体" w:eastAsia="宋体" w:cs="宋体"/>
          <w:iCs/>
          <w:color w:val="auto"/>
          <w:sz w:val="28"/>
          <w:szCs w:val="28"/>
        </w:rPr>
        <w:t>月</w:t>
      </w:r>
      <w:r>
        <w:rPr>
          <w:rFonts w:hint="eastAsia" w:cs="宋体"/>
          <w:iCs/>
          <w:color w:val="auto"/>
          <w:sz w:val="28"/>
          <w:szCs w:val="28"/>
          <w:lang w:val="en-US" w:eastAsia="zh-CN"/>
        </w:rPr>
        <w:t>12</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刘女士</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555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w:t>
      </w:r>
      <w:r>
        <w:rPr>
          <w:rStyle w:val="13"/>
          <w:rFonts w:hint="eastAsia" w:ascii="宋体" w:hAnsi="宋体" w:eastAsia="宋体" w:cs="宋体"/>
          <w:b w:val="0"/>
          <w:color w:val="auto"/>
          <w:sz w:val="28"/>
          <w:szCs w:val="28"/>
          <w:lang w:val="en-US" w:eastAsia="zh-CN"/>
        </w:rPr>
        <w:t>达梦数据库维保及人天服务采购</w:t>
      </w:r>
      <w:r>
        <w:rPr>
          <w:rFonts w:hint="eastAsia" w:ascii="宋体" w:hAnsi="宋体" w:eastAsia="宋体" w:cs="宋体"/>
          <w:bCs/>
          <w:color w:val="auto"/>
          <w:kern w:val="0"/>
          <w:sz w:val="28"/>
          <w:szCs w:val="28"/>
          <w:lang w:val="en-US" w:eastAsia="zh-CN"/>
        </w:rPr>
        <w:t>项</w:t>
      </w:r>
      <w:r>
        <w:rPr>
          <w:rFonts w:hint="eastAsia" w:ascii="宋体" w:hAnsi="宋体" w:eastAsia="宋体" w:cs="宋体"/>
          <w:iCs/>
          <w:color w:val="auto"/>
          <w:kern w:val="0"/>
          <w:sz w:val="28"/>
          <w:szCs w:val="28"/>
          <w:lang w:val="en-US" w:eastAsia="zh-CN" w:bidi="ar-SA"/>
        </w:rPr>
        <w:t>目潜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w:t>
      </w:r>
      <w:r>
        <w:rPr>
          <w:rFonts w:hint="eastAsia" w:ascii="宋体" w:hAnsi="宋体" w:eastAsia="宋体" w:cs="宋体"/>
          <w:color w:val="auto"/>
          <w:sz w:val="44"/>
          <w:szCs w:val="44"/>
          <w:lang w:val="en-US" w:eastAsia="zh-CN"/>
        </w:rPr>
        <w:t>行达梦数据库维保及人天服务采购项</w:t>
      </w:r>
      <w:r>
        <w:rPr>
          <w:rFonts w:hint="eastAsia" w:ascii="宋体" w:hAnsi="宋体" w:eastAsia="宋体" w:cs="宋体"/>
          <w:color w:val="auto"/>
          <w:sz w:val="44"/>
          <w:szCs w:val="44"/>
          <w:highlight w:val="none"/>
        </w:rPr>
        <w:t>目</w:t>
      </w: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EEFBF38"/>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CF776A0"/>
    <w:rsid w:val="3D4E699A"/>
    <w:rsid w:val="3D706EFA"/>
    <w:rsid w:val="3DEA3440"/>
    <w:rsid w:val="3E617FE4"/>
    <w:rsid w:val="3EB62F71"/>
    <w:rsid w:val="3F081252"/>
    <w:rsid w:val="3FBF8EA5"/>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B77121"/>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6FEF05EC"/>
    <w:rsid w:val="70111102"/>
    <w:rsid w:val="70416FD2"/>
    <w:rsid w:val="708337ED"/>
    <w:rsid w:val="7099044B"/>
    <w:rsid w:val="71213827"/>
    <w:rsid w:val="712E480B"/>
    <w:rsid w:val="71592582"/>
    <w:rsid w:val="718E1E6E"/>
    <w:rsid w:val="71E02960"/>
    <w:rsid w:val="722246CE"/>
    <w:rsid w:val="723F9663"/>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8F5F53A"/>
    <w:rsid w:val="79B74F12"/>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DFFC51A"/>
    <w:rsid w:val="7E69B779"/>
    <w:rsid w:val="7EFF72FD"/>
    <w:rsid w:val="7F77AFA1"/>
    <w:rsid w:val="7F8A69E7"/>
    <w:rsid w:val="7F9FC6F6"/>
    <w:rsid w:val="7FCE28DD"/>
    <w:rsid w:val="7FFC012D"/>
    <w:rsid w:val="9758F561"/>
    <w:rsid w:val="975AE2D0"/>
    <w:rsid w:val="9AF7118C"/>
    <w:rsid w:val="9F7B2145"/>
    <w:rsid w:val="ABD30FDE"/>
    <w:rsid w:val="ADFF9442"/>
    <w:rsid w:val="BF7F9E93"/>
    <w:rsid w:val="BFFC89CD"/>
    <w:rsid w:val="D95E0322"/>
    <w:rsid w:val="DBADBE57"/>
    <w:rsid w:val="E9FC1D4C"/>
    <w:rsid w:val="EE91F872"/>
    <w:rsid w:val="EF5DC196"/>
    <w:rsid w:val="EF9FF6E7"/>
    <w:rsid w:val="EFF4B432"/>
    <w:rsid w:val="F7EFEFFE"/>
    <w:rsid w:val="F9D7B812"/>
    <w:rsid w:val="FA2EC53F"/>
    <w:rsid w:val="FAFF7C83"/>
    <w:rsid w:val="FB338FA7"/>
    <w:rsid w:val="FFD76C58"/>
    <w:rsid w:val="FFE5F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1</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2024-06-24T17:10:00Z</dcterms:created>
  <dc:creator>石伟豪</dc:creator>
  <cp:lastModifiedBy>刘嘉颖</cp:lastModifiedBy>
  <cp:lastPrinted>2024-11-24T02:25:00Z</cp:lastPrinted>
  <dcterms:modified xsi:type="dcterms:W3CDTF">2025-12-05T14:48:51Z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88D900679A43BF4FC87F3269C7D7FC07</vt:lpwstr>
  </property>
</Properties>
</file>