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color w:val="auto"/>
          <w:sz w:val="36"/>
          <w:szCs w:val="36"/>
          <w:lang w:eastAsia="zh-CN"/>
        </w:rPr>
      </w:pPr>
      <w:r>
        <w:rPr>
          <w:rFonts w:hint="eastAsia" w:ascii="宋体" w:hAnsi="宋体" w:eastAsia="宋体" w:cs="宋体"/>
          <w:b/>
          <w:bCs w:val="0"/>
          <w:color w:val="auto"/>
          <w:sz w:val="36"/>
          <w:szCs w:val="36"/>
        </w:rPr>
        <w:t>关于</w:t>
      </w:r>
      <w:r>
        <w:rPr>
          <w:rFonts w:hint="eastAsia" w:ascii="宋体" w:hAnsi="宋体" w:eastAsia="宋体" w:cs="宋体"/>
          <w:b/>
          <w:bCs w:val="0"/>
          <w:color w:val="auto"/>
          <w:sz w:val="36"/>
          <w:szCs w:val="36"/>
          <w:lang w:val="en-US" w:eastAsia="zh-CN"/>
        </w:rPr>
        <w:t>Ping Mesh网络监控工具采购</w:t>
      </w:r>
      <w:r>
        <w:rPr>
          <w:rFonts w:hint="eastAsia" w:ascii="宋体" w:hAnsi="宋体" w:eastAsia="宋体" w:cs="宋体"/>
          <w:b/>
          <w:bCs w:val="0"/>
          <w:color w:val="auto"/>
          <w:sz w:val="36"/>
          <w:szCs w:val="36"/>
        </w:rPr>
        <w:t>供应商征集公告</w:t>
      </w:r>
    </w:p>
    <w:p>
      <w:pPr>
        <w:pStyle w:val="10"/>
        <w:spacing w:before="0" w:beforeAutospacing="0" w:after="0" w:afterAutospacing="0" w:line="360" w:lineRule="auto"/>
        <w:ind w:firstLine="562" w:firstLineChars="200"/>
        <w:rPr>
          <w:rStyle w:val="14"/>
          <w:rFonts w:hint="eastAsia" w:ascii="宋体" w:hAnsi="宋体" w:eastAsia="宋体" w:cs="宋体"/>
          <w:b w:val="0"/>
          <w:color w:val="auto"/>
          <w:sz w:val="28"/>
          <w:szCs w:val="28"/>
        </w:rPr>
      </w:pPr>
      <w:r>
        <w:rPr>
          <w:rStyle w:val="14"/>
          <w:rFonts w:hint="eastAsia" w:ascii="宋体" w:hAnsi="宋体" w:eastAsia="宋体" w:cs="宋体"/>
          <w:color w:val="auto"/>
          <w:sz w:val="28"/>
          <w:szCs w:val="28"/>
        </w:rPr>
        <w:t>公</w:t>
      </w:r>
      <w:r>
        <w:rPr>
          <w:rStyle w:val="14"/>
          <w:rFonts w:hint="eastAsia" w:ascii="宋体" w:hAnsi="宋体" w:eastAsia="宋体" w:cs="宋体"/>
          <w:color w:val="auto"/>
          <w:sz w:val="28"/>
          <w:szCs w:val="28"/>
          <w:lang w:val="en-US" w:eastAsia="zh-CN"/>
        </w:rPr>
        <w:t>告</w:t>
      </w:r>
      <w:r>
        <w:rPr>
          <w:rStyle w:val="14"/>
          <w:rFonts w:hint="eastAsia" w:ascii="宋体" w:hAnsi="宋体" w:eastAsia="宋体" w:cs="宋体"/>
          <w:color w:val="auto"/>
          <w:sz w:val="28"/>
          <w:szCs w:val="28"/>
        </w:rPr>
        <w:t>简要情况说明：</w:t>
      </w:r>
      <w:r>
        <w:rPr>
          <w:rStyle w:val="14"/>
          <w:rFonts w:hint="eastAsia" w:ascii="宋体" w:hAnsi="宋体" w:eastAsia="宋体" w:cs="宋体"/>
          <w:b w:val="0"/>
          <w:color w:val="auto"/>
          <w:sz w:val="28"/>
          <w:szCs w:val="28"/>
        </w:rPr>
        <w:t>浙商银行股份有限公司</w:t>
      </w:r>
      <w:r>
        <w:rPr>
          <w:rFonts w:hint="eastAsia" w:ascii="宋体" w:hAnsi="宋体" w:eastAsia="宋体" w:cs="宋体"/>
          <w:color w:val="auto"/>
          <w:sz w:val="28"/>
          <w:szCs w:val="28"/>
        </w:rPr>
        <w:t>将于近期就Ping Mesh网络监控工具采购</w:t>
      </w:r>
      <w:r>
        <w:rPr>
          <w:rStyle w:val="14"/>
          <w:rFonts w:hint="eastAsia" w:ascii="宋体" w:hAnsi="宋体" w:eastAsia="宋体" w:cs="宋体"/>
          <w:b w:val="0"/>
          <w:color w:val="auto"/>
          <w:sz w:val="28"/>
          <w:szCs w:val="28"/>
        </w:rPr>
        <w:t>项目进行潜在供应商寻源，有关事宜如下：</w:t>
      </w:r>
    </w:p>
    <w:p>
      <w:pPr>
        <w:pStyle w:val="10"/>
        <w:spacing w:before="0" w:beforeAutospacing="0" w:after="0" w:afterAutospacing="0" w:line="360" w:lineRule="auto"/>
        <w:ind w:firstLine="560" w:firstLineChars="200"/>
        <w:rPr>
          <w:rStyle w:val="14"/>
          <w:rFonts w:hint="eastAsia" w:ascii="宋体" w:hAnsi="宋体" w:eastAsia="宋体" w:cs="宋体"/>
          <w:b w:val="0"/>
          <w:color w:val="auto"/>
          <w:sz w:val="28"/>
          <w:szCs w:val="28"/>
          <w:lang w:val="en-US" w:eastAsia="zh-CN"/>
        </w:rPr>
      </w:pPr>
      <w:r>
        <w:rPr>
          <w:rStyle w:val="14"/>
          <w:rFonts w:hint="eastAsia" w:ascii="宋体" w:hAnsi="宋体" w:eastAsia="宋体" w:cs="宋体"/>
          <w:b w:val="0"/>
          <w:color w:val="auto"/>
          <w:sz w:val="28"/>
          <w:szCs w:val="28"/>
        </w:rPr>
        <w:t>一、</w:t>
      </w:r>
      <w:r>
        <w:rPr>
          <w:rStyle w:val="14"/>
          <w:rFonts w:hint="eastAsia" w:ascii="宋体" w:hAnsi="宋体" w:eastAsia="宋体" w:cs="宋体"/>
          <w:color w:val="auto"/>
          <w:sz w:val="28"/>
          <w:szCs w:val="28"/>
        </w:rPr>
        <w:t>项目名称：</w:t>
      </w:r>
      <w:r>
        <w:rPr>
          <w:rStyle w:val="14"/>
          <w:rFonts w:hint="eastAsia" w:ascii="宋体" w:hAnsi="宋体" w:eastAsia="宋体" w:cs="宋体"/>
          <w:b w:val="0"/>
          <w:color w:val="auto"/>
          <w:sz w:val="28"/>
          <w:szCs w:val="28"/>
        </w:rPr>
        <w:t>Ping Mesh网络监控工具采购</w:t>
      </w:r>
    </w:p>
    <w:p>
      <w:pPr>
        <w:pStyle w:val="10"/>
        <w:spacing w:before="0" w:beforeAutospacing="0" w:after="0" w:afterAutospacing="0" w:line="360" w:lineRule="auto"/>
        <w:ind w:firstLine="562" w:firstLineChars="200"/>
        <w:rPr>
          <w:rFonts w:hint="eastAsia" w:ascii="宋体" w:hAnsi="宋体" w:eastAsia="宋体" w:cs="宋体"/>
          <w:i w:val="0"/>
          <w:iCs w:val="0"/>
          <w:caps w:val="0"/>
          <w:color w:val="000000"/>
          <w:spacing w:val="0"/>
          <w:sz w:val="24"/>
          <w:szCs w:val="24"/>
          <w:lang w:val="en-US" w:eastAsia="zh-CN"/>
        </w:rPr>
      </w:pPr>
      <w:r>
        <w:rPr>
          <w:rStyle w:val="14"/>
          <w:rFonts w:hint="eastAsia" w:ascii="宋体" w:hAnsi="宋体" w:eastAsia="宋体" w:cs="宋体"/>
          <w:color w:val="auto"/>
          <w:sz w:val="28"/>
          <w:szCs w:val="28"/>
        </w:rPr>
        <w:t>二、内容及要求</w:t>
      </w:r>
    </w:p>
    <w:p>
      <w:pPr>
        <w:pStyle w:val="10"/>
        <w:spacing w:before="0" w:beforeAutospacing="0" w:after="0" w:afterAutospacing="0" w:line="360" w:lineRule="auto"/>
        <w:ind w:firstLine="562" w:firstLineChars="200"/>
        <w:rPr>
          <w:rStyle w:val="14"/>
          <w:rFonts w:hint="eastAsia" w:ascii="宋体" w:hAnsi="宋体" w:eastAsia="宋体" w:cs="宋体"/>
          <w:b w:val="0"/>
          <w:i w:val="0"/>
          <w:iCs/>
          <w:color w:val="auto"/>
          <w:sz w:val="28"/>
          <w:szCs w:val="28"/>
        </w:rPr>
      </w:pPr>
      <w:r>
        <w:rPr>
          <w:rFonts w:hint="eastAsia" w:ascii="宋体" w:hAnsi="宋体" w:eastAsia="宋体" w:cs="宋体"/>
          <w:b/>
          <w:bCs/>
          <w:color w:val="auto"/>
          <w:sz w:val="28"/>
          <w:szCs w:val="28"/>
          <w:lang w:val="en-US" w:eastAsia="zh-CN"/>
        </w:rPr>
        <w:t>2.1</w:t>
      </w:r>
      <w:r>
        <w:rPr>
          <w:rStyle w:val="14"/>
          <w:rFonts w:hint="eastAsia" w:ascii="宋体" w:hAnsi="宋体" w:eastAsia="宋体" w:cs="宋体"/>
          <w:b w:val="0"/>
          <w:i w:val="0"/>
          <w:iCs/>
          <w:color w:val="auto"/>
          <w:sz w:val="28"/>
          <w:szCs w:val="28"/>
        </w:rPr>
        <w:t>项目基本内容</w:t>
      </w:r>
    </w:p>
    <w:tbl>
      <w:tblPr>
        <w:tblStyle w:val="12"/>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432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28" w:type="dxa"/>
            <w:noWrap w:val="0"/>
            <w:vAlign w:val="center"/>
          </w:tcPr>
          <w:p>
            <w:pPr>
              <w:widowControl/>
              <w:jc w:val="center"/>
              <w:textAlignment w:val="bottom"/>
              <w:outlineLvl w:val="9"/>
              <w:rPr>
                <w:rFonts w:hint="eastAsia" w:ascii="宋体" w:hAnsi="宋体" w:eastAsia="宋体" w:cs="宋体"/>
                <w:b/>
                <w:bCs/>
                <w:color w:val="auto"/>
                <w:kern w:val="2"/>
                <w:sz w:val="24"/>
                <w:szCs w:val="21"/>
                <w:highlight w:val="none"/>
                <w:lang w:val="en-US" w:eastAsia="zh-CN"/>
              </w:rPr>
            </w:pPr>
            <w:r>
              <w:rPr>
                <w:rFonts w:hint="eastAsia" w:ascii="宋体" w:hAnsi="宋体" w:eastAsia="宋体" w:cs="宋体"/>
                <w:b/>
                <w:bCs/>
                <w:color w:val="auto"/>
                <w:kern w:val="2"/>
                <w:sz w:val="24"/>
                <w:szCs w:val="21"/>
                <w:highlight w:val="none"/>
                <w:lang w:val="en-US" w:eastAsia="zh-CN"/>
              </w:rPr>
              <w:t>项目名称</w:t>
            </w:r>
          </w:p>
        </w:tc>
        <w:tc>
          <w:tcPr>
            <w:tcW w:w="4320" w:type="dxa"/>
            <w:noWrap w:val="0"/>
            <w:vAlign w:val="center"/>
          </w:tcPr>
          <w:p>
            <w:pPr>
              <w:widowControl/>
              <w:jc w:val="center"/>
              <w:textAlignment w:val="bottom"/>
              <w:outlineLvl w:val="9"/>
              <w:rPr>
                <w:rFonts w:hint="eastAsia" w:ascii="宋体" w:hAnsi="宋体" w:eastAsia="宋体" w:cs="宋体"/>
                <w:b/>
                <w:bCs/>
                <w:color w:val="auto"/>
                <w:kern w:val="2"/>
                <w:sz w:val="24"/>
                <w:szCs w:val="21"/>
                <w:highlight w:val="none"/>
                <w:lang w:val="en-US" w:eastAsia="zh-CN" w:bidi="ar-SA"/>
              </w:rPr>
            </w:pPr>
            <w:r>
              <w:rPr>
                <w:rFonts w:hint="eastAsia" w:ascii="宋体" w:hAnsi="宋体" w:eastAsia="宋体" w:cs="宋体"/>
                <w:b/>
                <w:bCs/>
                <w:color w:val="auto"/>
                <w:kern w:val="2"/>
                <w:sz w:val="24"/>
                <w:szCs w:val="21"/>
                <w:highlight w:val="none"/>
                <w:lang w:val="en-US" w:eastAsia="zh-CN"/>
              </w:rPr>
              <w:t>采购</w:t>
            </w:r>
            <w:r>
              <w:rPr>
                <w:rFonts w:hint="eastAsia" w:ascii="宋体" w:hAnsi="宋体" w:eastAsia="宋体" w:cs="宋体"/>
                <w:b/>
                <w:bCs/>
                <w:color w:val="auto"/>
                <w:kern w:val="2"/>
                <w:sz w:val="24"/>
                <w:szCs w:val="21"/>
                <w:highlight w:val="none"/>
              </w:rPr>
              <w:t>内容</w:t>
            </w:r>
          </w:p>
        </w:tc>
        <w:tc>
          <w:tcPr>
            <w:tcW w:w="1305" w:type="dxa"/>
            <w:noWrap w:val="0"/>
            <w:vAlign w:val="center"/>
          </w:tcPr>
          <w:p>
            <w:pPr>
              <w:widowControl/>
              <w:jc w:val="center"/>
              <w:textAlignment w:val="bottom"/>
              <w:outlineLvl w:val="9"/>
              <w:rPr>
                <w:rFonts w:hint="eastAsia" w:ascii="宋体" w:hAnsi="宋体" w:eastAsia="宋体" w:cs="宋体"/>
                <w:b/>
                <w:bCs/>
                <w:color w:val="auto"/>
                <w:kern w:val="2"/>
                <w:sz w:val="24"/>
                <w:szCs w:val="21"/>
                <w:highlight w:val="none"/>
                <w:lang w:val="en-US" w:eastAsia="zh-CN" w:bidi="ar-SA"/>
              </w:rPr>
            </w:pPr>
            <w:r>
              <w:rPr>
                <w:rFonts w:hint="eastAsia" w:ascii="宋体" w:hAnsi="宋体" w:eastAsia="宋体" w:cs="宋体"/>
                <w:b/>
                <w:bCs/>
                <w:color w:val="auto"/>
                <w:kern w:val="2"/>
                <w:sz w:val="24"/>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628" w:type="dxa"/>
            <w:vMerge w:val="restart"/>
            <w:noWrap w:val="0"/>
            <w:vAlign w:val="center"/>
          </w:tcPr>
          <w:p>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Ping Mesh网络监控工具</w:t>
            </w:r>
          </w:p>
        </w:tc>
        <w:tc>
          <w:tcPr>
            <w:tcW w:w="4320" w:type="dxa"/>
            <w:noWrap w:val="0"/>
            <w:vAlign w:val="center"/>
          </w:tcPr>
          <w:p>
            <w:pPr>
              <w:widowControl/>
              <w:jc w:val="center"/>
              <w:textAlignment w:val="center"/>
              <w:rPr>
                <w:rFonts w:hint="default" w:ascii="宋体" w:hAnsi="宋体" w:eastAsia="宋体" w:cs="宋体"/>
                <w:kern w:val="0"/>
                <w:sz w:val="24"/>
                <w:szCs w:val="24"/>
                <w:lang w:val="en-US" w:eastAsia="zh-CN" w:bidi="ar-SA"/>
              </w:rPr>
            </w:pPr>
            <w:r>
              <w:rPr>
                <w:rFonts w:hint="eastAsia" w:ascii="宋体" w:hAnsi="宋体" w:eastAsia="宋体" w:cs="宋体"/>
                <w:bCs/>
                <w:color w:val="auto"/>
                <w:sz w:val="24"/>
                <w:szCs w:val="22"/>
                <w:u w:val="none"/>
                <w:lang w:val="en-US" w:eastAsia="zh-CN"/>
              </w:rPr>
              <w:t>Ping Mesh网络监控工具软件</w:t>
            </w:r>
          </w:p>
        </w:tc>
        <w:tc>
          <w:tcPr>
            <w:tcW w:w="1305" w:type="dxa"/>
            <w:noWrap w:val="0"/>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628" w:type="dxa"/>
            <w:vMerge w:val="continue"/>
            <w:noWrap w:val="0"/>
            <w:vAlign w:val="center"/>
          </w:tcPr>
          <w:p>
            <w:pPr>
              <w:widowControl/>
              <w:jc w:val="center"/>
              <w:textAlignment w:val="center"/>
              <w:rPr>
                <w:rFonts w:hint="eastAsia" w:ascii="宋体" w:hAnsi="宋体" w:eastAsia="宋体" w:cs="宋体"/>
                <w:kern w:val="0"/>
                <w:sz w:val="24"/>
                <w:szCs w:val="24"/>
                <w:lang w:val="en-US" w:eastAsia="zh-CN" w:bidi="ar"/>
              </w:rPr>
            </w:pPr>
          </w:p>
        </w:tc>
        <w:tc>
          <w:tcPr>
            <w:tcW w:w="4320" w:type="dxa"/>
            <w:noWrap w:val="0"/>
            <w:vAlign w:val="center"/>
          </w:tcPr>
          <w:p>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互联网监测节点运维服务</w:t>
            </w:r>
          </w:p>
        </w:tc>
        <w:tc>
          <w:tcPr>
            <w:tcW w:w="1305" w:type="dxa"/>
            <w:noWrap w:val="0"/>
            <w:vAlign w:val="center"/>
          </w:tcPr>
          <w:p>
            <w:pPr>
              <w:widowControl/>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r>
    </w:tbl>
    <w:p>
      <w:pPr>
        <w:pStyle w:val="10"/>
        <w:numPr>
          <w:ilvl w:val="0"/>
          <w:numId w:val="0"/>
        </w:numPr>
        <w:spacing w:before="0" w:beforeAutospacing="0" w:after="0" w:afterAutospacing="0" w:line="360" w:lineRule="auto"/>
        <w:rPr>
          <w:rStyle w:val="14"/>
          <w:rFonts w:hint="eastAsia" w:ascii="宋体" w:hAnsi="宋体" w:eastAsia="宋体" w:cs="宋体"/>
          <w:b w:val="0"/>
          <w:i w:val="0"/>
          <w:iCs/>
          <w:color w:val="auto"/>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2.2技</w:t>
      </w:r>
      <w:r>
        <w:rPr>
          <w:rFonts w:hint="eastAsia" w:ascii="宋体" w:hAnsi="宋体" w:eastAsia="宋体" w:cs="宋体"/>
          <w:b/>
          <w:bCs/>
          <w:color w:val="auto"/>
          <w:sz w:val="28"/>
          <w:szCs w:val="28"/>
          <w:lang w:val="en-US" w:eastAsia="zh-CN"/>
        </w:rPr>
        <w:t>术要求</w:t>
      </w:r>
    </w:p>
    <w:tbl>
      <w:tblPr>
        <w:tblStyle w:val="11"/>
        <w:tblW w:w="7551" w:type="dxa"/>
        <w:jc w:val="center"/>
        <w:tblLayout w:type="fixed"/>
        <w:tblCellMar>
          <w:top w:w="0" w:type="dxa"/>
          <w:left w:w="108" w:type="dxa"/>
          <w:bottom w:w="0" w:type="dxa"/>
          <w:right w:w="108" w:type="dxa"/>
        </w:tblCellMar>
      </w:tblPr>
      <w:tblGrid>
        <w:gridCol w:w="1903"/>
        <w:gridCol w:w="5648"/>
      </w:tblGrid>
      <w:tr>
        <w:tblPrEx>
          <w:tblCellMar>
            <w:top w:w="0" w:type="dxa"/>
            <w:left w:w="108" w:type="dxa"/>
            <w:bottom w:w="0" w:type="dxa"/>
            <w:right w:w="108" w:type="dxa"/>
          </w:tblCellMar>
        </w:tblPrEx>
        <w:trPr>
          <w:trHeight w:val="345" w:hRule="atLeast"/>
          <w:jc w:val="center"/>
        </w:trPr>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ottom"/>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bidi="ar"/>
              </w:rPr>
              <w:t>采购</w:t>
            </w:r>
            <w:r>
              <w:rPr>
                <w:rFonts w:hint="eastAsia" w:ascii="宋体" w:hAnsi="宋体" w:eastAsia="宋体" w:cs="宋体"/>
                <w:b w:val="0"/>
                <w:bCs w:val="0"/>
                <w:color w:val="auto"/>
                <w:kern w:val="0"/>
                <w:sz w:val="24"/>
                <w:szCs w:val="24"/>
                <w:lang w:eastAsia="zh-CN" w:bidi="ar"/>
              </w:rPr>
              <w:t>内容</w:t>
            </w:r>
          </w:p>
        </w:tc>
        <w:tc>
          <w:tcPr>
            <w:tcW w:w="5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ottom"/>
              <w:rPr>
                <w:rFonts w:hint="eastAsia" w:ascii="宋体" w:hAnsi="宋体" w:eastAsia="宋体" w:cs="宋体"/>
                <w:b w:val="0"/>
                <w:bCs w:val="0"/>
                <w:color w:val="auto"/>
                <w:sz w:val="24"/>
                <w:szCs w:val="24"/>
              </w:rPr>
            </w:pPr>
            <w:r>
              <w:rPr>
                <w:rFonts w:hint="eastAsia" w:ascii="仿宋_GB2312" w:hAnsi="仿宋" w:eastAsia="仿宋_GB2312" w:cs="Times New Roman"/>
                <w:b w:val="0"/>
                <w:color w:val="auto"/>
                <w:kern w:val="2"/>
                <w:sz w:val="32"/>
                <w:szCs w:val="32"/>
                <w:highlight w:val="none"/>
              </w:rPr>
              <w:t>▲</w:t>
            </w:r>
            <w:r>
              <w:rPr>
                <w:rFonts w:hint="eastAsia" w:ascii="宋体" w:hAnsi="宋体" w:eastAsia="宋体" w:cs="宋体"/>
                <w:b w:val="0"/>
                <w:bCs w:val="0"/>
                <w:color w:val="auto"/>
                <w:kern w:val="0"/>
                <w:sz w:val="24"/>
                <w:szCs w:val="24"/>
                <w:lang w:eastAsia="zh-CN" w:bidi="ar"/>
              </w:rPr>
              <w:t>技术</w:t>
            </w:r>
            <w:r>
              <w:rPr>
                <w:rFonts w:hint="eastAsia" w:ascii="宋体" w:hAnsi="宋体" w:eastAsia="宋体" w:cs="宋体"/>
                <w:b w:val="0"/>
                <w:bCs w:val="0"/>
                <w:color w:val="auto"/>
                <w:kern w:val="0"/>
                <w:sz w:val="24"/>
                <w:szCs w:val="24"/>
                <w:lang w:bidi="ar"/>
              </w:rPr>
              <w:t>参数要求</w:t>
            </w:r>
          </w:p>
        </w:tc>
      </w:tr>
      <w:tr>
        <w:tblPrEx>
          <w:tblCellMar>
            <w:top w:w="0" w:type="dxa"/>
            <w:left w:w="108" w:type="dxa"/>
            <w:bottom w:w="0" w:type="dxa"/>
            <w:right w:w="108" w:type="dxa"/>
          </w:tblCellMar>
        </w:tblPrEx>
        <w:trPr>
          <w:trHeight w:val="935" w:hRule="atLeast"/>
          <w:jc w:val="center"/>
        </w:trPr>
        <w:tc>
          <w:tcPr>
            <w:tcW w:w="1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宋体" w:hAnsi="宋体" w:eastAsia="宋体" w:cs="宋体"/>
                <w:color w:val="auto"/>
                <w:sz w:val="24"/>
                <w:szCs w:val="24"/>
                <w:lang w:val="en-US"/>
              </w:rPr>
            </w:pPr>
            <w:r>
              <w:rPr>
                <w:rFonts w:hint="eastAsia" w:ascii="宋体" w:hAnsi="宋体" w:eastAsia="宋体" w:cs="宋体"/>
                <w:bCs/>
                <w:color w:val="auto"/>
                <w:sz w:val="24"/>
                <w:szCs w:val="22"/>
                <w:u w:val="none"/>
                <w:lang w:val="en-US" w:eastAsia="zh-CN"/>
              </w:rPr>
              <w:t>Ping Mesh网络监控工具软件</w:t>
            </w:r>
          </w:p>
        </w:tc>
        <w:tc>
          <w:tcPr>
            <w:tcW w:w="5648"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480" w:firstLineChars="20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支持通过自带Agent</w:t>
            </w:r>
            <w:r>
              <w:rPr>
                <w:rFonts w:hint="eastAsia" w:ascii="宋体" w:hAnsi="宋体" w:eastAsia="宋体" w:cs="宋体"/>
                <w:b w:val="0"/>
                <w:bCs w:val="0"/>
                <w:color w:val="auto"/>
                <w:kern w:val="2"/>
                <w:sz w:val="24"/>
                <w:szCs w:val="24"/>
                <w:highlight w:val="none"/>
              </w:rPr>
              <w:t>实现</w:t>
            </w:r>
            <w:r>
              <w:rPr>
                <w:rFonts w:hint="eastAsia" w:ascii="宋体" w:hAnsi="宋体" w:eastAsia="宋体" w:cs="宋体"/>
                <w:b w:val="0"/>
                <w:bCs w:val="0"/>
                <w:color w:val="auto"/>
                <w:kern w:val="2"/>
                <w:sz w:val="24"/>
                <w:szCs w:val="24"/>
                <w:highlight w:val="none"/>
                <w:lang w:val="en-US" w:eastAsia="zh-CN"/>
              </w:rPr>
              <w:t>任务执行和指标</w:t>
            </w:r>
            <w:r>
              <w:rPr>
                <w:rFonts w:hint="eastAsia" w:ascii="宋体" w:hAnsi="宋体" w:eastAsia="宋体" w:cs="宋体"/>
                <w:b w:val="0"/>
                <w:bCs w:val="0"/>
                <w:color w:val="auto"/>
                <w:kern w:val="2"/>
                <w:sz w:val="24"/>
                <w:szCs w:val="24"/>
                <w:highlight w:val="none"/>
              </w:rPr>
              <w:t>采集。</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POC测试项</w:t>
            </w:r>
            <w:r>
              <w:rPr>
                <w:rFonts w:hint="eastAsia" w:ascii="宋体" w:hAnsi="宋体" w:eastAsia="宋体" w:cs="宋体"/>
                <w:b w:val="0"/>
                <w:bCs w:val="0"/>
                <w:color w:val="auto"/>
                <w:kern w:val="2"/>
                <w:sz w:val="24"/>
                <w:szCs w:val="24"/>
                <w:highlight w:val="none"/>
                <w:lang w:eastAsia="zh-CN"/>
              </w:rPr>
              <w:t>）</w:t>
            </w:r>
          </w:p>
          <w:p>
            <w:pPr>
              <w:pStyle w:val="9"/>
              <w:ind w:firstLine="480" w:firstLineChars="20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z w:val="24"/>
                <w:szCs w:val="24"/>
                <w:highlight w:val="none"/>
              </w:rPr>
              <w:t>支持ICMP Ping、TCP、HTTP、DNS等多种模式的监测任务。</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POC测试项</w:t>
            </w:r>
            <w:r>
              <w:rPr>
                <w:rFonts w:hint="eastAsia" w:ascii="宋体" w:hAnsi="宋体" w:eastAsia="宋体" w:cs="宋体"/>
                <w:b w:val="0"/>
                <w:bCs w:val="0"/>
                <w:color w:val="auto"/>
                <w:kern w:val="2"/>
                <w:sz w:val="24"/>
                <w:szCs w:val="24"/>
                <w:highlight w:val="none"/>
                <w:lang w:eastAsia="zh-CN"/>
              </w:rPr>
              <w:t>）</w:t>
            </w:r>
          </w:p>
          <w:p>
            <w:pPr>
              <w:pStyle w:val="9"/>
              <w:ind w:firstLine="480" w:firstLineChars="200"/>
              <w:rPr>
                <w:rFonts w:hint="eastAsia"/>
                <w:color w:val="auto"/>
              </w:rPr>
            </w:pPr>
            <w:r>
              <w:rPr>
                <w:rFonts w:hint="eastAsia" w:ascii="宋体" w:hAnsi="宋体" w:eastAsia="宋体" w:cs="宋体"/>
                <w:b w:val="0"/>
                <w:bCs w:val="0"/>
                <w:color w:val="auto"/>
                <w:kern w:val="0"/>
                <w:sz w:val="24"/>
                <w:szCs w:val="24"/>
                <w:lang w:val="en-US" w:eastAsia="zh-CN"/>
              </w:rPr>
              <w:t>3.</w:t>
            </w:r>
            <w:r>
              <w:rPr>
                <w:rFonts w:hint="eastAsia" w:ascii="宋体" w:hAnsi="宋体" w:eastAsia="宋体" w:cs="宋体"/>
                <w:b w:val="0"/>
                <w:bCs w:val="0"/>
                <w:color w:val="auto"/>
                <w:kern w:val="2"/>
                <w:sz w:val="24"/>
                <w:szCs w:val="24"/>
                <w:lang w:eastAsia="zh-CN"/>
              </w:rPr>
              <w:t>支持告警规则配置，</w:t>
            </w:r>
            <w:r>
              <w:rPr>
                <w:rFonts w:hint="eastAsia" w:ascii="宋体" w:hAnsi="宋体" w:eastAsia="宋体" w:cs="宋体"/>
                <w:color w:val="auto"/>
                <w:kern w:val="2"/>
                <w:sz w:val="24"/>
                <w:szCs w:val="24"/>
                <w:highlight w:val="none"/>
                <w:lang w:val="en-US" w:eastAsia="zh-CN"/>
              </w:rPr>
              <w:t>通过监控数据设置静态或动态告警</w:t>
            </w:r>
            <w:r>
              <w:rPr>
                <w:rFonts w:hint="eastAsia" w:ascii="宋体" w:hAnsi="宋体" w:eastAsia="宋体" w:cs="宋体"/>
                <w:b w:val="0"/>
                <w:bCs w:val="0"/>
                <w:color w:val="auto"/>
                <w:kern w:val="2"/>
                <w:sz w:val="24"/>
                <w:szCs w:val="24"/>
                <w:lang w:eastAsia="zh-CN"/>
              </w:rPr>
              <w:t>。</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POC测试项</w:t>
            </w:r>
            <w:r>
              <w:rPr>
                <w:rFonts w:hint="eastAsia" w:ascii="宋体" w:hAnsi="宋体" w:eastAsia="宋体" w:cs="宋体"/>
                <w:b w:val="0"/>
                <w:bCs w:val="0"/>
                <w:color w:val="auto"/>
                <w:kern w:val="2"/>
                <w:sz w:val="24"/>
                <w:szCs w:val="24"/>
                <w:highlight w:val="none"/>
                <w:lang w:eastAsia="zh-CN"/>
              </w:rPr>
              <w:t>）</w:t>
            </w:r>
          </w:p>
          <w:p>
            <w:pPr>
              <w:pStyle w:val="9"/>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z w:val="24"/>
                <w:szCs w:val="24"/>
                <w:highlight w:val="none"/>
                <w:lang w:val="en-US" w:eastAsia="zh-CN"/>
              </w:rPr>
              <w:t>支持自动化方式进行Agent部署下发，支持在线查看Agent状态。</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POC测试项</w:t>
            </w:r>
            <w:r>
              <w:rPr>
                <w:rFonts w:hint="eastAsia" w:ascii="宋体" w:hAnsi="宋体" w:eastAsia="宋体" w:cs="宋体"/>
                <w:b w:val="0"/>
                <w:bCs w:val="0"/>
                <w:color w:val="auto"/>
                <w:kern w:val="2"/>
                <w:sz w:val="24"/>
                <w:szCs w:val="24"/>
                <w:highlight w:val="none"/>
                <w:lang w:eastAsia="zh-CN"/>
              </w:rPr>
              <w:t>）</w:t>
            </w:r>
          </w:p>
          <w:p>
            <w:pPr>
              <w:pStyle w:val="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5.支持统一页面查询Agent关联任务数量</w:t>
            </w:r>
            <w:r>
              <w:rPr>
                <w:rFonts w:hint="eastAsia" w:ascii="宋体" w:hAnsi="宋体" w:eastAsia="宋体" w:cs="宋体"/>
                <w:color w:val="auto"/>
                <w:spacing w:val="0"/>
                <w:sz w:val="24"/>
                <w:szCs w:val="24"/>
                <w:highlight w:val="none"/>
                <w:lang w:val="en-US" w:eastAsia="zh-CN"/>
              </w:rPr>
              <w:t>。</w:t>
            </w:r>
          </w:p>
          <w:p>
            <w:pPr>
              <w:pStyle w:val="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ICMP Ping支持形成网络态势分析矩阵展示，根据业务区域维度，机房维度，自动生成网络态势矩阵，直观地展示“源区域到目的区域”的全局网络质量，反馈整体的网络运行态势。</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POC测试项</w:t>
            </w:r>
            <w:r>
              <w:rPr>
                <w:rFonts w:hint="eastAsia" w:ascii="宋体" w:hAnsi="宋体" w:eastAsia="宋体" w:cs="宋体"/>
                <w:b w:val="0"/>
                <w:bCs w:val="0"/>
                <w:color w:val="auto"/>
                <w:kern w:val="2"/>
                <w:sz w:val="24"/>
                <w:szCs w:val="24"/>
                <w:highlight w:val="none"/>
                <w:lang w:eastAsia="zh-CN"/>
              </w:rPr>
              <w:t>）</w:t>
            </w:r>
          </w:p>
          <w:p>
            <w:pPr>
              <w:pStyle w:val="9"/>
              <w:ind w:firstLine="480" w:firstLineChars="200"/>
              <w:rPr>
                <w:rFonts w:hint="eastAsia"/>
                <w:color w:val="auto"/>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支持展示某个业务区域的网络态势详情，具体包括：丢包及中断链路占比趋势图、平均时延及丢包率趋势图、按照目的域统计链路告警信息。</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POC测试项</w:t>
            </w:r>
            <w:r>
              <w:rPr>
                <w:rFonts w:hint="eastAsia" w:ascii="宋体" w:hAnsi="宋体" w:eastAsia="宋体" w:cs="宋体"/>
                <w:b w:val="0"/>
                <w:bCs w:val="0"/>
                <w:color w:val="auto"/>
                <w:kern w:val="2"/>
                <w:sz w:val="24"/>
                <w:szCs w:val="24"/>
                <w:highlight w:val="none"/>
                <w:lang w:eastAsia="zh-CN"/>
              </w:rPr>
              <w:t>）</w:t>
            </w:r>
          </w:p>
          <w:p>
            <w:pPr>
              <w:pStyle w:val="9"/>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支持对网络态势分析矩阵中的区域级告警进行聚合通知。</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POC测试项</w:t>
            </w:r>
            <w:r>
              <w:rPr>
                <w:rFonts w:hint="eastAsia" w:ascii="宋体" w:hAnsi="宋体" w:eastAsia="宋体" w:cs="宋体"/>
                <w:b w:val="0"/>
                <w:bCs w:val="0"/>
                <w:color w:val="auto"/>
                <w:kern w:val="2"/>
                <w:sz w:val="24"/>
                <w:szCs w:val="24"/>
                <w:highlight w:val="none"/>
                <w:lang w:eastAsia="zh-CN"/>
              </w:rPr>
              <w:t>）</w:t>
            </w:r>
          </w:p>
          <w:p>
            <w:pPr>
              <w:pStyle w:val="9"/>
              <w:ind w:firstLine="480" w:firstLineChars="20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pacing w:val="0"/>
                <w:sz w:val="24"/>
                <w:szCs w:val="24"/>
                <w:highlight w:val="none"/>
                <w:lang w:val="en-US" w:eastAsia="zh-CN"/>
              </w:rPr>
              <w:t>支持按分布式节点和总行所在地图的地理位置进行可视化展示；支持在地图上进行逐层钻取数据，查看单个IP对的历史趋势</w:t>
            </w:r>
            <w:r>
              <w:rPr>
                <w:rFonts w:hint="eastAsia" w:ascii="宋体" w:hAnsi="宋体" w:eastAsia="宋体" w:cs="宋体"/>
                <w:color w:val="auto"/>
                <w:spacing w:val="0"/>
                <w:sz w:val="24"/>
                <w:szCs w:val="24"/>
                <w:highlight w:val="none"/>
              </w:rPr>
              <w:t>。</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POC测试项</w:t>
            </w:r>
            <w:r>
              <w:rPr>
                <w:rFonts w:hint="eastAsia" w:ascii="宋体" w:hAnsi="宋体" w:eastAsia="宋体" w:cs="宋体"/>
                <w:b w:val="0"/>
                <w:bCs w:val="0"/>
                <w:color w:val="auto"/>
                <w:kern w:val="2"/>
                <w:sz w:val="24"/>
                <w:szCs w:val="24"/>
                <w:highlight w:val="none"/>
                <w:lang w:eastAsia="zh-CN"/>
              </w:rPr>
              <w:t>）</w:t>
            </w:r>
          </w:p>
          <w:p>
            <w:pPr>
              <w:pStyle w:val="9"/>
              <w:ind w:firstLine="480" w:firstLineChars="20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kern w:val="2"/>
                <w:sz w:val="24"/>
                <w:szCs w:val="24"/>
                <w:highlight w:val="none"/>
                <w:lang w:val="en-US" w:eastAsia="zh-CN"/>
              </w:rPr>
              <w:t>支持</w:t>
            </w:r>
            <w:r>
              <w:rPr>
                <w:rFonts w:hint="eastAsia" w:ascii="宋体" w:hAnsi="宋体" w:eastAsia="宋体" w:cs="宋体"/>
                <w:color w:val="auto"/>
                <w:spacing w:val="0"/>
                <w:sz w:val="24"/>
                <w:szCs w:val="24"/>
                <w:highlight w:val="none"/>
                <w:lang w:val="en-US" w:eastAsia="zh-CN"/>
              </w:rPr>
              <w:t>按区域维度生成健康度评分，系统在网络态势感知大屏首页自动对区域健康分进行TopN排序，优先展示存在网络质量异常的区域。</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POC测试项</w:t>
            </w:r>
            <w:r>
              <w:rPr>
                <w:rFonts w:hint="eastAsia" w:ascii="宋体" w:hAnsi="宋体" w:eastAsia="宋体" w:cs="宋体"/>
                <w:b w:val="0"/>
                <w:bCs w:val="0"/>
                <w:color w:val="auto"/>
                <w:kern w:val="2"/>
                <w:sz w:val="24"/>
                <w:szCs w:val="24"/>
                <w:highlight w:val="none"/>
                <w:lang w:eastAsia="zh-CN"/>
              </w:rPr>
              <w:t>）</w:t>
            </w:r>
          </w:p>
          <w:p>
            <w:pPr>
              <w:pStyle w:val="9"/>
              <w:ind w:firstLine="480" w:firstLineChars="200"/>
              <w:rPr>
                <w:rFonts w:hint="eastAsia" w:ascii="宋体" w:hAnsi="宋体" w:eastAsia="宋体" w:cs="宋体"/>
                <w:b w:val="0"/>
                <w:bCs w:val="0"/>
                <w:color w:val="auto"/>
                <w:spacing w:val="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kern w:val="2"/>
                <w:sz w:val="24"/>
                <w:szCs w:val="24"/>
                <w:highlight w:val="none"/>
                <w:lang w:val="en-US" w:eastAsia="zh-CN"/>
              </w:rPr>
              <w:t>支持</w:t>
            </w:r>
            <w:r>
              <w:rPr>
                <w:rFonts w:hint="eastAsia" w:ascii="宋体" w:hAnsi="宋体" w:eastAsia="宋体" w:cs="宋体"/>
                <w:color w:val="auto"/>
                <w:spacing w:val="0"/>
                <w:sz w:val="24"/>
                <w:szCs w:val="24"/>
                <w:highlight w:val="none"/>
                <w:lang w:val="en-US" w:eastAsia="zh-CN"/>
              </w:rPr>
              <w:t>链路屏蔽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pacing w:val="0"/>
                <w:sz w:val="24"/>
                <w:szCs w:val="24"/>
                <w:highlight w:val="none"/>
                <w:lang w:val="en-US" w:eastAsia="zh-CN"/>
              </w:rPr>
              <w:t>将特定的源目IP对设置为黑名单链路，每个任务周期跳过不执行</w:t>
            </w:r>
            <w:r>
              <w:rPr>
                <w:rFonts w:hint="eastAsia" w:ascii="宋体" w:hAnsi="宋体" w:eastAsia="宋体" w:cs="宋体"/>
                <w:color w:val="auto"/>
                <w:kern w:val="2"/>
                <w:sz w:val="24"/>
                <w:szCs w:val="24"/>
                <w:highlight w:val="none"/>
                <w:lang w:val="en-US" w:eastAsia="zh-CN"/>
              </w:rPr>
              <w:t>。</w:t>
            </w:r>
          </w:p>
          <w:p>
            <w:pPr>
              <w:pStyle w:val="9"/>
              <w:ind w:firstLine="480" w:firstLineChars="200"/>
              <w:rPr>
                <w:rFonts w:hint="eastAsia"/>
                <w:color w:val="auto"/>
              </w:rPr>
            </w:pPr>
            <w:r>
              <w:rPr>
                <w:rFonts w:hint="eastAsia" w:ascii="宋体" w:hAnsi="宋体" w:eastAsia="宋体" w:cs="宋体"/>
                <w:b w:val="0"/>
                <w:bCs w:val="0"/>
                <w:color w:val="auto"/>
                <w:spacing w:val="0"/>
                <w:kern w:val="2"/>
                <w:sz w:val="24"/>
                <w:szCs w:val="24"/>
                <w:highlight w:val="none"/>
                <w:lang w:val="en-US" w:eastAsia="zh-CN" w:bidi="ar-SA"/>
              </w:rPr>
              <w:t>12.</w:t>
            </w:r>
            <w:r>
              <w:rPr>
                <w:rFonts w:hint="eastAsia" w:ascii="宋体" w:hAnsi="宋体" w:eastAsia="宋体" w:cs="宋体"/>
                <w:color w:val="auto"/>
                <w:spacing w:val="0"/>
                <w:sz w:val="24"/>
                <w:szCs w:val="24"/>
                <w:highlight w:val="none"/>
                <w:lang w:val="en-US" w:eastAsia="zh-CN"/>
              </w:rPr>
              <w:t>支持创建即时监测任务，即时监测任务</w:t>
            </w:r>
            <w:r>
              <w:rPr>
                <w:rFonts w:hint="eastAsia" w:ascii="宋体" w:hAnsi="宋体" w:eastAsia="宋体" w:cs="宋体"/>
                <w:color w:val="auto"/>
                <w:sz w:val="24"/>
                <w:szCs w:val="24"/>
                <w:highlight w:val="none"/>
              </w:rPr>
              <w:t>针对关键IP、应用端口或URL进行即时</w:t>
            </w:r>
            <w:r>
              <w:rPr>
                <w:rFonts w:hint="eastAsia" w:ascii="宋体" w:hAnsi="宋体" w:eastAsia="宋体" w:cs="宋体"/>
                <w:color w:val="auto"/>
                <w:sz w:val="24"/>
                <w:szCs w:val="24"/>
                <w:highlight w:val="none"/>
                <w:lang w:val="en-US" w:eastAsia="zh-CN"/>
              </w:rPr>
              <w:t>监测</w:t>
            </w:r>
            <w:r>
              <w:rPr>
                <w:rFonts w:hint="eastAsia" w:ascii="宋体" w:hAnsi="宋体" w:eastAsia="宋体" w:cs="宋体"/>
                <w:color w:val="auto"/>
                <w:sz w:val="24"/>
                <w:szCs w:val="24"/>
                <w:highlight w:val="none"/>
              </w:rPr>
              <w:t>，并生成明细结果。</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POC测试项</w:t>
            </w:r>
            <w:r>
              <w:rPr>
                <w:rFonts w:hint="eastAsia" w:ascii="宋体" w:hAnsi="宋体" w:eastAsia="宋体" w:cs="宋体"/>
                <w:b w:val="0"/>
                <w:bCs w:val="0"/>
                <w:color w:val="auto"/>
                <w:kern w:val="2"/>
                <w:sz w:val="24"/>
                <w:szCs w:val="24"/>
                <w:highlight w:val="none"/>
                <w:lang w:eastAsia="zh-CN"/>
              </w:rPr>
              <w:t>）</w:t>
            </w:r>
          </w:p>
          <w:p>
            <w:pPr>
              <w:pStyle w:val="9"/>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sz w:val="24"/>
                <w:szCs w:val="24"/>
                <w:highlight w:val="none"/>
                <w:lang w:val="en-US" w:eastAsia="zh-CN"/>
              </w:rPr>
              <w:t>13.支持检测节点通过接口方式从采购人的CMDB获取被监测任务配置管理信息（维护人、设备信息）</w:t>
            </w:r>
            <w:r>
              <w:rPr>
                <w:rFonts w:hint="eastAsia" w:ascii="宋体" w:hAnsi="宋体" w:eastAsia="宋体" w:cs="宋体"/>
                <w:color w:val="auto"/>
                <w:sz w:val="24"/>
                <w:szCs w:val="24"/>
                <w:highlight w:val="none"/>
                <w:lang w:val="en-US" w:eastAsia="zh-CN"/>
              </w:rPr>
              <w:t>。</w:t>
            </w:r>
          </w:p>
          <w:p>
            <w:pPr>
              <w:pStyle w:val="9"/>
              <w:ind w:firstLine="480" w:firstLineChars="200"/>
              <w:rPr>
                <w:rFonts w:hint="eastAsia" w:ascii="宋体" w:hAnsi="宋体" w:eastAsia="宋体" w:cs="宋体"/>
                <w:b w:val="0"/>
                <w:bCs w:val="0"/>
                <w:color w:val="auto"/>
                <w:spacing w:val="0"/>
                <w:kern w:val="2"/>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rPr>
              <w:t>14.</w:t>
            </w:r>
            <w:r>
              <w:rPr>
                <w:rFonts w:hint="eastAsia" w:ascii="宋体" w:hAnsi="宋体" w:eastAsia="宋体" w:cs="宋体"/>
                <w:b w:val="0"/>
                <w:bCs w:val="0"/>
                <w:color w:val="auto"/>
                <w:spacing w:val="0"/>
                <w:kern w:val="2"/>
                <w:sz w:val="24"/>
                <w:szCs w:val="24"/>
                <w:highlight w:val="none"/>
                <w:lang w:val="en-US" w:eastAsia="zh-CN" w:bidi="ar-SA"/>
              </w:rPr>
              <w:t>技术指标分析支持</w:t>
            </w:r>
            <w:r>
              <w:rPr>
                <w:rFonts w:hint="eastAsia" w:ascii="宋体" w:hAnsi="宋体" w:eastAsia="宋体" w:cs="宋体"/>
                <w:color w:val="auto"/>
                <w:sz w:val="24"/>
                <w:szCs w:val="24"/>
                <w:highlight w:val="none"/>
                <w:lang w:val="en-US" w:eastAsia="zh-CN"/>
              </w:rPr>
              <w:t>ICMP Ping、TCP、HTTP、DNS等多项网络技术指标分析功能</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POC测试项</w:t>
            </w:r>
            <w:r>
              <w:rPr>
                <w:rFonts w:hint="eastAsia" w:ascii="宋体" w:hAnsi="宋体" w:eastAsia="宋体" w:cs="宋体"/>
                <w:b w:val="0"/>
                <w:bCs w:val="0"/>
                <w:color w:val="auto"/>
                <w:kern w:val="2"/>
                <w:sz w:val="24"/>
                <w:szCs w:val="24"/>
                <w:highlight w:val="none"/>
                <w:lang w:eastAsia="zh-CN"/>
              </w:rPr>
              <w:t>）</w:t>
            </w:r>
          </w:p>
          <w:p>
            <w:pPr>
              <w:pStyle w:val="9"/>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val="0"/>
                <w:bCs w:val="0"/>
                <w:color w:val="auto"/>
                <w:spacing w:val="0"/>
                <w:kern w:val="2"/>
                <w:sz w:val="24"/>
                <w:szCs w:val="24"/>
                <w:highlight w:val="none"/>
                <w:lang w:val="en-US" w:eastAsia="zh-CN" w:bidi="ar-SA"/>
              </w:rPr>
              <w:t>15.支持监测任务自动补偿检测机制，能设置探测失败补偿检测，即</w:t>
            </w:r>
            <w:r>
              <w:rPr>
                <w:rFonts w:hint="eastAsia" w:ascii="宋体" w:hAnsi="宋体" w:eastAsia="宋体" w:cs="宋体"/>
                <w:color w:val="auto"/>
                <w:kern w:val="2"/>
                <w:sz w:val="24"/>
                <w:szCs w:val="24"/>
                <w:highlight w:val="none"/>
                <w:lang w:bidi="ar-SA"/>
              </w:rPr>
              <w:t>任务出现错误数据或者性能较差等异常数据时，支持重新下发任务，降低噪点数据</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POC测试项</w:t>
            </w:r>
            <w:r>
              <w:rPr>
                <w:rFonts w:hint="eastAsia" w:ascii="宋体" w:hAnsi="宋体" w:eastAsia="宋体" w:cs="宋体"/>
                <w:b w:val="0"/>
                <w:bCs w:val="0"/>
                <w:color w:val="auto"/>
                <w:kern w:val="2"/>
                <w:sz w:val="24"/>
                <w:szCs w:val="24"/>
                <w:highlight w:val="none"/>
                <w:lang w:eastAsia="zh-CN"/>
              </w:rPr>
              <w:t>）</w:t>
            </w:r>
          </w:p>
          <w:p>
            <w:pPr>
              <w:pStyle w:val="9"/>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kern w:val="2"/>
                <w:sz w:val="24"/>
                <w:szCs w:val="24"/>
                <w:highlight w:val="none"/>
                <w:lang w:val="en-US" w:eastAsia="zh-CN"/>
              </w:rPr>
              <w:t>支持告警分级，有至少3个表示不同紧急程度的等级划分，并且支持根据不同级别设置告警规则</w:t>
            </w:r>
            <w:r>
              <w:rPr>
                <w:rFonts w:hint="eastAsia" w:ascii="宋体" w:hAnsi="宋体" w:eastAsia="宋体" w:cs="宋体"/>
                <w:color w:val="auto"/>
                <w:spacing w:val="0"/>
                <w:sz w:val="24"/>
                <w:szCs w:val="24"/>
                <w:highlight w:val="none"/>
                <w:lang w:val="en-US" w:eastAsia="zh-CN"/>
              </w:rPr>
              <w:t>。</w:t>
            </w:r>
          </w:p>
          <w:p>
            <w:pPr>
              <w:pStyle w:val="9"/>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17.</w:t>
            </w:r>
            <w:r>
              <w:rPr>
                <w:rFonts w:hint="eastAsia" w:ascii="宋体" w:hAnsi="宋体" w:eastAsia="宋体" w:cs="宋体"/>
                <w:color w:val="auto"/>
                <w:sz w:val="24"/>
                <w:szCs w:val="24"/>
                <w:highlight w:val="none"/>
                <w:lang w:val="en-US" w:eastAsia="zh-CN"/>
              </w:rPr>
              <w:t>支持设置指定任务告警静默期，静默期期间该任务不产生告警事件。</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POC测试项</w:t>
            </w:r>
            <w:r>
              <w:rPr>
                <w:rFonts w:hint="eastAsia" w:ascii="宋体" w:hAnsi="宋体" w:eastAsia="宋体" w:cs="宋体"/>
                <w:b w:val="0"/>
                <w:bCs w:val="0"/>
                <w:color w:val="auto"/>
                <w:kern w:val="2"/>
                <w:sz w:val="24"/>
                <w:szCs w:val="24"/>
                <w:highlight w:val="none"/>
                <w:lang w:eastAsia="zh-CN"/>
              </w:rPr>
              <w:t>）</w:t>
            </w:r>
          </w:p>
          <w:p>
            <w:pPr>
              <w:pStyle w:val="9"/>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18.告警规则配置支持多种告警通知渠道包括邮件、浙银办公（企业微信）、短信。</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POC测试项</w:t>
            </w:r>
            <w:r>
              <w:rPr>
                <w:rFonts w:hint="eastAsia" w:ascii="宋体" w:hAnsi="宋体" w:eastAsia="宋体" w:cs="宋体"/>
                <w:b w:val="0"/>
                <w:bCs w:val="0"/>
                <w:color w:val="auto"/>
                <w:kern w:val="2"/>
                <w:sz w:val="24"/>
                <w:szCs w:val="24"/>
                <w:highlight w:val="none"/>
                <w:lang w:eastAsia="zh-CN"/>
              </w:rPr>
              <w:t>）</w:t>
            </w:r>
          </w:p>
          <w:p>
            <w:pPr>
              <w:pStyle w:val="9"/>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19.支持通过接口方式将监控告警接入采购人统一监控平台。</w:t>
            </w:r>
          </w:p>
          <w:p>
            <w:pPr>
              <w:pStyle w:val="9"/>
              <w:numPr>
                <w:ilvl w:val="0"/>
                <w:numId w:val="0"/>
              </w:numPr>
              <w:ind w:firstLine="480" w:firstLineChars="20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pacing w:val="0"/>
                <w:sz w:val="24"/>
                <w:szCs w:val="24"/>
                <w:highlight w:val="none"/>
              </w:rPr>
              <w:t>支持按时间回溯相关监控数据，包括网络延迟矩阵的色块变化、网络健康评分、业务区域监控详情的历史数据。</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POC测试项</w:t>
            </w:r>
            <w:r>
              <w:rPr>
                <w:rFonts w:hint="eastAsia" w:ascii="宋体" w:hAnsi="宋体" w:eastAsia="宋体" w:cs="宋体"/>
                <w:b w:val="0"/>
                <w:bCs w:val="0"/>
                <w:color w:val="auto"/>
                <w:kern w:val="2"/>
                <w:sz w:val="24"/>
                <w:szCs w:val="24"/>
                <w:highlight w:val="none"/>
                <w:lang w:eastAsia="zh-CN"/>
              </w:rPr>
              <w:t>）</w:t>
            </w:r>
          </w:p>
          <w:p>
            <w:pPr>
              <w:pStyle w:val="9"/>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21.支持</w:t>
            </w:r>
            <w:r>
              <w:rPr>
                <w:rFonts w:hint="eastAsia" w:ascii="宋体" w:hAnsi="宋体" w:eastAsia="宋体" w:cs="宋体"/>
                <w:color w:val="auto"/>
                <w:kern w:val="2"/>
                <w:sz w:val="24"/>
                <w:szCs w:val="24"/>
                <w:highlight w:val="none"/>
                <w:lang w:val="en-US" w:eastAsia="zh-CN"/>
              </w:rPr>
              <w:t>提供自动数据报告，支持固定报告模板或自定义报告模板，并按照日/周/月等维度生成发送周期性报表</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POC测试项</w:t>
            </w:r>
            <w:r>
              <w:rPr>
                <w:rFonts w:hint="eastAsia" w:ascii="宋体" w:hAnsi="宋体" w:eastAsia="宋体" w:cs="宋体"/>
                <w:b w:val="0"/>
                <w:bCs w:val="0"/>
                <w:color w:val="auto"/>
                <w:kern w:val="2"/>
                <w:sz w:val="24"/>
                <w:szCs w:val="24"/>
                <w:highlight w:val="none"/>
                <w:lang w:eastAsia="zh-CN"/>
              </w:rPr>
              <w:t>）</w:t>
            </w:r>
          </w:p>
          <w:p>
            <w:pPr>
              <w:pStyle w:val="9"/>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22.支持链路异常时，执行路径检测，展示路径节点状态和链路状态信息，并且可以设置自动周期性监测任务。</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POC测试项</w:t>
            </w:r>
            <w:r>
              <w:rPr>
                <w:rFonts w:hint="eastAsia" w:ascii="宋体" w:hAnsi="宋体" w:eastAsia="宋体" w:cs="宋体"/>
                <w:b w:val="0"/>
                <w:bCs w:val="0"/>
                <w:color w:val="auto"/>
                <w:kern w:val="2"/>
                <w:sz w:val="24"/>
                <w:szCs w:val="24"/>
                <w:highlight w:val="none"/>
                <w:lang w:eastAsia="zh-CN"/>
              </w:rPr>
              <w:t>）</w:t>
            </w:r>
          </w:p>
          <w:p>
            <w:pPr>
              <w:pStyle w:val="9"/>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sz w:val="24"/>
                <w:szCs w:val="24"/>
                <w:highlight w:val="none"/>
                <w:lang w:val="en-US" w:eastAsia="zh-CN"/>
              </w:rPr>
              <w:t>23.</w:t>
            </w:r>
            <w:r>
              <w:rPr>
                <w:rFonts w:hint="eastAsia" w:ascii="宋体" w:hAnsi="宋体" w:eastAsia="宋体" w:cs="宋体"/>
                <w:color w:val="auto"/>
                <w:sz w:val="24"/>
                <w:szCs w:val="24"/>
                <w:highlight w:val="none"/>
              </w:rPr>
              <w:t>支持自定义警报推送模板，可以灵活适配警报推送需求</w:t>
            </w:r>
            <w:r>
              <w:rPr>
                <w:rFonts w:hint="eastAsia" w:ascii="宋体" w:hAnsi="宋体" w:eastAsia="宋体" w:cs="宋体"/>
                <w:sz w:val="20"/>
                <w:szCs w:val="20"/>
                <w:lang w:eastAsia="zh-CN"/>
              </w:rPr>
              <w:t>。</w:t>
            </w:r>
          </w:p>
          <w:p>
            <w:pPr>
              <w:pStyle w:val="9"/>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pPr>
              <w:pStyle w:val="9"/>
              <w:ind w:firstLine="480" w:firstLineChars="200"/>
              <w:rPr>
                <w:rFonts w:hint="eastAsia"/>
                <w:lang w:val="en-US" w:eastAsia="zh-CN"/>
              </w:rPr>
            </w:pPr>
            <w:r>
              <w:rPr>
                <w:rFonts w:hint="eastAsia" w:ascii="宋体" w:hAnsi="宋体" w:eastAsia="宋体" w:cs="宋体"/>
                <w:color w:val="auto"/>
                <w:sz w:val="24"/>
                <w:szCs w:val="24"/>
                <w:lang w:val="en-US" w:eastAsia="zh-CN"/>
              </w:rPr>
              <w:t>1.本项目将针对核心功能模块（如</w:t>
            </w:r>
            <w:r>
              <w:rPr>
                <w:rFonts w:hint="eastAsia" w:ascii="宋体" w:hAnsi="宋体" w:eastAsia="宋体" w:cs="宋体"/>
                <w:b w:val="0"/>
                <w:bCs w:val="0"/>
                <w:color w:val="auto"/>
                <w:spacing w:val="0"/>
                <w:kern w:val="2"/>
                <w:sz w:val="24"/>
                <w:szCs w:val="24"/>
                <w:highlight w:val="none"/>
                <w:lang w:val="en-US" w:eastAsia="zh-CN" w:bidi="ar-SA"/>
              </w:rPr>
              <w:t>技术指标分析</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rPr>
              <w:t>网络态势分析矩阵展示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具体见POC测试方案</w:t>
            </w:r>
            <w:r>
              <w:rPr>
                <w:rFonts w:hint="eastAsia" w:ascii="宋体" w:hAnsi="宋体" w:eastAsia="宋体" w:cs="宋体"/>
                <w:color w:val="auto"/>
                <w:sz w:val="24"/>
                <w:szCs w:val="24"/>
                <w:lang w:val="en-US" w:eastAsia="zh-CN"/>
              </w:rPr>
              <w:t>）开展POC测试。</w:t>
            </w:r>
          </w:p>
          <w:p>
            <w:pPr>
              <w:pStyle w:val="9"/>
              <w:ind w:firstLine="480" w:firstLineChars="200"/>
              <w:rPr>
                <w:rFonts w:hint="default"/>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报</w:t>
            </w:r>
            <w:r>
              <w:rPr>
                <w:rFonts w:hint="eastAsia" w:ascii="宋体" w:hAnsi="宋体" w:eastAsia="宋体" w:cs="宋体"/>
                <w:color w:val="auto"/>
                <w:sz w:val="24"/>
                <w:szCs w:val="24"/>
              </w:rPr>
              <w:t>价标配：满足上述所有需求的</w:t>
            </w:r>
            <w:r>
              <w:rPr>
                <w:rFonts w:hint="eastAsia" w:ascii="宋体" w:hAnsi="宋体" w:eastAsia="宋体" w:cs="宋体"/>
                <w:color w:val="auto"/>
                <w:sz w:val="24"/>
                <w:szCs w:val="24"/>
                <w:lang w:val="en-US" w:eastAsia="zh-CN"/>
              </w:rPr>
              <w:t>Ping Mesh网络监控工具</w:t>
            </w:r>
            <w:r>
              <w:rPr>
                <w:rFonts w:hint="eastAsia" w:ascii="宋体" w:hAnsi="宋体" w:eastAsia="宋体" w:cs="宋体"/>
                <w:color w:val="auto"/>
                <w:sz w:val="24"/>
                <w:szCs w:val="24"/>
              </w:rPr>
              <w:t>软件报价中包含软件的</w:t>
            </w:r>
            <w:r>
              <w:rPr>
                <w:rFonts w:hint="eastAsia" w:ascii="宋体" w:hAnsi="宋体" w:eastAsia="宋体" w:cs="宋体"/>
                <w:color w:val="auto"/>
                <w:sz w:val="24"/>
                <w:szCs w:val="24"/>
                <w:lang w:val="en-US" w:eastAsia="zh-CN"/>
              </w:rPr>
              <w:t>永久</w:t>
            </w:r>
            <w:r>
              <w:rPr>
                <w:rFonts w:hint="eastAsia" w:ascii="宋体" w:hAnsi="宋体" w:eastAsia="宋体" w:cs="宋体"/>
                <w:color w:val="auto"/>
                <w:sz w:val="24"/>
                <w:szCs w:val="24"/>
              </w:rPr>
              <w:t>授权</w:t>
            </w:r>
            <w:r>
              <w:rPr>
                <w:rFonts w:hint="eastAsia" w:ascii="宋体" w:hAnsi="宋体" w:eastAsia="宋体" w:cs="宋体"/>
                <w:color w:val="auto"/>
                <w:sz w:val="24"/>
                <w:szCs w:val="24"/>
                <w:lang w:eastAsia="zh-CN"/>
              </w:rPr>
              <w:t>、基础实施服务</w:t>
            </w:r>
            <w:r>
              <w:rPr>
                <w:rFonts w:hint="eastAsia" w:ascii="宋体" w:hAnsi="宋体" w:eastAsia="宋体" w:cs="宋体"/>
                <w:color w:val="auto"/>
                <w:sz w:val="24"/>
                <w:szCs w:val="24"/>
              </w:rPr>
              <w:t>。</w:t>
            </w:r>
          </w:p>
          <w:p>
            <w:pPr>
              <w:pStyle w:val="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3.以上</w:t>
            </w:r>
            <w:r>
              <w:rPr>
                <w:rFonts w:hint="eastAsia" w:ascii="宋体" w:hAnsi="宋体" w:eastAsia="宋体" w:cs="宋体"/>
                <w:color w:val="auto"/>
                <w:sz w:val="24"/>
                <w:szCs w:val="24"/>
                <w:lang w:val="zh-TW"/>
              </w:rPr>
              <w:t>技术参数</w:t>
            </w:r>
            <w:r>
              <w:rPr>
                <w:rFonts w:hint="eastAsia" w:ascii="宋体" w:hAnsi="宋体" w:eastAsia="宋体" w:cs="宋体"/>
                <w:color w:val="auto"/>
                <w:sz w:val="24"/>
                <w:szCs w:val="24"/>
                <w:lang w:val="en-US" w:eastAsia="zh-CN"/>
              </w:rPr>
              <w:t>除POC项外</w:t>
            </w:r>
            <w:r>
              <w:rPr>
                <w:rFonts w:hint="eastAsia" w:ascii="宋体" w:hAnsi="宋体" w:eastAsia="宋体" w:cs="宋体"/>
                <w:color w:val="auto"/>
                <w:sz w:val="24"/>
                <w:szCs w:val="24"/>
                <w:lang w:val="zh-TW"/>
              </w:rPr>
              <w:t>均须提供满足要求的证明材料并加盖公章（如原厂盖章证明材料或第三方检测机构报告</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lang w:val="zh-TW"/>
              </w:rPr>
              <w:t>原厂官网截图</w:t>
            </w:r>
            <w:r>
              <w:rPr>
                <w:rFonts w:hint="eastAsia" w:ascii="宋体" w:hAnsi="宋体" w:eastAsia="宋体" w:cs="宋体"/>
                <w:color w:val="auto"/>
                <w:sz w:val="24"/>
                <w:szCs w:val="24"/>
                <w:lang w:val="en-US" w:eastAsia="zh-CN"/>
              </w:rPr>
              <w:t>或产品白皮书</w:t>
            </w:r>
            <w:r>
              <w:rPr>
                <w:rFonts w:hint="eastAsia" w:ascii="宋体" w:hAnsi="宋体" w:eastAsia="宋体" w:cs="宋体"/>
                <w:color w:val="auto"/>
                <w:sz w:val="24"/>
                <w:szCs w:val="24"/>
                <w:lang w:val="zh-TW"/>
              </w:rPr>
              <w:t>等）</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TW"/>
              </w:rPr>
              <w:t>未提供视为不满足。</w:t>
            </w:r>
            <w:r>
              <w:rPr>
                <w:rFonts w:hint="eastAsia" w:ascii="宋体" w:hAnsi="宋体" w:eastAsia="宋体" w:cs="宋体"/>
                <w:color w:val="auto"/>
                <w:sz w:val="24"/>
                <w:szCs w:val="24"/>
                <w:lang w:eastAsia="zh-CN"/>
              </w:rPr>
              <w:t>第三方检测机构须为经过CNAS（中国合格评定国家认可委员会）或CMA（中国计量认证）认证的机构（须提供认证证书复印件或CNAS/CMA官网查询记录并加盖公章）。</w:t>
            </w:r>
          </w:p>
        </w:tc>
      </w:tr>
      <w:tr>
        <w:tblPrEx>
          <w:tblCellMar>
            <w:top w:w="0" w:type="dxa"/>
            <w:left w:w="108" w:type="dxa"/>
            <w:bottom w:w="0" w:type="dxa"/>
            <w:right w:w="108" w:type="dxa"/>
          </w:tblCellMar>
        </w:tblPrEx>
        <w:trPr>
          <w:trHeight w:val="935" w:hRule="atLeast"/>
          <w:jc w:val="center"/>
        </w:trPr>
        <w:tc>
          <w:tcPr>
            <w:tcW w:w="1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宋体" w:hAnsi="宋体" w:eastAsia="宋体" w:cs="宋体"/>
                <w:color w:val="auto"/>
                <w:sz w:val="24"/>
                <w:szCs w:val="24"/>
                <w:lang w:val="en-US"/>
              </w:rPr>
            </w:pPr>
            <w:r>
              <w:rPr>
                <w:rFonts w:hint="eastAsia" w:ascii="宋体" w:hAnsi="宋体" w:eastAsia="宋体" w:cs="宋体"/>
                <w:kern w:val="0"/>
                <w:sz w:val="24"/>
                <w:szCs w:val="24"/>
                <w:lang w:val="en-US" w:eastAsia="zh-CN" w:bidi="ar"/>
              </w:rPr>
              <w:t>互联网监测节点运维服务</w:t>
            </w:r>
          </w:p>
        </w:tc>
        <w:tc>
          <w:tcPr>
            <w:tcW w:w="5648"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1.提供能覆盖中国 31省市自治区，三家运营商（电信、联通、移动）公网IP的云主机作为互联网监测节点，共计100个互联网监测节点的运维服务1年，每个省市自治区每个运营商至少1个（其中北京、深圳部署5个，上海部署6个），每个互联网监测节点至少具备CPU 2核、内存4G、硬盘100G，监测节点需支持</w:t>
            </w:r>
            <w:r>
              <w:rPr>
                <w:rFonts w:hint="eastAsia" w:ascii="宋体" w:hAnsi="宋体" w:eastAsia="宋体" w:cs="宋体"/>
                <w:bCs/>
                <w:color w:val="auto"/>
                <w:sz w:val="24"/>
                <w:szCs w:val="22"/>
                <w:u w:val="none"/>
                <w:lang w:val="en-US" w:eastAsia="zh-CN"/>
              </w:rPr>
              <w:t>Ping Mesh网络监控工具的</w:t>
            </w:r>
            <w:r>
              <w:rPr>
                <w:rFonts w:hint="eastAsia" w:ascii="宋体" w:hAnsi="宋体" w:eastAsia="宋体" w:cs="宋体"/>
                <w:color w:val="auto"/>
                <w:sz w:val="24"/>
                <w:szCs w:val="24"/>
                <w:highlight w:val="none"/>
                <w:lang w:val="en-US" w:eastAsia="zh-CN"/>
              </w:rPr>
              <w:t>探针部署并保证可用。</w:t>
            </w:r>
          </w:p>
          <w:p>
            <w:pPr>
              <w:pStyle w:val="9"/>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2.互联网监测节点公网带宽至少2M。</w:t>
            </w:r>
          </w:p>
          <w:p>
            <w:pPr>
              <w:pStyle w:val="9"/>
              <w:numPr>
                <w:ilvl w:val="0"/>
                <w:numId w:val="0"/>
              </w:num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3.各互联网监控节点均须配置相应省区相应运营商本地网络的公网地址不少于1 个。</w:t>
            </w:r>
          </w:p>
          <w:p>
            <w:pPr>
              <w:pStyle w:val="9"/>
              <w:numPr>
                <w:ilvl w:val="0"/>
                <w:numId w:val="0"/>
              </w:num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pPr>
              <w:numPr>
                <w:ilvl w:val="0"/>
                <w:numId w:val="0"/>
              </w:numPr>
              <w:spacing w:line="240" w:lineRule="auto"/>
              <w:ind w:firstLine="480" w:firstLineChars="200"/>
              <w:rPr>
                <w:rFonts w:ascii="仿宋_GB2312" w:hAnsi="仿宋_GB2312" w:eastAsia="仿宋_GB2312" w:cs="仿宋_GB2312"/>
                <w:kern w:val="0"/>
                <w:sz w:val="32"/>
                <w:szCs w:val="32"/>
                <w:lang w:bidi="ar"/>
              </w:rPr>
            </w:pPr>
            <w:r>
              <w:rPr>
                <w:rFonts w:hint="eastAsia" w:ascii="宋体" w:hAnsi="宋体" w:eastAsia="宋体" w:cs="宋体"/>
                <w:color w:val="auto"/>
                <w:sz w:val="24"/>
                <w:szCs w:val="24"/>
                <w:highlight w:val="none"/>
                <w:lang w:val="en-US" w:eastAsia="zh-CN"/>
              </w:rPr>
              <w:t>1.报价标配：满足上述所有需求</w:t>
            </w:r>
            <w:r>
              <w:rPr>
                <w:rFonts w:hint="eastAsia" w:ascii="宋体" w:hAnsi="宋体" w:eastAsia="宋体" w:cs="宋体"/>
                <w:bCs/>
                <w:color w:val="auto"/>
                <w:sz w:val="24"/>
                <w:szCs w:val="22"/>
                <w:highlight w:val="none"/>
                <w:u w:val="none"/>
                <w:lang w:val="en-US" w:eastAsia="zh-CN"/>
              </w:rPr>
              <w:t>100个</w:t>
            </w:r>
            <w:r>
              <w:rPr>
                <w:rFonts w:hint="eastAsia" w:ascii="宋体" w:hAnsi="宋体" w:eastAsia="宋体" w:cs="宋体"/>
                <w:kern w:val="0"/>
                <w:sz w:val="24"/>
                <w:szCs w:val="24"/>
                <w:lang w:val="en-US" w:eastAsia="zh-CN" w:bidi="ar"/>
              </w:rPr>
              <w:t>互联网监测节点运维服务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
              </w:rPr>
              <w:t>供应商须</w:t>
            </w:r>
            <w:r>
              <w:rPr>
                <w:rFonts w:hint="eastAsia" w:ascii="宋体" w:hAnsi="宋体" w:eastAsia="宋体" w:cs="宋体"/>
                <w:color w:val="auto"/>
                <w:kern w:val="2"/>
                <w:sz w:val="24"/>
                <w:szCs w:val="24"/>
                <w:highlight w:val="none"/>
                <w:lang w:eastAsia="zh-CN" w:bidi="ar"/>
              </w:rPr>
              <w:t>承诺合同期满后，</w:t>
            </w:r>
            <w:r>
              <w:rPr>
                <w:rFonts w:hint="eastAsia" w:ascii="宋体" w:hAnsi="宋体" w:eastAsia="宋体" w:cs="宋体"/>
                <w:color w:val="auto"/>
                <w:kern w:val="2"/>
                <w:sz w:val="24"/>
                <w:szCs w:val="24"/>
                <w:highlight w:val="none"/>
                <w:lang w:bidi="ar"/>
              </w:rPr>
              <w:t>以上</w:t>
            </w:r>
            <w:r>
              <w:rPr>
                <w:rFonts w:hint="eastAsia" w:ascii="宋体" w:hAnsi="宋体" w:eastAsia="宋体" w:cs="宋体"/>
                <w:color w:val="auto"/>
                <w:kern w:val="2"/>
                <w:sz w:val="24"/>
                <w:szCs w:val="24"/>
                <w:highlight w:val="none"/>
                <w:lang w:val="en-US" w:eastAsia="zh-CN" w:bidi="ar"/>
              </w:rPr>
              <w:t>服务</w:t>
            </w:r>
            <w:r>
              <w:rPr>
                <w:rFonts w:hint="eastAsia" w:ascii="宋体" w:hAnsi="宋体" w:eastAsia="宋体" w:cs="宋体"/>
                <w:color w:val="auto"/>
                <w:kern w:val="2"/>
                <w:sz w:val="24"/>
                <w:szCs w:val="24"/>
                <w:highlight w:val="none"/>
                <w:lang w:eastAsia="zh-CN" w:bidi="ar"/>
              </w:rPr>
              <w:t>采购</w:t>
            </w:r>
            <w:r>
              <w:rPr>
                <w:rFonts w:hint="eastAsia" w:ascii="宋体" w:hAnsi="宋体" w:eastAsia="宋体" w:cs="宋体"/>
                <w:color w:val="auto"/>
                <w:kern w:val="2"/>
                <w:sz w:val="24"/>
                <w:szCs w:val="24"/>
                <w:highlight w:val="none"/>
                <w:lang w:val="en-US" w:eastAsia="zh-CN" w:bidi="ar"/>
              </w:rPr>
              <w:t>(采购需求不变)含税</w:t>
            </w:r>
            <w:r>
              <w:rPr>
                <w:rFonts w:hint="eastAsia" w:ascii="宋体" w:hAnsi="宋体" w:eastAsia="宋体" w:cs="宋体"/>
                <w:color w:val="auto"/>
                <w:kern w:val="2"/>
                <w:sz w:val="24"/>
                <w:szCs w:val="24"/>
                <w:highlight w:val="none"/>
                <w:lang w:bidi="ar"/>
              </w:rPr>
              <w:t>价格不高于本次</w:t>
            </w:r>
            <w:r>
              <w:rPr>
                <w:rFonts w:hint="eastAsia" w:ascii="宋体" w:hAnsi="宋体" w:eastAsia="宋体" w:cs="宋体"/>
                <w:color w:val="auto"/>
                <w:kern w:val="2"/>
                <w:sz w:val="24"/>
                <w:szCs w:val="24"/>
                <w:highlight w:val="none"/>
                <w:lang w:val="en-US" w:eastAsia="zh-CN" w:bidi="ar"/>
              </w:rPr>
              <w:t>服务采购</w:t>
            </w:r>
            <w:r>
              <w:rPr>
                <w:rFonts w:hint="eastAsia" w:ascii="宋体" w:hAnsi="宋体" w:eastAsia="宋体" w:cs="宋体"/>
                <w:color w:val="auto"/>
                <w:kern w:val="2"/>
                <w:sz w:val="24"/>
                <w:szCs w:val="24"/>
                <w:highlight w:val="none"/>
                <w:lang w:bidi="ar"/>
              </w:rPr>
              <w:t>价。</w:t>
            </w:r>
          </w:p>
          <w:p>
            <w:pPr>
              <w:rPr>
                <w:rFonts w:hint="eastAsia"/>
              </w:rPr>
            </w:pPr>
          </w:p>
        </w:tc>
      </w:tr>
    </w:tbl>
    <w:p>
      <w:pPr>
        <w:pStyle w:val="2"/>
        <w:jc w:val="both"/>
        <w:rPr>
          <w:rFonts w:hint="eastAsia" w:ascii="宋体" w:hAnsi="宋体" w:eastAsia="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2.3其他要求：</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rPr>
      </w:pPr>
      <w:r>
        <w:rPr>
          <w:rFonts w:hint="eastAsia" w:ascii="宋体" w:hAnsi="宋体" w:eastAsia="宋体" w:cs="宋体"/>
          <w:b w:val="0"/>
          <w:color w:val="auto"/>
          <w:kern w:val="2"/>
          <w:sz w:val="28"/>
          <w:szCs w:val="28"/>
        </w:rPr>
        <w:t>▲</w:t>
      </w:r>
      <w:r>
        <w:rPr>
          <w:rFonts w:hint="eastAsia" w:ascii="宋体" w:hAnsi="宋体" w:eastAsia="宋体" w:cs="宋体"/>
          <w:sz w:val="28"/>
          <w:szCs w:val="28"/>
          <w:lang w:val="en-US" w:eastAsia="zh-CN"/>
        </w:rPr>
        <w:t>2.3.1</w:t>
      </w:r>
      <w:r>
        <w:rPr>
          <w:rFonts w:hint="eastAsia" w:ascii="宋体" w:hAnsi="宋体" w:eastAsia="宋体" w:cs="宋体"/>
          <w:sz w:val="28"/>
          <w:szCs w:val="28"/>
          <w:lang w:eastAsia="zh-CN"/>
        </w:rPr>
        <w:t>成交供应商</w:t>
      </w:r>
      <w:r>
        <w:rPr>
          <w:rFonts w:hint="eastAsia" w:ascii="宋体" w:hAnsi="宋体" w:eastAsia="宋体" w:cs="宋体"/>
          <w:sz w:val="28"/>
          <w:szCs w:val="28"/>
          <w:lang w:val="en-US" w:eastAsia="zh-CN"/>
        </w:rPr>
        <w:t>须承诺</w:t>
      </w:r>
      <w:r>
        <w:rPr>
          <w:rFonts w:hint="eastAsia" w:ascii="宋体" w:hAnsi="宋体" w:eastAsia="宋体" w:cs="宋体"/>
          <w:sz w:val="28"/>
          <w:szCs w:val="28"/>
        </w:rPr>
        <w:t>在</w:t>
      </w:r>
      <w:r>
        <w:rPr>
          <w:rFonts w:hint="eastAsia" w:ascii="宋体" w:hAnsi="宋体" w:eastAsia="宋体" w:cs="宋体"/>
          <w:sz w:val="28"/>
          <w:szCs w:val="28"/>
          <w:lang w:eastAsia="zh-CN"/>
        </w:rPr>
        <w:t>合同签订后</w:t>
      </w:r>
      <w:r>
        <w:rPr>
          <w:rFonts w:hint="eastAsia" w:ascii="宋体" w:hAnsi="宋体" w:eastAsia="宋体" w:cs="宋体"/>
          <w:sz w:val="28"/>
          <w:szCs w:val="28"/>
          <w:lang w:val="en-US" w:eastAsia="zh-CN"/>
        </w:rPr>
        <w:t>5个工作日内</w:t>
      </w:r>
      <w:r>
        <w:rPr>
          <w:rFonts w:hint="eastAsia" w:ascii="宋体" w:hAnsi="宋体" w:eastAsia="宋体" w:cs="宋体"/>
          <w:sz w:val="28"/>
          <w:szCs w:val="28"/>
        </w:rPr>
        <w:t>进场进行环境</w:t>
      </w:r>
      <w:r>
        <w:rPr>
          <w:rFonts w:hint="eastAsia" w:ascii="宋体" w:hAnsi="宋体" w:eastAsia="宋体" w:cs="宋体"/>
          <w:sz w:val="28"/>
          <w:szCs w:val="28"/>
          <w:lang w:val="en-US" w:eastAsia="zh-CN"/>
        </w:rPr>
        <w:t>勘查</w:t>
      </w:r>
      <w:r>
        <w:rPr>
          <w:rFonts w:hint="eastAsia" w:ascii="宋体" w:hAnsi="宋体" w:eastAsia="宋体" w:cs="宋体"/>
          <w:sz w:val="28"/>
          <w:szCs w:val="28"/>
        </w:rPr>
        <w:t>、细化实施方案和工作内容，明确项目实施节点时间、交付物和验收标准等工作。</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lang w:eastAsia="zh-CN"/>
        </w:rPr>
      </w:pPr>
      <w:r>
        <w:rPr>
          <w:rFonts w:hint="eastAsia" w:ascii="宋体" w:hAnsi="宋体" w:eastAsia="宋体" w:cs="宋体"/>
          <w:b w:val="0"/>
          <w:color w:val="auto"/>
          <w:kern w:val="2"/>
          <w:sz w:val="28"/>
          <w:szCs w:val="28"/>
        </w:rPr>
        <w:t>▲</w:t>
      </w:r>
      <w:r>
        <w:rPr>
          <w:rFonts w:hint="eastAsia" w:ascii="宋体" w:hAnsi="宋体" w:eastAsia="宋体" w:cs="宋体"/>
          <w:sz w:val="28"/>
          <w:szCs w:val="28"/>
          <w:lang w:val="en-US" w:eastAsia="zh-CN"/>
        </w:rPr>
        <w:t>2.3.2</w:t>
      </w:r>
      <w:r>
        <w:rPr>
          <w:rFonts w:hint="eastAsia" w:ascii="宋体" w:hAnsi="宋体" w:eastAsia="宋体" w:cs="宋体"/>
          <w:sz w:val="28"/>
          <w:szCs w:val="28"/>
        </w:rPr>
        <w:t>实施</w:t>
      </w:r>
      <w:r>
        <w:rPr>
          <w:rFonts w:hint="eastAsia" w:ascii="宋体" w:hAnsi="宋体" w:eastAsia="宋体" w:cs="宋体"/>
          <w:sz w:val="28"/>
          <w:szCs w:val="28"/>
          <w:lang w:eastAsia="zh-CN"/>
        </w:rPr>
        <w:t>服务</w:t>
      </w:r>
      <w:r>
        <w:rPr>
          <w:rFonts w:hint="eastAsia" w:ascii="宋体" w:hAnsi="宋体" w:eastAsia="宋体" w:cs="宋体"/>
          <w:sz w:val="28"/>
          <w:szCs w:val="28"/>
        </w:rPr>
        <w:t>要求</w:t>
      </w:r>
      <w:r>
        <w:rPr>
          <w:rFonts w:hint="eastAsia" w:ascii="宋体" w:hAnsi="宋体" w:eastAsia="宋体" w:cs="宋体"/>
          <w:sz w:val="28"/>
          <w:szCs w:val="28"/>
          <w:lang w:eastAsia="zh-CN"/>
        </w:rPr>
        <w:t>：</w:t>
      </w:r>
    </w:p>
    <w:p>
      <w:pPr>
        <w:widowControl/>
        <w:snapToGrid w:val="0"/>
        <w:spacing w:line="360" w:lineRule="auto"/>
        <w:ind w:left="0" w:firstLine="560" w:firstLineChars="200"/>
        <w:outlineLvl w:val="2"/>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eastAsia="zh-CN"/>
        </w:rPr>
        <w:t>（</w:t>
      </w:r>
      <w:r>
        <w:rPr>
          <w:rFonts w:hint="eastAsia" w:ascii="宋体" w:hAnsi="宋体" w:eastAsia="宋体" w:cs="宋体"/>
          <w:b w:val="0"/>
          <w:color w:val="auto"/>
          <w:kern w:val="2"/>
          <w:sz w:val="28"/>
          <w:szCs w:val="28"/>
          <w:lang w:val="en-US" w:eastAsia="zh-CN"/>
        </w:rPr>
        <w:t>1</w:t>
      </w:r>
      <w:r>
        <w:rPr>
          <w:rFonts w:hint="eastAsia" w:ascii="宋体" w:hAnsi="宋体" w:eastAsia="宋体" w:cs="宋体"/>
          <w:b w:val="0"/>
          <w:color w:val="auto"/>
          <w:kern w:val="2"/>
          <w:sz w:val="28"/>
          <w:szCs w:val="28"/>
          <w:lang w:eastAsia="zh-CN"/>
        </w:rPr>
        <w:t>）</w:t>
      </w:r>
      <w:r>
        <w:rPr>
          <w:rFonts w:hint="eastAsia" w:ascii="宋体" w:hAnsi="宋体" w:eastAsia="宋体" w:cs="宋体"/>
          <w:b w:val="0"/>
          <w:bCs w:val="0"/>
          <w:color w:val="auto"/>
          <w:kern w:val="2"/>
          <w:sz w:val="28"/>
          <w:szCs w:val="28"/>
          <w:lang w:eastAsia="zh-CN"/>
        </w:rPr>
        <w:t>供应商须</w:t>
      </w:r>
      <w:r>
        <w:rPr>
          <w:rFonts w:hint="eastAsia" w:ascii="宋体" w:hAnsi="宋体" w:eastAsia="宋体" w:cs="宋体"/>
          <w:b w:val="0"/>
          <w:bCs w:val="0"/>
          <w:color w:val="auto"/>
          <w:kern w:val="2"/>
          <w:sz w:val="28"/>
          <w:szCs w:val="28"/>
        </w:rPr>
        <w:t>提供</w:t>
      </w:r>
      <w:r>
        <w:rPr>
          <w:rFonts w:hint="eastAsia" w:ascii="宋体" w:hAnsi="宋体" w:eastAsia="宋体" w:cs="宋体"/>
          <w:b w:val="0"/>
          <w:bCs w:val="0"/>
          <w:color w:val="auto"/>
          <w:kern w:val="2"/>
          <w:sz w:val="28"/>
          <w:szCs w:val="28"/>
          <w:lang w:val="en-US" w:eastAsia="zh-CN"/>
        </w:rPr>
        <w:t>Ping Mesh网络监控</w:t>
      </w:r>
      <w:r>
        <w:rPr>
          <w:rFonts w:hint="eastAsia" w:ascii="宋体" w:hAnsi="宋体" w:eastAsia="宋体" w:cs="宋体"/>
          <w:b w:val="0"/>
          <w:bCs w:val="0"/>
          <w:color w:val="auto"/>
          <w:kern w:val="2"/>
          <w:sz w:val="28"/>
          <w:szCs w:val="28"/>
          <w:lang w:eastAsia="zh-CN"/>
        </w:rPr>
        <w:t>工具部署</w:t>
      </w:r>
      <w:r>
        <w:rPr>
          <w:rFonts w:hint="eastAsia" w:ascii="宋体" w:hAnsi="宋体" w:eastAsia="宋体" w:cs="宋体"/>
          <w:b w:val="0"/>
          <w:bCs w:val="0"/>
          <w:color w:val="auto"/>
          <w:kern w:val="2"/>
          <w:sz w:val="28"/>
          <w:szCs w:val="28"/>
          <w:lang w:val="en-US" w:eastAsia="zh-CN"/>
        </w:rPr>
        <w:t>实施服务</w:t>
      </w:r>
      <w:r>
        <w:rPr>
          <w:rFonts w:hint="eastAsia" w:ascii="宋体" w:hAnsi="宋体" w:eastAsia="宋体" w:cs="宋体"/>
          <w:b w:val="0"/>
          <w:bCs w:val="0"/>
          <w:color w:val="auto"/>
          <w:kern w:val="2"/>
          <w:sz w:val="28"/>
          <w:szCs w:val="28"/>
        </w:rPr>
        <w:t>，配合</w:t>
      </w:r>
      <w:r>
        <w:rPr>
          <w:rFonts w:hint="eastAsia" w:ascii="宋体" w:hAnsi="宋体" w:eastAsia="宋体" w:cs="宋体"/>
          <w:b w:val="0"/>
          <w:bCs w:val="0"/>
          <w:color w:val="auto"/>
          <w:kern w:val="2"/>
          <w:sz w:val="28"/>
          <w:szCs w:val="28"/>
          <w:lang w:eastAsia="zh-CN"/>
        </w:rPr>
        <w:t>采购人</w:t>
      </w:r>
      <w:r>
        <w:rPr>
          <w:rFonts w:hint="eastAsia" w:ascii="宋体" w:hAnsi="宋体" w:eastAsia="宋体" w:cs="宋体"/>
          <w:b w:val="0"/>
          <w:bCs w:val="0"/>
          <w:color w:val="auto"/>
          <w:kern w:val="2"/>
          <w:sz w:val="28"/>
          <w:szCs w:val="28"/>
        </w:rPr>
        <w:t>进行</w:t>
      </w:r>
      <w:r>
        <w:rPr>
          <w:rFonts w:hint="eastAsia" w:ascii="宋体" w:hAnsi="宋体" w:eastAsia="宋体" w:cs="宋体"/>
          <w:b w:val="0"/>
          <w:bCs w:val="0"/>
          <w:color w:val="auto"/>
          <w:kern w:val="2"/>
          <w:sz w:val="28"/>
          <w:szCs w:val="28"/>
          <w:lang w:val="en-US" w:eastAsia="zh-CN"/>
        </w:rPr>
        <w:t>工具</w:t>
      </w:r>
      <w:r>
        <w:rPr>
          <w:rFonts w:hint="eastAsia" w:ascii="宋体" w:hAnsi="宋体" w:eastAsia="宋体" w:cs="宋体"/>
          <w:b w:val="0"/>
          <w:bCs w:val="0"/>
          <w:color w:val="auto"/>
          <w:kern w:val="2"/>
          <w:sz w:val="28"/>
          <w:szCs w:val="28"/>
        </w:rPr>
        <w:t>建设的需求澄清、配置以及知识转移工作。包括但不限于</w:t>
      </w:r>
      <w:r>
        <w:rPr>
          <w:rFonts w:hint="eastAsia" w:ascii="宋体" w:hAnsi="宋体" w:eastAsia="宋体" w:cs="宋体"/>
          <w:b w:val="0"/>
          <w:bCs w:val="0"/>
          <w:color w:val="auto"/>
          <w:kern w:val="2"/>
          <w:sz w:val="28"/>
          <w:szCs w:val="28"/>
          <w:lang w:eastAsia="zh-CN"/>
        </w:rPr>
        <w:t>集中</w:t>
      </w:r>
      <w:r>
        <w:rPr>
          <w:rFonts w:hint="eastAsia" w:ascii="宋体" w:hAnsi="宋体" w:eastAsia="宋体" w:cs="宋体"/>
          <w:b w:val="0"/>
          <w:bCs w:val="0"/>
          <w:color w:val="auto"/>
          <w:kern w:val="2"/>
          <w:sz w:val="28"/>
          <w:szCs w:val="28"/>
          <w:lang w:val="en-US" w:eastAsia="zh-CN"/>
        </w:rPr>
        <w:t>Ping Mesh网络监控工具软件</w:t>
      </w:r>
      <w:r>
        <w:rPr>
          <w:rFonts w:hint="eastAsia" w:ascii="宋体" w:hAnsi="宋体" w:eastAsia="宋体" w:cs="宋体"/>
          <w:b w:val="0"/>
          <w:bCs w:val="0"/>
          <w:color w:val="auto"/>
          <w:kern w:val="2"/>
          <w:sz w:val="28"/>
          <w:szCs w:val="28"/>
        </w:rPr>
        <w:t>的构建和部署、</w:t>
      </w:r>
      <w:r>
        <w:rPr>
          <w:rFonts w:hint="eastAsia" w:ascii="宋体" w:hAnsi="宋体" w:eastAsia="宋体" w:cs="宋体"/>
          <w:b w:val="0"/>
          <w:bCs w:val="0"/>
          <w:color w:val="auto"/>
          <w:kern w:val="2"/>
          <w:sz w:val="28"/>
          <w:szCs w:val="28"/>
          <w:lang w:val="en-US" w:eastAsia="zh-CN"/>
        </w:rPr>
        <w:t>节点</w:t>
      </w:r>
      <w:r>
        <w:rPr>
          <w:rFonts w:hint="eastAsia" w:ascii="宋体" w:hAnsi="宋体" w:eastAsia="宋体" w:cs="宋体"/>
          <w:b w:val="0"/>
          <w:bCs w:val="0"/>
          <w:color w:val="auto"/>
          <w:kern w:val="2"/>
          <w:sz w:val="28"/>
          <w:szCs w:val="28"/>
        </w:rPr>
        <w:t>Agent的部署</w:t>
      </w:r>
      <w:r>
        <w:rPr>
          <w:rFonts w:hint="eastAsia" w:ascii="宋体" w:hAnsi="宋体" w:eastAsia="宋体" w:cs="宋体"/>
          <w:b w:val="0"/>
          <w:bCs w:val="0"/>
          <w:color w:val="auto"/>
          <w:kern w:val="2"/>
          <w:sz w:val="28"/>
          <w:szCs w:val="28"/>
          <w:lang w:eastAsia="zh-CN"/>
        </w:rPr>
        <w:t>（</w:t>
      </w:r>
      <w:r>
        <w:rPr>
          <w:rFonts w:hint="eastAsia" w:ascii="宋体" w:hAnsi="宋体" w:eastAsia="宋体" w:cs="宋体"/>
          <w:b w:val="0"/>
          <w:bCs w:val="0"/>
          <w:color w:val="auto"/>
          <w:kern w:val="2"/>
          <w:sz w:val="28"/>
          <w:szCs w:val="28"/>
          <w:lang w:val="en-US" w:eastAsia="zh-CN"/>
        </w:rPr>
        <w:t>包括互联网监测节点</w:t>
      </w:r>
      <w:r>
        <w:rPr>
          <w:rFonts w:hint="eastAsia" w:ascii="宋体" w:hAnsi="宋体" w:eastAsia="宋体" w:cs="宋体"/>
          <w:b w:val="0"/>
          <w:bCs w:val="0"/>
          <w:color w:val="auto"/>
          <w:kern w:val="2"/>
          <w:sz w:val="28"/>
          <w:szCs w:val="28"/>
          <w:lang w:eastAsia="zh-CN"/>
        </w:rPr>
        <w:t>）</w:t>
      </w:r>
      <w:r>
        <w:rPr>
          <w:rFonts w:hint="eastAsia" w:ascii="宋体" w:hAnsi="宋体" w:eastAsia="宋体" w:cs="宋体"/>
          <w:b w:val="0"/>
          <w:bCs w:val="0"/>
          <w:color w:val="auto"/>
          <w:kern w:val="2"/>
          <w:sz w:val="28"/>
          <w:szCs w:val="28"/>
        </w:rPr>
        <w:t>、监控告警规则的配置、个性化数据采集整合、产品使用中的优化需求进行知识转移，配合</w:t>
      </w:r>
      <w:r>
        <w:rPr>
          <w:rFonts w:hint="eastAsia" w:ascii="宋体" w:hAnsi="宋体" w:eastAsia="宋体" w:cs="宋体"/>
          <w:b w:val="0"/>
          <w:bCs w:val="0"/>
          <w:color w:val="auto"/>
          <w:kern w:val="2"/>
          <w:sz w:val="28"/>
          <w:szCs w:val="28"/>
          <w:lang w:eastAsia="zh-CN"/>
        </w:rPr>
        <w:t>采购人</w:t>
      </w:r>
      <w:r>
        <w:rPr>
          <w:rFonts w:hint="eastAsia" w:ascii="宋体" w:hAnsi="宋体" w:eastAsia="宋体" w:cs="宋体"/>
          <w:b w:val="0"/>
          <w:bCs w:val="0"/>
          <w:color w:val="auto"/>
          <w:kern w:val="2"/>
          <w:sz w:val="28"/>
          <w:szCs w:val="28"/>
        </w:rPr>
        <w:t>项目实施完毕。</w:t>
      </w:r>
      <w:r>
        <w:rPr>
          <w:rFonts w:hint="eastAsia" w:ascii="宋体" w:hAnsi="宋体" w:eastAsia="宋体" w:cs="宋体"/>
          <w:b w:val="0"/>
          <w:bCs w:val="0"/>
          <w:color w:val="auto"/>
          <w:kern w:val="2"/>
          <w:sz w:val="28"/>
          <w:szCs w:val="28"/>
          <w:lang w:eastAsia="zh-CN"/>
        </w:rPr>
        <w:t>（</w:t>
      </w:r>
      <w:r>
        <w:rPr>
          <w:rFonts w:hint="eastAsia" w:ascii="宋体" w:hAnsi="宋体" w:eastAsia="宋体" w:cs="宋体"/>
          <w:b w:val="0"/>
          <w:bCs w:val="0"/>
          <w:color w:val="auto"/>
          <w:kern w:val="2"/>
          <w:sz w:val="28"/>
          <w:szCs w:val="28"/>
          <w:lang w:val="en-US" w:eastAsia="zh-CN"/>
        </w:rPr>
        <w:t>以上须提供承诺函，并加盖公章）。</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供应商须承诺</w:t>
      </w:r>
      <w:r>
        <w:rPr>
          <w:rFonts w:hint="eastAsia" w:ascii="宋体" w:hAnsi="宋体" w:eastAsia="宋体" w:cs="宋体"/>
          <w:sz w:val="28"/>
          <w:szCs w:val="28"/>
        </w:rPr>
        <w:t>派驻本项目的</w:t>
      </w:r>
      <w:r>
        <w:rPr>
          <w:rFonts w:hint="eastAsia" w:ascii="宋体" w:hAnsi="宋体" w:eastAsia="宋体" w:cs="宋体"/>
          <w:sz w:val="28"/>
          <w:szCs w:val="28"/>
          <w:lang w:eastAsia="zh-CN"/>
        </w:rPr>
        <w:t>项目实施人员</w:t>
      </w:r>
      <w:r>
        <w:rPr>
          <w:rFonts w:hint="eastAsia" w:ascii="宋体" w:hAnsi="宋体" w:eastAsia="宋体" w:cs="宋体"/>
          <w:sz w:val="28"/>
          <w:szCs w:val="28"/>
        </w:rPr>
        <w:t>固定，在</w:t>
      </w:r>
      <w:r>
        <w:rPr>
          <w:rFonts w:hint="eastAsia" w:ascii="宋体" w:hAnsi="宋体" w:eastAsia="宋体" w:cs="宋体"/>
          <w:sz w:val="28"/>
          <w:szCs w:val="28"/>
          <w:lang w:eastAsia="zh-CN"/>
        </w:rPr>
        <w:t>合同签订后提供人员清单，</w:t>
      </w:r>
      <w:r>
        <w:rPr>
          <w:rFonts w:hint="eastAsia" w:ascii="宋体" w:hAnsi="宋体" w:eastAsia="宋体" w:cs="宋体"/>
          <w:sz w:val="28"/>
          <w:szCs w:val="28"/>
        </w:rPr>
        <w:t>如有变更，</w:t>
      </w:r>
      <w:r>
        <w:rPr>
          <w:rFonts w:hint="eastAsia" w:ascii="宋体" w:hAnsi="宋体" w:eastAsia="宋体" w:cs="宋体"/>
          <w:sz w:val="28"/>
          <w:szCs w:val="28"/>
          <w:lang w:eastAsia="zh-CN"/>
        </w:rPr>
        <w:t>需</w:t>
      </w:r>
      <w:r>
        <w:rPr>
          <w:rFonts w:hint="eastAsia" w:ascii="宋体" w:hAnsi="宋体" w:eastAsia="宋体" w:cs="宋体"/>
          <w:sz w:val="28"/>
          <w:szCs w:val="28"/>
        </w:rPr>
        <w:t>经</w:t>
      </w:r>
      <w:r>
        <w:rPr>
          <w:rFonts w:hint="eastAsia" w:ascii="宋体" w:hAnsi="宋体" w:eastAsia="宋体" w:cs="宋体"/>
          <w:sz w:val="28"/>
          <w:szCs w:val="28"/>
          <w:lang w:eastAsia="zh-CN"/>
        </w:rPr>
        <w:t>采购人</w:t>
      </w:r>
      <w:r>
        <w:rPr>
          <w:rFonts w:hint="eastAsia" w:ascii="宋体" w:hAnsi="宋体" w:eastAsia="宋体" w:cs="宋体"/>
          <w:sz w:val="28"/>
          <w:szCs w:val="28"/>
        </w:rPr>
        <w:t>同意并签字确认。</w:t>
      </w:r>
      <w:r>
        <w:rPr>
          <w:rFonts w:hint="eastAsia" w:ascii="宋体" w:hAnsi="宋体" w:eastAsia="宋体" w:cs="宋体"/>
          <w:sz w:val="28"/>
          <w:szCs w:val="28"/>
          <w:lang w:eastAsia="zh-CN"/>
        </w:rPr>
        <w:t>项目实施人员</w:t>
      </w:r>
      <w:r>
        <w:rPr>
          <w:rFonts w:hint="eastAsia" w:ascii="宋体" w:hAnsi="宋体" w:eastAsia="宋体" w:cs="宋体"/>
          <w:b w:val="0"/>
          <w:color w:val="auto"/>
          <w:kern w:val="2"/>
          <w:sz w:val="28"/>
          <w:szCs w:val="28"/>
          <w:lang w:val="en-US" w:eastAsia="zh-CN"/>
        </w:rPr>
        <w:t>须</w:t>
      </w:r>
      <w:r>
        <w:rPr>
          <w:rFonts w:hint="eastAsia" w:ascii="宋体" w:hAnsi="宋体" w:eastAsia="宋体" w:cs="宋体"/>
          <w:b w:val="0"/>
          <w:color w:val="auto"/>
          <w:kern w:val="2"/>
          <w:sz w:val="28"/>
          <w:szCs w:val="28"/>
        </w:rPr>
        <w:t>满足以下要求</w:t>
      </w:r>
      <w:r>
        <w:rPr>
          <w:rFonts w:hint="eastAsia" w:ascii="宋体" w:hAnsi="宋体" w:eastAsia="宋体" w:cs="宋体"/>
          <w:b w:val="0"/>
          <w:color w:val="auto"/>
          <w:kern w:val="2"/>
          <w:sz w:val="28"/>
          <w:szCs w:val="28"/>
          <w:lang w:eastAsia="zh-CN"/>
        </w:rPr>
        <w:t>：</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1"/>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pct"/>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成员角色</w:t>
            </w:r>
          </w:p>
        </w:tc>
        <w:tc>
          <w:tcPr>
            <w:tcW w:w="3514" w:type="pct"/>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85" w:type="pct"/>
            <w:noWrap w:val="0"/>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项目经理</w:t>
            </w:r>
          </w:p>
        </w:tc>
        <w:tc>
          <w:tcPr>
            <w:tcW w:w="3514" w:type="pct"/>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累计</w:t>
            </w:r>
            <w:r>
              <w:rPr>
                <w:rFonts w:hint="eastAsia" w:ascii="宋体" w:hAnsi="宋体" w:eastAsia="宋体" w:cs="宋体"/>
                <w:sz w:val="28"/>
                <w:szCs w:val="28"/>
                <w:lang w:val="en-US" w:eastAsia="zh-CN"/>
              </w:rPr>
              <w:t>3</w:t>
            </w:r>
            <w:r>
              <w:rPr>
                <w:rFonts w:hint="eastAsia" w:ascii="宋体" w:hAnsi="宋体" w:eastAsia="宋体" w:cs="宋体"/>
                <w:sz w:val="28"/>
                <w:szCs w:val="28"/>
              </w:rPr>
              <w:t>年以上</w:t>
            </w:r>
            <w:r>
              <w:rPr>
                <w:rFonts w:hint="eastAsia" w:ascii="宋体" w:hAnsi="宋体" w:eastAsia="宋体" w:cs="宋体"/>
                <w:sz w:val="28"/>
                <w:szCs w:val="28"/>
                <w:lang w:val="en-US" w:eastAsia="zh-CN"/>
              </w:rPr>
              <w:t>监控工具</w:t>
            </w:r>
            <w:r>
              <w:rPr>
                <w:rFonts w:hint="eastAsia" w:ascii="宋体" w:hAnsi="宋体" w:eastAsia="宋体" w:cs="宋体"/>
                <w:sz w:val="28"/>
                <w:szCs w:val="28"/>
              </w:rPr>
              <w:t>部署与实施相关领域从业经验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pct"/>
            <w:noWrap w:val="0"/>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实施工程师</w:t>
            </w:r>
          </w:p>
        </w:tc>
        <w:tc>
          <w:tcPr>
            <w:tcW w:w="3514" w:type="pct"/>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年以上</w:t>
            </w:r>
            <w:r>
              <w:rPr>
                <w:rFonts w:hint="eastAsia" w:ascii="宋体" w:hAnsi="宋体" w:eastAsia="宋体" w:cs="宋体"/>
                <w:sz w:val="28"/>
                <w:szCs w:val="28"/>
                <w:lang w:val="en-US" w:eastAsia="zh-CN"/>
              </w:rPr>
              <w:t>网络监控工具</w:t>
            </w:r>
            <w:r>
              <w:rPr>
                <w:rFonts w:hint="eastAsia" w:ascii="宋体" w:hAnsi="宋体" w:eastAsia="宋体" w:cs="宋体"/>
                <w:sz w:val="28"/>
                <w:szCs w:val="28"/>
              </w:rPr>
              <w:t>实施经验</w:t>
            </w:r>
          </w:p>
        </w:tc>
      </w:tr>
    </w:tbl>
    <w:p>
      <w:pPr>
        <w:widowControl/>
        <w:numPr>
          <w:ilvl w:val="0"/>
          <w:numId w:val="0"/>
        </w:numPr>
        <w:snapToGrid w:val="0"/>
        <w:spacing w:line="360" w:lineRule="auto"/>
        <w:ind w:firstLine="560" w:firstLineChars="200"/>
        <w:outlineLvl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2.3.3</w:t>
      </w:r>
      <w:r>
        <w:rPr>
          <w:rFonts w:hint="eastAsia" w:ascii="宋体" w:hAnsi="宋体" w:eastAsia="宋体" w:cs="宋体"/>
          <w:sz w:val="28"/>
          <w:szCs w:val="28"/>
          <w:lang w:eastAsia="zh-CN"/>
        </w:rPr>
        <w:t>供应商</w:t>
      </w:r>
      <w:r>
        <w:rPr>
          <w:rFonts w:hint="eastAsia" w:ascii="宋体" w:hAnsi="宋体" w:eastAsia="宋体" w:cs="宋体"/>
          <w:sz w:val="28"/>
          <w:szCs w:val="28"/>
        </w:rPr>
        <w:t>须遵守严格的保密条款，确保实施项目的保密性。所有参与项目人员均须签订保密协议并提交</w:t>
      </w:r>
      <w:r>
        <w:rPr>
          <w:rFonts w:hint="eastAsia" w:ascii="宋体" w:hAnsi="宋体" w:eastAsia="宋体" w:cs="宋体"/>
          <w:sz w:val="28"/>
          <w:szCs w:val="28"/>
          <w:lang w:eastAsia="zh-CN"/>
        </w:rPr>
        <w:t>采购人</w:t>
      </w:r>
      <w:r>
        <w:rPr>
          <w:rFonts w:hint="eastAsia" w:ascii="宋体" w:hAnsi="宋体" w:eastAsia="宋体" w:cs="宋体"/>
          <w:sz w:val="28"/>
          <w:szCs w:val="28"/>
        </w:rPr>
        <w:t>处备案。</w:t>
      </w:r>
    </w:p>
    <w:p>
      <w:pPr>
        <w:widowControl/>
        <w:numPr>
          <w:ilvl w:val="0"/>
          <w:numId w:val="0"/>
        </w:numPr>
        <w:snapToGrid w:val="0"/>
        <w:spacing w:line="360" w:lineRule="auto"/>
        <w:ind w:firstLine="560" w:firstLineChars="200"/>
        <w:outlineLvl w:val="2"/>
        <w:rPr>
          <w:rFonts w:hint="eastAsia" w:ascii="宋体" w:hAnsi="宋体" w:eastAsia="宋体" w:cs="宋体"/>
          <w:b w:val="0"/>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2.3.4</w:t>
      </w:r>
      <w:r>
        <w:rPr>
          <w:rFonts w:hint="eastAsia" w:ascii="宋体" w:hAnsi="宋体" w:eastAsia="宋体" w:cs="宋体"/>
          <w:sz w:val="28"/>
          <w:szCs w:val="28"/>
        </w:rPr>
        <w:t>安全性</w:t>
      </w:r>
      <w:r>
        <w:rPr>
          <w:rFonts w:hint="eastAsia" w:ascii="宋体" w:hAnsi="宋体" w:eastAsia="宋体" w:cs="宋体"/>
          <w:sz w:val="28"/>
          <w:szCs w:val="28"/>
          <w:lang w:eastAsia="zh-CN"/>
        </w:rPr>
        <w:t>要求</w:t>
      </w:r>
    </w:p>
    <w:p>
      <w:pPr>
        <w:widowControl/>
        <w:numPr>
          <w:ilvl w:val="0"/>
          <w:numId w:val="0"/>
        </w:numPr>
        <w:snapToGrid w:val="0"/>
        <w:spacing w:line="360" w:lineRule="auto"/>
        <w:ind w:firstLine="560" w:firstLineChars="200"/>
        <w:jc w:val="left"/>
        <w:outlineLvl w:val="2"/>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工具软件</w:t>
      </w:r>
      <w:r>
        <w:rPr>
          <w:rFonts w:hint="eastAsia" w:ascii="宋体" w:hAnsi="宋体" w:eastAsia="宋体" w:cs="宋体"/>
          <w:sz w:val="28"/>
          <w:szCs w:val="28"/>
        </w:rPr>
        <w:t>安全</w:t>
      </w:r>
      <w:r>
        <w:rPr>
          <w:rFonts w:hint="eastAsia" w:ascii="宋体" w:hAnsi="宋体" w:eastAsia="宋体" w:cs="宋体"/>
          <w:sz w:val="28"/>
          <w:szCs w:val="28"/>
          <w:lang w:eastAsia="zh-CN"/>
        </w:rPr>
        <w:t>须</w:t>
      </w:r>
      <w:r>
        <w:rPr>
          <w:rFonts w:hint="eastAsia" w:ascii="宋体" w:hAnsi="宋体" w:eastAsia="宋体" w:cs="宋体"/>
          <w:sz w:val="28"/>
          <w:szCs w:val="28"/>
        </w:rPr>
        <w:t>符合基本的个人金融信息保护要求，</w:t>
      </w:r>
      <w:r>
        <w:rPr>
          <w:rFonts w:hint="eastAsia" w:ascii="宋体" w:hAnsi="宋体" w:eastAsia="宋体" w:cs="宋体"/>
          <w:sz w:val="28"/>
          <w:szCs w:val="28"/>
          <w:lang w:eastAsia="zh-CN"/>
        </w:rPr>
        <w:t>须</w:t>
      </w:r>
      <w:r>
        <w:rPr>
          <w:rFonts w:hint="eastAsia" w:ascii="宋体" w:hAnsi="宋体" w:eastAsia="宋体" w:cs="宋体"/>
          <w:sz w:val="28"/>
          <w:szCs w:val="28"/>
        </w:rPr>
        <w:t>满足</w:t>
      </w:r>
      <w:r>
        <w:rPr>
          <w:rFonts w:hint="eastAsia" w:ascii="宋体" w:hAnsi="宋体" w:eastAsia="宋体" w:cs="宋体"/>
          <w:sz w:val="28"/>
          <w:szCs w:val="28"/>
          <w:lang w:eastAsia="zh-CN"/>
        </w:rPr>
        <w:t>采购人</w:t>
      </w:r>
      <w:r>
        <w:rPr>
          <w:rFonts w:hint="eastAsia" w:ascii="宋体" w:hAnsi="宋体" w:eastAsia="宋体" w:cs="宋体"/>
          <w:sz w:val="28"/>
          <w:szCs w:val="28"/>
        </w:rPr>
        <w:t>金融信息保护要求。涉及加解密</w:t>
      </w:r>
      <w:r>
        <w:rPr>
          <w:rFonts w:hint="eastAsia" w:ascii="宋体" w:hAnsi="宋体" w:eastAsia="宋体" w:cs="宋体"/>
          <w:sz w:val="28"/>
          <w:szCs w:val="28"/>
          <w:lang w:eastAsia="zh-CN"/>
        </w:rPr>
        <w:t>须</w:t>
      </w:r>
      <w:r>
        <w:rPr>
          <w:rFonts w:hint="eastAsia" w:ascii="宋体" w:hAnsi="宋体" w:eastAsia="宋体" w:cs="宋体"/>
          <w:sz w:val="28"/>
          <w:szCs w:val="28"/>
        </w:rPr>
        <w:t>使用国密算法安全体系，</w:t>
      </w:r>
      <w:r>
        <w:rPr>
          <w:rFonts w:hint="eastAsia" w:ascii="宋体" w:hAnsi="宋体" w:eastAsia="宋体" w:cs="宋体"/>
          <w:sz w:val="28"/>
          <w:szCs w:val="28"/>
          <w:lang w:val="en-US" w:eastAsia="zh-CN"/>
        </w:rPr>
        <w:t>若</w:t>
      </w:r>
      <w:r>
        <w:rPr>
          <w:rFonts w:hint="eastAsia" w:ascii="宋体" w:hAnsi="宋体" w:eastAsia="宋体" w:cs="宋体"/>
          <w:sz w:val="28"/>
          <w:szCs w:val="28"/>
        </w:rPr>
        <w:t>有例外</w:t>
      </w:r>
      <w:r>
        <w:rPr>
          <w:rFonts w:hint="eastAsia" w:ascii="宋体" w:hAnsi="宋体" w:eastAsia="宋体" w:cs="宋体"/>
          <w:sz w:val="28"/>
          <w:szCs w:val="28"/>
          <w:lang w:eastAsia="zh-CN"/>
        </w:rPr>
        <w:t>需</w:t>
      </w:r>
      <w:r>
        <w:rPr>
          <w:rFonts w:hint="eastAsia" w:ascii="宋体" w:hAnsi="宋体" w:eastAsia="宋体" w:cs="宋体"/>
          <w:sz w:val="28"/>
          <w:szCs w:val="28"/>
        </w:rPr>
        <w:t>说明原因。</w:t>
      </w:r>
    </w:p>
    <w:p>
      <w:pPr>
        <w:widowControl/>
        <w:numPr>
          <w:ilvl w:val="0"/>
          <w:numId w:val="0"/>
        </w:numPr>
        <w:snapToGrid w:val="0"/>
        <w:spacing w:line="360" w:lineRule="auto"/>
        <w:ind w:firstLine="560" w:firstLineChars="200"/>
        <w:jc w:val="left"/>
        <w:outlineLvl w:val="2"/>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工具软件</w:t>
      </w:r>
      <w:r>
        <w:rPr>
          <w:rFonts w:hint="eastAsia" w:ascii="宋体" w:hAnsi="宋体" w:eastAsia="宋体" w:cs="宋体"/>
          <w:sz w:val="28"/>
          <w:szCs w:val="28"/>
        </w:rPr>
        <w:t>数据安全</w:t>
      </w:r>
      <w:r>
        <w:rPr>
          <w:rFonts w:hint="eastAsia" w:ascii="宋体" w:hAnsi="宋体" w:eastAsia="宋体" w:cs="宋体"/>
          <w:sz w:val="28"/>
          <w:szCs w:val="28"/>
          <w:lang w:val="en-US" w:eastAsia="zh-CN"/>
        </w:rPr>
        <w:t>须</w:t>
      </w:r>
      <w:r>
        <w:rPr>
          <w:rFonts w:hint="eastAsia" w:ascii="宋体" w:hAnsi="宋体" w:eastAsia="宋体" w:cs="宋体"/>
          <w:sz w:val="28"/>
          <w:szCs w:val="28"/>
        </w:rPr>
        <w:t>满足安全审计要求。产品日志</w:t>
      </w:r>
      <w:r>
        <w:rPr>
          <w:rFonts w:hint="eastAsia" w:ascii="宋体" w:hAnsi="宋体" w:eastAsia="宋体" w:cs="宋体"/>
          <w:sz w:val="28"/>
          <w:szCs w:val="28"/>
          <w:lang w:val="en-US" w:eastAsia="zh-CN"/>
        </w:rPr>
        <w:t>应</w:t>
      </w:r>
      <w:r>
        <w:rPr>
          <w:rFonts w:hint="eastAsia" w:ascii="宋体" w:hAnsi="宋体" w:eastAsia="宋体" w:cs="宋体"/>
          <w:sz w:val="28"/>
          <w:szCs w:val="28"/>
        </w:rPr>
        <w:t>满足敏感信息脱敏要求，</w:t>
      </w:r>
      <w:r>
        <w:rPr>
          <w:rFonts w:hint="eastAsia" w:ascii="宋体" w:hAnsi="宋体" w:eastAsia="宋体" w:cs="宋体"/>
          <w:sz w:val="28"/>
          <w:szCs w:val="28"/>
          <w:lang w:eastAsia="zh-CN"/>
        </w:rPr>
        <w:t>须</w:t>
      </w:r>
      <w:r>
        <w:rPr>
          <w:rFonts w:hint="eastAsia" w:ascii="宋体" w:hAnsi="宋体" w:eastAsia="宋体" w:cs="宋体"/>
          <w:sz w:val="28"/>
          <w:szCs w:val="28"/>
        </w:rPr>
        <w:t>满足</w:t>
      </w:r>
      <w:r>
        <w:rPr>
          <w:rFonts w:hint="eastAsia" w:ascii="宋体" w:hAnsi="宋体" w:eastAsia="宋体" w:cs="宋体"/>
          <w:sz w:val="28"/>
          <w:szCs w:val="28"/>
          <w:lang w:eastAsia="zh-CN"/>
        </w:rPr>
        <w:t>采购人</w:t>
      </w:r>
      <w:r>
        <w:rPr>
          <w:rFonts w:hint="eastAsia" w:ascii="宋体" w:hAnsi="宋体" w:eastAsia="宋体" w:cs="宋体"/>
          <w:sz w:val="28"/>
          <w:szCs w:val="28"/>
        </w:rPr>
        <w:t>数据分类分级的管理要求。数据存储</w:t>
      </w:r>
      <w:r>
        <w:rPr>
          <w:rFonts w:hint="eastAsia" w:ascii="宋体" w:hAnsi="宋体" w:eastAsia="宋体" w:cs="宋体"/>
          <w:sz w:val="28"/>
          <w:szCs w:val="28"/>
          <w:lang w:eastAsia="zh-CN"/>
        </w:rPr>
        <w:t>须</w:t>
      </w:r>
      <w:r>
        <w:rPr>
          <w:rFonts w:hint="eastAsia" w:ascii="宋体" w:hAnsi="宋体" w:eastAsia="宋体" w:cs="宋体"/>
          <w:sz w:val="28"/>
          <w:szCs w:val="28"/>
        </w:rPr>
        <w:t>满足数据安全性管理要求和数据访问权限控制要求。</w:t>
      </w:r>
    </w:p>
    <w:p>
      <w:pPr>
        <w:widowControl/>
        <w:numPr>
          <w:ilvl w:val="0"/>
          <w:numId w:val="0"/>
        </w:numPr>
        <w:snapToGrid w:val="0"/>
        <w:spacing w:line="360" w:lineRule="auto"/>
        <w:ind w:firstLine="560" w:firstLineChars="200"/>
        <w:jc w:val="left"/>
        <w:outlineLvl w:val="2"/>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工具软件</w:t>
      </w:r>
      <w:r>
        <w:rPr>
          <w:rFonts w:hint="eastAsia" w:ascii="宋体" w:hAnsi="宋体" w:eastAsia="宋体" w:cs="宋体"/>
          <w:sz w:val="28"/>
          <w:szCs w:val="28"/>
        </w:rPr>
        <w:t>在</w:t>
      </w:r>
      <w:r>
        <w:rPr>
          <w:rFonts w:hint="eastAsia" w:ascii="宋体" w:hAnsi="宋体" w:eastAsia="宋体" w:cs="宋体"/>
          <w:sz w:val="28"/>
          <w:szCs w:val="28"/>
          <w:lang w:eastAsia="zh-CN"/>
        </w:rPr>
        <w:t>采购人</w:t>
      </w:r>
      <w:r>
        <w:rPr>
          <w:rFonts w:hint="eastAsia" w:ascii="宋体" w:hAnsi="宋体" w:eastAsia="宋体" w:cs="宋体"/>
          <w:sz w:val="28"/>
          <w:szCs w:val="28"/>
        </w:rPr>
        <w:t>运行使用过程中发现的所有安全漏洞，</w:t>
      </w:r>
      <w:r>
        <w:rPr>
          <w:rFonts w:hint="eastAsia" w:ascii="宋体" w:hAnsi="宋体" w:eastAsia="宋体" w:cs="宋体"/>
          <w:sz w:val="28"/>
          <w:szCs w:val="28"/>
          <w:lang w:eastAsia="zh-CN"/>
        </w:rPr>
        <w:t>须</w:t>
      </w:r>
      <w:r>
        <w:rPr>
          <w:rFonts w:hint="eastAsia" w:ascii="宋体" w:hAnsi="宋体" w:eastAsia="宋体" w:cs="宋体"/>
          <w:sz w:val="28"/>
          <w:szCs w:val="28"/>
        </w:rPr>
        <w:t>根据</w:t>
      </w:r>
      <w:r>
        <w:rPr>
          <w:rFonts w:hint="eastAsia" w:ascii="宋体" w:hAnsi="宋体" w:eastAsia="宋体" w:cs="宋体"/>
          <w:sz w:val="28"/>
          <w:szCs w:val="28"/>
          <w:lang w:eastAsia="zh-CN"/>
        </w:rPr>
        <w:t>采购人</w:t>
      </w:r>
      <w:r>
        <w:rPr>
          <w:rFonts w:hint="eastAsia" w:ascii="宋体" w:hAnsi="宋体" w:eastAsia="宋体" w:cs="宋体"/>
          <w:sz w:val="28"/>
          <w:szCs w:val="28"/>
        </w:rPr>
        <w:t>要求在规定时间内免费提供修复方案并实施整改。</w:t>
      </w:r>
    </w:p>
    <w:p>
      <w:pPr>
        <w:widowControl/>
        <w:numPr>
          <w:ilvl w:val="0"/>
          <w:numId w:val="0"/>
        </w:numPr>
        <w:snapToGrid w:val="0"/>
        <w:spacing w:line="360" w:lineRule="auto"/>
        <w:ind w:firstLine="560" w:firstLineChars="200"/>
        <w:jc w:val="left"/>
        <w:outlineLvl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kern w:val="2"/>
          <w:sz w:val="28"/>
          <w:szCs w:val="28"/>
          <w:lang w:val="en-US" w:eastAsia="zh-CN" w:bidi="ar"/>
        </w:rPr>
        <w:t>互联网监测节点</w:t>
      </w:r>
      <w:r>
        <w:rPr>
          <w:rFonts w:hint="eastAsia" w:ascii="宋体" w:hAnsi="宋体" w:eastAsia="宋体" w:cs="宋体"/>
          <w:color w:val="auto"/>
          <w:sz w:val="28"/>
          <w:szCs w:val="28"/>
          <w:lang w:val="en-US" w:eastAsia="zh-CN"/>
        </w:rPr>
        <w:t>日常各类部署、调试、维护、迁移、备份、管理等过程中，切实保护采购人数据安全，须承诺对用户数据不复制、不留存、不使用。</w:t>
      </w:r>
    </w:p>
    <w:p>
      <w:pPr>
        <w:widowControl/>
        <w:snapToGrid w:val="0"/>
        <w:spacing w:line="360" w:lineRule="auto"/>
        <w:ind w:firstLine="640"/>
        <w:jc w:val="left"/>
        <w:outlineLvl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2.3.5</w:t>
      </w:r>
      <w:r>
        <w:rPr>
          <w:rFonts w:hint="eastAsia" w:ascii="宋体" w:hAnsi="宋体" w:eastAsia="宋体" w:cs="宋体"/>
          <w:sz w:val="28"/>
          <w:szCs w:val="28"/>
        </w:rPr>
        <w:t>架构和性能</w:t>
      </w:r>
      <w:r>
        <w:rPr>
          <w:rFonts w:hint="eastAsia" w:ascii="宋体" w:hAnsi="宋体" w:eastAsia="宋体" w:cs="宋体"/>
          <w:sz w:val="28"/>
          <w:szCs w:val="28"/>
          <w:lang w:eastAsia="zh-CN"/>
        </w:rPr>
        <w:t>要求</w:t>
      </w:r>
    </w:p>
    <w:p>
      <w:pPr>
        <w:widowControl/>
        <w:numPr>
          <w:ilvl w:val="0"/>
          <w:numId w:val="0"/>
        </w:numPr>
        <w:snapToGrid w:val="0"/>
        <w:spacing w:line="360" w:lineRule="auto"/>
        <w:ind w:firstLine="560" w:firstLineChars="200"/>
        <w:jc w:val="left"/>
        <w:outlineLvl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工具软件</w:t>
      </w:r>
      <w:r>
        <w:rPr>
          <w:rFonts w:hint="eastAsia" w:ascii="宋体" w:hAnsi="宋体" w:eastAsia="宋体" w:cs="宋体"/>
          <w:sz w:val="28"/>
          <w:szCs w:val="28"/>
        </w:rPr>
        <w:t>采用高可用架构，前后端分离，支持分布式部署，软硬件负载均衡，组件化程度高，</w:t>
      </w:r>
      <w:r>
        <w:rPr>
          <w:rFonts w:hint="eastAsia" w:ascii="宋体" w:hAnsi="宋体" w:eastAsia="宋体" w:cs="宋体"/>
          <w:sz w:val="28"/>
          <w:szCs w:val="28"/>
          <w:lang w:val="en-US" w:eastAsia="zh-CN"/>
        </w:rPr>
        <w:t>工具软件</w:t>
      </w:r>
      <w:r>
        <w:rPr>
          <w:rFonts w:hint="eastAsia" w:ascii="宋体" w:hAnsi="宋体" w:eastAsia="宋体" w:cs="宋体"/>
          <w:sz w:val="28"/>
          <w:szCs w:val="28"/>
        </w:rPr>
        <w:t>接口支持通用标准技术，</w:t>
      </w:r>
      <w:r>
        <w:rPr>
          <w:rFonts w:hint="eastAsia" w:ascii="宋体" w:hAnsi="宋体" w:eastAsia="宋体" w:cs="宋体"/>
          <w:sz w:val="28"/>
          <w:szCs w:val="28"/>
          <w:lang w:val="en-US" w:eastAsia="zh-CN"/>
        </w:rPr>
        <w:t>工具软件</w:t>
      </w:r>
      <w:r>
        <w:rPr>
          <w:rFonts w:hint="eastAsia" w:ascii="宋体" w:hAnsi="宋体" w:eastAsia="宋体" w:cs="宋体"/>
          <w:sz w:val="28"/>
          <w:szCs w:val="28"/>
        </w:rPr>
        <w:t>维护简单。核心组件(含监测节点管理模块、数据采集模块、告警调度中心)采用主备冗余或集群部署，避免单点故障；支持故障自动转移，当主节点/组件异常时，备用节点</w:t>
      </w:r>
      <w:r>
        <w:rPr>
          <w:rFonts w:hint="eastAsia" w:ascii="宋体" w:hAnsi="宋体" w:eastAsia="宋体" w:cs="宋体"/>
          <w:sz w:val="28"/>
          <w:szCs w:val="28"/>
          <w:lang w:eastAsia="zh-CN"/>
        </w:rPr>
        <w:t>须</w:t>
      </w:r>
      <w:r>
        <w:rPr>
          <w:rFonts w:hint="eastAsia" w:ascii="宋体" w:hAnsi="宋体" w:eastAsia="宋体" w:cs="宋体"/>
          <w:sz w:val="28"/>
          <w:szCs w:val="28"/>
        </w:rPr>
        <w:t>在≤30 秒内接管服务，保障业务不中断。</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eastAsia="zh-CN"/>
        </w:rPr>
        <w:t>工具软件</w:t>
      </w:r>
      <w:r>
        <w:rPr>
          <w:rFonts w:hint="eastAsia" w:ascii="宋体" w:hAnsi="宋体" w:eastAsia="宋体" w:cs="宋体"/>
          <w:sz w:val="28"/>
          <w:szCs w:val="28"/>
          <w:lang w:val="en-US" w:eastAsia="zh-CN"/>
        </w:rPr>
        <w:t>须</w:t>
      </w:r>
      <w:r>
        <w:rPr>
          <w:rFonts w:hint="eastAsia" w:ascii="宋体" w:hAnsi="宋体" w:eastAsia="宋体" w:cs="宋体"/>
          <w:sz w:val="28"/>
          <w:szCs w:val="28"/>
        </w:rPr>
        <w:t>具备优秀的性能表现，确保在高并发、大数据量的情况下(监测节点支持不低于5000 个</w:t>
      </w:r>
      <w:r>
        <w:rPr>
          <w:rFonts w:hint="eastAsia" w:ascii="宋体" w:hAnsi="宋体" w:eastAsia="宋体" w:cs="宋体"/>
          <w:sz w:val="28"/>
          <w:szCs w:val="28"/>
          <w:lang w:val="en-US" w:eastAsia="zh-CN"/>
        </w:rPr>
        <w:t>目标监测</w:t>
      </w:r>
      <w:r>
        <w:rPr>
          <w:rFonts w:hint="eastAsia" w:ascii="宋体" w:hAnsi="宋体" w:eastAsia="宋体" w:cs="宋体"/>
          <w:sz w:val="28"/>
          <w:szCs w:val="28"/>
        </w:rPr>
        <w:t>),</w:t>
      </w:r>
      <w:r>
        <w:rPr>
          <w:rFonts w:hint="eastAsia" w:ascii="宋体" w:hAnsi="宋体" w:eastAsia="宋体" w:cs="宋体"/>
          <w:sz w:val="28"/>
          <w:szCs w:val="28"/>
          <w:lang w:eastAsia="zh-CN"/>
        </w:rPr>
        <w:t>工具软件</w:t>
      </w:r>
      <w:r>
        <w:rPr>
          <w:rFonts w:hint="eastAsia" w:ascii="宋体" w:hAnsi="宋体" w:eastAsia="宋体" w:cs="宋体"/>
          <w:sz w:val="28"/>
          <w:szCs w:val="28"/>
        </w:rPr>
        <w:t>能稳定运行，提供高效、准确的服务。</w:t>
      </w:r>
      <w:r>
        <w:rPr>
          <w:rFonts w:hint="eastAsia" w:ascii="宋体" w:hAnsi="宋体" w:eastAsia="宋体" w:cs="宋体"/>
          <w:sz w:val="28"/>
          <w:szCs w:val="28"/>
          <w:lang w:eastAsia="zh-CN"/>
        </w:rPr>
        <w:t>工具软件须</w:t>
      </w:r>
      <w:r>
        <w:rPr>
          <w:rFonts w:hint="eastAsia" w:ascii="宋体" w:hAnsi="宋体" w:eastAsia="宋体" w:cs="宋体"/>
          <w:sz w:val="28"/>
          <w:szCs w:val="28"/>
        </w:rPr>
        <w:t>满足实时性、稳定性、可扩展性多方面的性能要求。数据存储采用“分布式数据库+本地缓存”双层架构：监测数据(如丢包率、延迟)长期存储于分布式关系型数据库或时序数据库，支持数据分片与副本(≥3副本),保障存储可靠性；关键配置数据(如节点信息、告警规则)采用持久化存储</w:t>
      </w:r>
      <w:r>
        <w:rPr>
          <w:rFonts w:hint="eastAsia" w:ascii="宋体" w:hAnsi="宋体" w:eastAsia="宋体" w:cs="宋体"/>
          <w:sz w:val="28"/>
          <w:szCs w:val="28"/>
          <w:lang w:val="en-US" w:eastAsia="zh-CN"/>
        </w:rPr>
        <w:t>或</w:t>
      </w:r>
      <w:r>
        <w:rPr>
          <w:rFonts w:hint="eastAsia" w:ascii="宋体" w:hAnsi="宋体" w:eastAsia="宋体" w:cs="宋体"/>
          <w:sz w:val="28"/>
          <w:szCs w:val="28"/>
        </w:rPr>
        <w:t>定期备份，防止配置丢失；同时提供数据定期清理策略(按时间/容量阈值)。</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工具软件</w:t>
      </w:r>
      <w:r>
        <w:rPr>
          <w:rFonts w:hint="eastAsia" w:ascii="宋体" w:hAnsi="宋体" w:eastAsia="宋体" w:cs="宋体"/>
          <w:sz w:val="28"/>
          <w:szCs w:val="28"/>
          <w:lang w:val="en-US" w:eastAsia="zh-CN"/>
        </w:rPr>
        <w:t>须</w:t>
      </w:r>
      <w:r>
        <w:rPr>
          <w:rFonts w:hint="eastAsia" w:ascii="宋体" w:hAnsi="宋体" w:eastAsia="宋体" w:cs="宋体"/>
          <w:sz w:val="28"/>
          <w:szCs w:val="28"/>
        </w:rPr>
        <w:t>支持国产化部署：PC服务器(芯片)支持海光(X86)、鲲鹏(ARM),操作系统：麒麟(服务器)</w:t>
      </w:r>
      <w:r>
        <w:rPr>
          <w:rFonts w:hint="eastAsia" w:ascii="宋体" w:hAnsi="宋体" w:eastAsia="宋体" w:cs="宋体"/>
          <w:sz w:val="28"/>
          <w:szCs w:val="28"/>
          <w:lang w:val="en-US" w:eastAsia="zh-CN"/>
        </w:rPr>
        <w:t>,支持国产数据库</w:t>
      </w:r>
      <w:r>
        <w:rPr>
          <w:rFonts w:hint="eastAsia" w:ascii="宋体" w:hAnsi="宋体" w:eastAsia="宋体" w:cs="宋体"/>
          <w:sz w:val="28"/>
          <w:szCs w:val="28"/>
        </w:rPr>
        <w:t>。同时具备完善的灾备恢复机制，满足RP0(恢复点目标)≤</w:t>
      </w:r>
      <w:r>
        <w:rPr>
          <w:rFonts w:hint="eastAsia" w:ascii="宋体" w:hAnsi="宋体" w:eastAsia="宋体" w:cs="宋体"/>
          <w:sz w:val="28"/>
          <w:szCs w:val="28"/>
          <w:lang w:eastAsia="zh-CN"/>
        </w:rPr>
        <w:t>3</w:t>
      </w:r>
      <w:r>
        <w:rPr>
          <w:rFonts w:hint="eastAsia" w:ascii="宋体" w:hAnsi="宋体" w:eastAsia="宋体" w:cs="宋体"/>
          <w:sz w:val="28"/>
          <w:szCs w:val="28"/>
          <w:lang w:val="en-US" w:eastAsia="zh-CN"/>
        </w:rPr>
        <w:t>0</w:t>
      </w:r>
      <w:r>
        <w:rPr>
          <w:rFonts w:hint="eastAsia" w:ascii="宋体" w:hAnsi="宋体" w:eastAsia="宋体" w:cs="宋体"/>
          <w:sz w:val="28"/>
          <w:szCs w:val="28"/>
        </w:rPr>
        <w:t>分钟、 RTO (恢复时间目标)≤</w:t>
      </w:r>
      <w:r>
        <w:rPr>
          <w:rFonts w:hint="eastAsia" w:ascii="宋体" w:hAnsi="宋体" w:eastAsia="宋体" w:cs="宋体"/>
          <w:sz w:val="28"/>
          <w:szCs w:val="28"/>
          <w:lang w:eastAsia="zh-CN"/>
        </w:rPr>
        <w:t>4</w:t>
      </w:r>
      <w:r>
        <w:rPr>
          <w:rFonts w:hint="eastAsia" w:ascii="宋体" w:hAnsi="宋体" w:eastAsia="宋体" w:cs="宋体"/>
          <w:sz w:val="28"/>
          <w:szCs w:val="28"/>
          <w:lang w:val="en-US" w:eastAsia="zh-CN"/>
        </w:rPr>
        <w:t>小时</w:t>
      </w:r>
      <w:r>
        <w:rPr>
          <w:rFonts w:hint="eastAsia" w:ascii="宋体" w:hAnsi="宋体" w:eastAsia="宋体" w:cs="宋体"/>
          <w:sz w:val="28"/>
          <w:szCs w:val="28"/>
        </w:rPr>
        <w:t>;每日凌晨执行数据备份；提供可视化数据恢复工具，支持</w:t>
      </w:r>
      <w:r>
        <w:rPr>
          <w:rFonts w:hint="eastAsia" w:ascii="宋体" w:hAnsi="宋体" w:eastAsia="宋体" w:cs="宋体"/>
          <w:sz w:val="28"/>
          <w:szCs w:val="28"/>
          <w:lang w:val="en-US" w:eastAsia="zh-CN"/>
        </w:rPr>
        <w:t>数据</w:t>
      </w:r>
      <w:r>
        <w:rPr>
          <w:rFonts w:hint="eastAsia" w:ascii="宋体" w:hAnsi="宋体" w:eastAsia="宋体" w:cs="宋体"/>
          <w:sz w:val="28"/>
          <w:szCs w:val="28"/>
        </w:rPr>
        <w:t>恢复，恢复后自动校验数据完整性。</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2.3.6维护服务要求</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rPr>
      </w:pPr>
      <w:r>
        <w:rPr>
          <w:rFonts w:hint="eastAsia" w:ascii="宋体" w:hAnsi="宋体" w:eastAsia="宋体" w:cs="宋体"/>
          <w:sz w:val="28"/>
          <w:szCs w:val="28"/>
          <w:lang w:eastAsia="zh-CN"/>
        </w:rPr>
        <w:t>供应商须对工具软件</w:t>
      </w:r>
      <w:r>
        <w:rPr>
          <w:rFonts w:hint="eastAsia" w:ascii="宋体" w:hAnsi="宋体" w:eastAsia="宋体" w:cs="宋体"/>
          <w:sz w:val="28"/>
          <w:szCs w:val="28"/>
        </w:rPr>
        <w:t>提供</w:t>
      </w:r>
      <w:r>
        <w:rPr>
          <w:rFonts w:hint="eastAsia" w:ascii="宋体" w:hAnsi="宋体" w:eastAsia="宋体" w:cs="宋体"/>
          <w:sz w:val="28"/>
          <w:szCs w:val="28"/>
          <w:lang w:val="en-US" w:eastAsia="zh-CN"/>
        </w:rPr>
        <w:t>三</w:t>
      </w:r>
      <w:r>
        <w:rPr>
          <w:rFonts w:hint="eastAsia" w:ascii="宋体" w:hAnsi="宋体" w:eastAsia="宋体" w:cs="宋体"/>
          <w:sz w:val="28"/>
          <w:szCs w:val="28"/>
        </w:rPr>
        <w:t>年免费原厂售后维护服务。服务内容须包含以下内容：</w:t>
      </w:r>
    </w:p>
    <w:p>
      <w:pPr>
        <w:widowControl/>
        <w:numPr>
          <w:ilvl w:val="0"/>
          <w:numId w:val="0"/>
        </w:numPr>
        <w:snapToGrid w:val="0"/>
        <w:spacing w:line="360" w:lineRule="auto"/>
        <w:ind w:firstLine="560" w:firstLineChars="200"/>
        <w:outlineLvl w:val="2"/>
        <w:rPr>
          <w:rFonts w:hint="eastAsia" w:ascii="宋体" w:hAnsi="宋体" w:eastAsia="宋体" w:cs="宋体"/>
          <w:bCs w:val="0"/>
          <w:sz w:val="28"/>
          <w:szCs w:val="28"/>
        </w:rPr>
      </w:pPr>
      <w:r>
        <w:rPr>
          <w:rFonts w:hint="eastAsia" w:ascii="宋体" w:hAnsi="宋体" w:eastAsia="宋体" w:cs="宋体"/>
          <w:bCs w:val="0"/>
          <w:sz w:val="28"/>
          <w:szCs w:val="28"/>
        </w:rPr>
        <w:t>（1）技术支持</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rPr>
      </w:pPr>
      <w:r>
        <w:rPr>
          <w:rFonts w:hint="eastAsia" w:ascii="宋体" w:hAnsi="宋体" w:eastAsia="宋体" w:cs="宋体"/>
          <w:sz w:val="28"/>
          <w:szCs w:val="28"/>
        </w:rPr>
        <w:t>提供7×24小时原厂技术支持服务，包括</w:t>
      </w:r>
      <w:r>
        <w:rPr>
          <w:rFonts w:hint="eastAsia" w:ascii="宋体" w:hAnsi="宋体" w:eastAsia="宋体" w:cs="宋体"/>
          <w:sz w:val="28"/>
          <w:szCs w:val="28"/>
          <w:lang w:val="en-US" w:eastAsia="zh-CN"/>
        </w:rPr>
        <w:t>工具软件</w:t>
      </w:r>
      <w:r>
        <w:rPr>
          <w:rFonts w:hint="eastAsia" w:ascii="宋体" w:hAnsi="宋体" w:eastAsia="宋体" w:cs="宋体"/>
          <w:sz w:val="28"/>
          <w:szCs w:val="28"/>
        </w:rPr>
        <w:t>问题技术支持；</w:t>
      </w:r>
      <w:r>
        <w:rPr>
          <w:rFonts w:hint="eastAsia" w:ascii="宋体" w:hAnsi="宋体" w:eastAsia="宋体" w:cs="宋体"/>
          <w:sz w:val="28"/>
          <w:szCs w:val="28"/>
          <w:lang w:val="en-US" w:eastAsia="zh-CN"/>
        </w:rPr>
        <w:t>软件</w:t>
      </w:r>
      <w:r>
        <w:rPr>
          <w:rFonts w:hint="eastAsia" w:ascii="宋体" w:hAnsi="宋体" w:eastAsia="宋体" w:cs="宋体"/>
          <w:sz w:val="28"/>
          <w:szCs w:val="28"/>
        </w:rPr>
        <w:t>安装、部署配置指导；运行环境配置指导；数据维护指导；日常操作指导</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个性化配置</w:t>
      </w:r>
      <w:r>
        <w:rPr>
          <w:rFonts w:hint="eastAsia" w:ascii="宋体" w:hAnsi="宋体" w:eastAsia="宋体" w:cs="宋体"/>
          <w:sz w:val="28"/>
          <w:szCs w:val="28"/>
        </w:rPr>
        <w:t>。</w:t>
      </w:r>
    </w:p>
    <w:p>
      <w:pPr>
        <w:widowControl/>
        <w:numPr>
          <w:ilvl w:val="0"/>
          <w:numId w:val="0"/>
        </w:numPr>
        <w:snapToGrid w:val="0"/>
        <w:spacing w:line="360" w:lineRule="auto"/>
        <w:ind w:firstLine="560" w:firstLineChars="200"/>
        <w:outlineLvl w:val="2"/>
        <w:rPr>
          <w:rFonts w:hint="eastAsia" w:ascii="宋体" w:hAnsi="宋体" w:eastAsia="宋体" w:cs="宋体"/>
          <w:bCs w:val="0"/>
          <w:sz w:val="28"/>
          <w:szCs w:val="28"/>
        </w:rPr>
      </w:pPr>
      <w:r>
        <w:rPr>
          <w:rFonts w:hint="eastAsia" w:ascii="宋体" w:hAnsi="宋体" w:eastAsia="宋体" w:cs="宋体"/>
          <w:bCs w:val="0"/>
          <w:sz w:val="28"/>
          <w:szCs w:val="28"/>
        </w:rPr>
        <w:t>（2）问题修复</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lang w:val="en-US" w:eastAsia="zh-CN"/>
        </w:rPr>
      </w:pPr>
      <w:r>
        <w:rPr>
          <w:rFonts w:hint="eastAsia" w:ascii="宋体" w:hAnsi="宋体" w:eastAsia="宋体" w:cs="宋体"/>
          <w:sz w:val="28"/>
          <w:szCs w:val="28"/>
        </w:rPr>
        <w:t>提供远程及现场修复服务</w:t>
      </w:r>
      <w:r>
        <w:rPr>
          <w:rFonts w:hint="eastAsia" w:ascii="宋体" w:hAnsi="宋体" w:eastAsia="宋体" w:cs="宋体"/>
          <w:sz w:val="28"/>
          <w:szCs w:val="28"/>
          <w:lang w:val="en-US" w:eastAsia="zh-CN"/>
        </w:rPr>
        <w:t>方案</w:t>
      </w:r>
      <w:r>
        <w:rPr>
          <w:rFonts w:hint="eastAsia" w:ascii="宋体" w:hAnsi="宋体" w:eastAsia="宋体" w:cs="宋体"/>
          <w:sz w:val="28"/>
          <w:szCs w:val="28"/>
        </w:rPr>
        <w:t>，</w:t>
      </w:r>
      <w:r>
        <w:rPr>
          <w:rFonts w:hint="eastAsia" w:ascii="宋体" w:hAnsi="宋体" w:eastAsia="宋体" w:cs="宋体"/>
          <w:sz w:val="28"/>
          <w:szCs w:val="28"/>
          <w:lang w:eastAsia="zh-CN"/>
        </w:rPr>
        <w:t>采购人</w:t>
      </w:r>
      <w:r>
        <w:rPr>
          <w:rFonts w:hint="eastAsia" w:ascii="宋体" w:hAnsi="宋体" w:eastAsia="宋体" w:cs="宋体"/>
          <w:sz w:val="28"/>
          <w:szCs w:val="28"/>
        </w:rPr>
        <w:t>根据问题情况分析，如须</w:t>
      </w:r>
      <w:r>
        <w:rPr>
          <w:rFonts w:hint="eastAsia" w:ascii="宋体" w:hAnsi="宋体" w:eastAsia="宋体" w:cs="宋体"/>
          <w:sz w:val="28"/>
          <w:szCs w:val="28"/>
          <w:lang w:eastAsia="zh-CN"/>
        </w:rPr>
        <w:t>供应商</w:t>
      </w:r>
      <w:r>
        <w:rPr>
          <w:rFonts w:hint="eastAsia" w:ascii="宋体" w:hAnsi="宋体" w:eastAsia="宋体" w:cs="宋体"/>
          <w:sz w:val="28"/>
          <w:szCs w:val="28"/>
        </w:rPr>
        <w:t>到现场进行支持服务，</w:t>
      </w:r>
      <w:r>
        <w:rPr>
          <w:rFonts w:hint="eastAsia" w:ascii="宋体" w:hAnsi="宋体" w:eastAsia="宋体" w:cs="宋体"/>
          <w:sz w:val="28"/>
          <w:szCs w:val="28"/>
          <w:lang w:eastAsia="zh-CN"/>
        </w:rPr>
        <w:t>供应商</w:t>
      </w:r>
      <w:r>
        <w:rPr>
          <w:rFonts w:hint="eastAsia" w:ascii="宋体" w:hAnsi="宋体" w:eastAsia="宋体" w:cs="宋体"/>
          <w:sz w:val="28"/>
          <w:szCs w:val="28"/>
        </w:rPr>
        <w:t>不能以各种理由进行推诿，须保证在用户要求的时间内到达现场配合工作。影响生产运行的紧急问题，须在1 日内提出规避解决措施或有效的应急处置措施，并在5 日内实施根本解决措施；非紧急的一般风险问题，原则上须在30 日内实施根本解决措施；对于经过分析排查，确实难以最终定位原因、偶发且一般风险的生产问题，若已采取缓释措施或具备快速恢复手段，且跟踪2个月内不再发生</w:t>
      </w:r>
      <w:r>
        <w:rPr>
          <w:rFonts w:hint="eastAsia" w:ascii="宋体" w:hAnsi="宋体" w:eastAsia="宋体" w:cs="宋体"/>
          <w:sz w:val="28"/>
          <w:szCs w:val="28"/>
          <w:lang w:eastAsia="zh-CN"/>
        </w:rPr>
        <w:t>；</w:t>
      </w:r>
      <w:r>
        <w:rPr>
          <w:rFonts w:hint="eastAsia" w:ascii="宋体" w:hAnsi="宋体" w:eastAsia="宋体" w:cs="宋体"/>
          <w:sz w:val="28"/>
          <w:szCs w:val="28"/>
        </w:rPr>
        <w:t>否则须提供根本解决措施。</w:t>
      </w:r>
      <w:r>
        <w:rPr>
          <w:rFonts w:hint="eastAsia" w:ascii="宋体" w:hAnsi="宋体" w:eastAsia="宋体" w:cs="宋体"/>
          <w:kern w:val="2"/>
          <w:sz w:val="28"/>
          <w:szCs w:val="28"/>
          <w:lang w:val="en-US" w:eastAsia="zh-CN" w:bidi="ar"/>
        </w:rPr>
        <w:t>互联网监测</w:t>
      </w:r>
      <w:r>
        <w:rPr>
          <w:rFonts w:hint="eastAsia" w:ascii="宋体" w:hAnsi="宋体" w:eastAsia="宋体" w:cs="宋体"/>
          <w:color w:val="auto"/>
          <w:sz w:val="28"/>
          <w:szCs w:val="28"/>
          <w:highlight w:val="none"/>
          <w:lang w:val="en-US" w:eastAsia="zh-CN"/>
        </w:rPr>
        <w:t>节点故障须在4小时内处理。</w:t>
      </w:r>
    </w:p>
    <w:p>
      <w:pPr>
        <w:widowControl/>
        <w:numPr>
          <w:ilvl w:val="0"/>
          <w:numId w:val="0"/>
        </w:numPr>
        <w:snapToGrid w:val="0"/>
        <w:spacing w:line="360" w:lineRule="auto"/>
        <w:ind w:firstLine="560" w:firstLineChars="200"/>
        <w:outlineLvl w:val="2"/>
        <w:rPr>
          <w:rFonts w:hint="eastAsia" w:ascii="宋体" w:hAnsi="宋体" w:eastAsia="宋体" w:cs="宋体"/>
          <w:bCs w:val="0"/>
          <w:sz w:val="28"/>
          <w:szCs w:val="28"/>
        </w:rPr>
      </w:pPr>
      <w:r>
        <w:rPr>
          <w:rFonts w:hint="eastAsia" w:ascii="宋体" w:hAnsi="宋体" w:eastAsia="宋体" w:cs="宋体"/>
          <w:bCs w:val="0"/>
          <w:sz w:val="28"/>
          <w:szCs w:val="28"/>
        </w:rPr>
        <w:t>（3）升级与更新</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rPr>
      </w:pPr>
      <w:r>
        <w:rPr>
          <w:rFonts w:hint="eastAsia" w:ascii="宋体" w:hAnsi="宋体" w:eastAsia="宋体" w:cs="宋体"/>
          <w:sz w:val="28"/>
          <w:szCs w:val="28"/>
          <w:lang w:val="en-US" w:eastAsia="zh-CN"/>
        </w:rPr>
        <w:t>工具软件</w:t>
      </w:r>
      <w:r>
        <w:rPr>
          <w:rFonts w:hint="eastAsia" w:ascii="宋体" w:hAnsi="宋体" w:eastAsia="宋体" w:cs="宋体"/>
          <w:sz w:val="28"/>
          <w:szCs w:val="28"/>
        </w:rPr>
        <w:t>须支持后续版本、补丁的升级服务。</w:t>
      </w:r>
      <w:r>
        <w:rPr>
          <w:rFonts w:hint="eastAsia" w:ascii="宋体" w:hAnsi="宋体" w:eastAsia="宋体" w:cs="宋体"/>
          <w:sz w:val="28"/>
          <w:szCs w:val="28"/>
          <w:lang w:eastAsia="zh-CN"/>
        </w:rPr>
        <w:t>供应商</w:t>
      </w:r>
      <w:r>
        <w:rPr>
          <w:rFonts w:hint="eastAsia" w:ascii="宋体" w:hAnsi="宋体" w:eastAsia="宋体" w:cs="宋体"/>
          <w:sz w:val="28"/>
          <w:szCs w:val="28"/>
        </w:rPr>
        <w:t>须定期对</w:t>
      </w:r>
      <w:r>
        <w:rPr>
          <w:rFonts w:hint="eastAsia" w:ascii="宋体" w:hAnsi="宋体" w:eastAsia="宋体" w:cs="宋体"/>
          <w:sz w:val="28"/>
          <w:szCs w:val="28"/>
          <w:lang w:eastAsia="zh-CN"/>
        </w:rPr>
        <w:t>采购人</w:t>
      </w:r>
      <w:r>
        <w:rPr>
          <w:rFonts w:hint="eastAsia" w:ascii="宋体" w:hAnsi="宋体" w:eastAsia="宋体" w:cs="宋体"/>
          <w:sz w:val="28"/>
          <w:szCs w:val="28"/>
        </w:rPr>
        <w:t>购买的</w:t>
      </w:r>
      <w:r>
        <w:rPr>
          <w:rFonts w:hint="eastAsia" w:ascii="宋体" w:hAnsi="宋体" w:eastAsia="宋体" w:cs="宋体"/>
          <w:sz w:val="28"/>
          <w:szCs w:val="28"/>
          <w:lang w:val="en-US" w:eastAsia="zh-CN"/>
        </w:rPr>
        <w:t>软件</w:t>
      </w:r>
      <w:r>
        <w:rPr>
          <w:rFonts w:hint="eastAsia" w:ascii="宋体" w:hAnsi="宋体" w:eastAsia="宋体" w:cs="宋体"/>
          <w:sz w:val="28"/>
          <w:szCs w:val="28"/>
        </w:rPr>
        <w:t>版本及补丁进行检查。对即将或已经到期的软件版本有义务及时通知</w:t>
      </w:r>
      <w:r>
        <w:rPr>
          <w:rFonts w:hint="eastAsia" w:ascii="宋体" w:hAnsi="宋体" w:eastAsia="宋体" w:cs="宋体"/>
          <w:sz w:val="28"/>
          <w:szCs w:val="28"/>
          <w:lang w:eastAsia="zh-CN"/>
        </w:rPr>
        <w:t>采购人</w:t>
      </w:r>
      <w:r>
        <w:rPr>
          <w:rFonts w:hint="eastAsia" w:ascii="宋体" w:hAnsi="宋体" w:eastAsia="宋体" w:cs="宋体"/>
          <w:sz w:val="28"/>
          <w:szCs w:val="28"/>
        </w:rPr>
        <w:t>。若</w:t>
      </w:r>
      <w:r>
        <w:rPr>
          <w:rFonts w:hint="eastAsia" w:ascii="宋体" w:hAnsi="宋体" w:eastAsia="宋体" w:cs="宋体"/>
          <w:sz w:val="28"/>
          <w:szCs w:val="28"/>
          <w:lang w:eastAsia="zh-CN"/>
        </w:rPr>
        <w:t>供应商</w:t>
      </w:r>
      <w:r>
        <w:rPr>
          <w:rFonts w:hint="eastAsia" w:ascii="宋体" w:hAnsi="宋体" w:eastAsia="宋体" w:cs="宋体"/>
          <w:sz w:val="28"/>
          <w:szCs w:val="28"/>
        </w:rPr>
        <w:t>发布新的版本、补丁时，须及时告知</w:t>
      </w:r>
      <w:r>
        <w:rPr>
          <w:rFonts w:hint="eastAsia" w:ascii="宋体" w:hAnsi="宋体" w:eastAsia="宋体" w:cs="宋体"/>
          <w:sz w:val="28"/>
          <w:szCs w:val="28"/>
          <w:lang w:eastAsia="zh-CN"/>
        </w:rPr>
        <w:t>采购人</w:t>
      </w:r>
      <w:r>
        <w:rPr>
          <w:rFonts w:hint="eastAsia" w:ascii="宋体" w:hAnsi="宋体" w:eastAsia="宋体" w:cs="宋体"/>
          <w:sz w:val="28"/>
          <w:szCs w:val="28"/>
        </w:rPr>
        <w:t>，当</w:t>
      </w:r>
      <w:r>
        <w:rPr>
          <w:rFonts w:hint="eastAsia" w:ascii="宋体" w:hAnsi="宋体" w:eastAsia="宋体" w:cs="宋体"/>
          <w:sz w:val="28"/>
          <w:szCs w:val="28"/>
          <w:lang w:eastAsia="zh-CN"/>
        </w:rPr>
        <w:t>采购人</w:t>
      </w:r>
      <w:r>
        <w:rPr>
          <w:rFonts w:hint="eastAsia" w:ascii="宋体" w:hAnsi="宋体" w:eastAsia="宋体" w:cs="宋体"/>
          <w:sz w:val="28"/>
          <w:szCs w:val="28"/>
        </w:rPr>
        <w:t>认可决定升级实施后，</w:t>
      </w:r>
      <w:r>
        <w:rPr>
          <w:rFonts w:hint="eastAsia" w:ascii="宋体" w:hAnsi="宋体" w:eastAsia="宋体" w:cs="宋体"/>
          <w:sz w:val="28"/>
          <w:szCs w:val="28"/>
          <w:lang w:eastAsia="zh-CN"/>
        </w:rPr>
        <w:t>供应商</w:t>
      </w:r>
      <w:r>
        <w:rPr>
          <w:rFonts w:hint="eastAsia" w:ascii="宋体" w:hAnsi="宋体" w:eastAsia="宋体" w:cs="宋体"/>
          <w:sz w:val="28"/>
          <w:szCs w:val="28"/>
        </w:rPr>
        <w:t>须提供相应介质、升级文档，并协助用户做好升级计划和现场技术支持。</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rPr>
      </w:pPr>
      <w:r>
        <w:rPr>
          <w:rFonts w:hint="eastAsia" w:ascii="宋体" w:hAnsi="宋体" w:eastAsia="宋体" w:cs="宋体"/>
          <w:bCs w:val="0"/>
          <w:sz w:val="28"/>
          <w:szCs w:val="28"/>
        </w:rPr>
        <w:t>（</w:t>
      </w:r>
      <w:r>
        <w:rPr>
          <w:rFonts w:hint="eastAsia" w:ascii="宋体" w:hAnsi="宋体" w:eastAsia="宋体" w:cs="宋体"/>
          <w:bCs w:val="0"/>
          <w:sz w:val="28"/>
          <w:szCs w:val="28"/>
          <w:lang w:val="en-US" w:eastAsia="zh-CN"/>
        </w:rPr>
        <w:t>4</w:t>
      </w:r>
      <w:r>
        <w:rPr>
          <w:rFonts w:hint="eastAsia" w:ascii="宋体" w:hAnsi="宋体" w:eastAsia="宋体" w:cs="宋体"/>
          <w:bCs w:val="0"/>
          <w:sz w:val="28"/>
          <w:szCs w:val="28"/>
        </w:rPr>
        <w:t>）</w:t>
      </w:r>
      <w:r>
        <w:rPr>
          <w:rFonts w:hint="eastAsia" w:ascii="宋体" w:hAnsi="宋体" w:eastAsia="宋体" w:cs="宋体"/>
          <w:sz w:val="28"/>
          <w:szCs w:val="28"/>
        </w:rPr>
        <w:t>性能优化</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rPr>
      </w:pPr>
      <w:r>
        <w:rPr>
          <w:rFonts w:hint="eastAsia" w:ascii="宋体" w:hAnsi="宋体" w:eastAsia="宋体" w:cs="宋体"/>
          <w:sz w:val="28"/>
          <w:szCs w:val="28"/>
        </w:rPr>
        <w:t>提供性能容量分析服务。每季度在检查时，须提交一份性能容量分析服务报告，根据性能容量分析结果提供</w:t>
      </w:r>
      <w:r>
        <w:rPr>
          <w:rFonts w:hint="eastAsia" w:ascii="宋体" w:hAnsi="宋体" w:eastAsia="宋体" w:cs="宋体"/>
          <w:sz w:val="28"/>
          <w:szCs w:val="28"/>
          <w:lang w:val="en-US" w:eastAsia="zh-CN"/>
        </w:rPr>
        <w:t>优化</w:t>
      </w:r>
      <w:r>
        <w:rPr>
          <w:rFonts w:hint="eastAsia" w:ascii="宋体" w:hAnsi="宋体" w:eastAsia="宋体" w:cs="宋体"/>
          <w:sz w:val="28"/>
          <w:szCs w:val="28"/>
        </w:rPr>
        <w:t>建议，及时发现并纠正可能出现的性能容量问题或隐患。</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2.3.7</w:t>
      </w:r>
      <w:r>
        <w:rPr>
          <w:rFonts w:hint="eastAsia" w:ascii="宋体" w:hAnsi="宋体" w:eastAsia="宋体" w:cs="宋体"/>
          <w:sz w:val="28"/>
          <w:szCs w:val="28"/>
          <w:lang w:eastAsia="zh-CN"/>
        </w:rPr>
        <w:t>知识转移</w:t>
      </w:r>
      <w:r>
        <w:rPr>
          <w:rFonts w:hint="eastAsia" w:ascii="宋体" w:hAnsi="宋体" w:eastAsia="宋体" w:cs="宋体"/>
          <w:sz w:val="28"/>
          <w:szCs w:val="28"/>
        </w:rPr>
        <w:t>要求</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供应商</w:t>
      </w:r>
      <w:r>
        <w:rPr>
          <w:rFonts w:hint="eastAsia" w:ascii="宋体" w:hAnsi="宋体" w:eastAsia="宋体" w:cs="宋体"/>
          <w:sz w:val="28"/>
          <w:szCs w:val="28"/>
        </w:rPr>
        <w:t>须制定全面的知识转移计划。知识转移文档须包括</w:t>
      </w:r>
      <w:r>
        <w:rPr>
          <w:rFonts w:hint="eastAsia" w:ascii="宋体" w:hAnsi="宋体" w:eastAsia="宋体" w:cs="宋体"/>
          <w:sz w:val="28"/>
          <w:szCs w:val="28"/>
          <w:lang w:val="en-US" w:eastAsia="zh-CN"/>
        </w:rPr>
        <w:t>工具软件</w:t>
      </w:r>
      <w:r>
        <w:rPr>
          <w:rFonts w:hint="eastAsia" w:ascii="宋体" w:hAnsi="宋体" w:eastAsia="宋体" w:cs="宋体"/>
          <w:sz w:val="28"/>
          <w:szCs w:val="28"/>
        </w:rPr>
        <w:t>使用说明、</w:t>
      </w:r>
      <w:r>
        <w:rPr>
          <w:rFonts w:hint="eastAsia" w:ascii="宋体" w:hAnsi="宋体" w:eastAsia="宋体" w:cs="宋体"/>
          <w:sz w:val="28"/>
          <w:szCs w:val="28"/>
          <w:lang w:val="en-US" w:eastAsia="zh-CN"/>
        </w:rPr>
        <w:t>部署</w:t>
      </w:r>
      <w:r>
        <w:rPr>
          <w:rFonts w:hint="eastAsia" w:ascii="宋体" w:hAnsi="宋体" w:eastAsia="宋体" w:cs="宋体"/>
          <w:sz w:val="28"/>
          <w:szCs w:val="28"/>
        </w:rPr>
        <w:t>架构、</w:t>
      </w:r>
      <w:r>
        <w:rPr>
          <w:rFonts w:hint="eastAsia" w:ascii="宋体" w:hAnsi="宋体" w:eastAsia="宋体" w:cs="宋体"/>
          <w:sz w:val="28"/>
          <w:szCs w:val="28"/>
          <w:lang w:val="en-US" w:eastAsia="zh-CN"/>
        </w:rPr>
        <w:t>部署安装</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数据与</w:t>
      </w:r>
      <w:r>
        <w:rPr>
          <w:rFonts w:hint="eastAsia" w:ascii="宋体" w:hAnsi="宋体" w:eastAsia="宋体" w:cs="宋体"/>
          <w:sz w:val="28"/>
          <w:szCs w:val="28"/>
        </w:rPr>
        <w:t>接口、运行维护手册。</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供应商</w:t>
      </w:r>
      <w:r>
        <w:rPr>
          <w:rFonts w:hint="eastAsia" w:ascii="宋体" w:hAnsi="宋体" w:eastAsia="宋体" w:cs="宋体"/>
          <w:sz w:val="28"/>
          <w:szCs w:val="28"/>
        </w:rPr>
        <w:t>须对项目实施建设阶段的参与者及项目最终的使用</w:t>
      </w:r>
      <w:r>
        <w:rPr>
          <w:rFonts w:hint="eastAsia" w:ascii="宋体" w:hAnsi="宋体" w:eastAsia="宋体" w:cs="宋体"/>
          <w:sz w:val="28"/>
          <w:szCs w:val="28"/>
          <w:lang w:val="en-US" w:eastAsia="zh-CN"/>
        </w:rPr>
        <w:t>者</w:t>
      </w:r>
      <w:r>
        <w:rPr>
          <w:rFonts w:hint="eastAsia" w:ascii="宋体" w:hAnsi="宋体" w:eastAsia="宋体" w:cs="宋体"/>
          <w:sz w:val="28"/>
          <w:szCs w:val="28"/>
        </w:rPr>
        <w:t>进行全面、有效的知识转移。</w:t>
      </w:r>
      <w:r>
        <w:rPr>
          <w:rFonts w:hint="eastAsia" w:ascii="宋体" w:hAnsi="宋体" w:eastAsia="宋体" w:cs="宋体"/>
          <w:sz w:val="28"/>
          <w:szCs w:val="28"/>
          <w:lang w:val="en-US" w:eastAsia="zh-CN"/>
        </w:rPr>
        <w:t>并做好</w:t>
      </w:r>
      <w:r>
        <w:rPr>
          <w:rFonts w:hint="eastAsia" w:ascii="宋体" w:hAnsi="宋体" w:eastAsia="宋体" w:cs="宋体"/>
          <w:sz w:val="28"/>
          <w:szCs w:val="28"/>
        </w:rPr>
        <w:t>交付物的交接和解释工作。</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）供应商须提供</w:t>
      </w:r>
      <w:r>
        <w:rPr>
          <w:rFonts w:hint="eastAsia" w:ascii="宋体" w:hAnsi="宋体" w:eastAsia="宋体" w:cs="宋体"/>
          <w:sz w:val="28"/>
          <w:szCs w:val="28"/>
          <w:lang w:val="en-US" w:eastAsia="zh-CN"/>
        </w:rPr>
        <w:t>1次培训。</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2.3.8授权和部署</w:t>
      </w:r>
      <w:r>
        <w:rPr>
          <w:rFonts w:hint="eastAsia" w:ascii="宋体" w:hAnsi="宋体" w:eastAsia="宋体" w:cs="宋体"/>
          <w:sz w:val="28"/>
          <w:szCs w:val="28"/>
        </w:rPr>
        <w:t>要求</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供应商须提供</w:t>
      </w:r>
      <w:r>
        <w:rPr>
          <w:rFonts w:hint="eastAsia" w:ascii="宋体" w:hAnsi="宋体" w:eastAsia="宋体" w:cs="宋体"/>
          <w:sz w:val="28"/>
          <w:szCs w:val="28"/>
        </w:rPr>
        <w:t>成熟稳定</w:t>
      </w:r>
      <w:r>
        <w:rPr>
          <w:rFonts w:hint="eastAsia" w:ascii="宋体" w:hAnsi="宋体" w:eastAsia="宋体" w:cs="宋体"/>
          <w:sz w:val="28"/>
          <w:szCs w:val="28"/>
          <w:lang w:eastAsia="zh-CN"/>
        </w:rPr>
        <w:t>软件</w:t>
      </w:r>
      <w:r>
        <w:rPr>
          <w:rFonts w:hint="eastAsia" w:ascii="宋体" w:hAnsi="宋体" w:eastAsia="宋体" w:cs="宋体"/>
          <w:sz w:val="28"/>
          <w:szCs w:val="28"/>
        </w:rPr>
        <w:t>版本。</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供应商须</w:t>
      </w:r>
      <w:r>
        <w:rPr>
          <w:rFonts w:hint="eastAsia" w:ascii="宋体" w:hAnsi="宋体" w:eastAsia="宋体" w:cs="宋体"/>
          <w:sz w:val="28"/>
          <w:szCs w:val="28"/>
        </w:rPr>
        <w:t>对本项目具有持续改进能力，根据</w:t>
      </w:r>
      <w:r>
        <w:rPr>
          <w:rFonts w:hint="eastAsia" w:ascii="宋体" w:hAnsi="宋体" w:eastAsia="宋体" w:cs="宋体"/>
          <w:sz w:val="28"/>
          <w:szCs w:val="28"/>
          <w:lang w:eastAsia="zh-CN"/>
        </w:rPr>
        <w:t>采购人</w:t>
      </w:r>
      <w:r>
        <w:rPr>
          <w:rFonts w:hint="eastAsia" w:ascii="宋体" w:hAnsi="宋体" w:eastAsia="宋体" w:cs="宋体"/>
          <w:sz w:val="28"/>
          <w:szCs w:val="28"/>
        </w:rPr>
        <w:t>要求进一步对项目进行</w:t>
      </w:r>
      <w:r>
        <w:rPr>
          <w:rFonts w:hint="eastAsia" w:ascii="宋体" w:hAnsi="宋体" w:eastAsia="宋体" w:cs="宋体"/>
          <w:sz w:val="28"/>
          <w:szCs w:val="28"/>
          <w:lang w:eastAsia="zh-CN"/>
        </w:rPr>
        <w:t>优化</w:t>
      </w:r>
      <w:r>
        <w:rPr>
          <w:rFonts w:hint="eastAsia" w:ascii="宋体" w:hAnsi="宋体" w:eastAsia="宋体" w:cs="宋体"/>
          <w:sz w:val="28"/>
          <w:szCs w:val="28"/>
        </w:rPr>
        <w:t>和完善。</w:t>
      </w:r>
    </w:p>
    <w:p>
      <w:pPr>
        <w:widowControl/>
        <w:numPr>
          <w:ilvl w:val="0"/>
          <w:numId w:val="0"/>
        </w:numPr>
        <w:snapToGrid w:val="0"/>
        <w:spacing w:line="360" w:lineRule="auto"/>
        <w:ind w:firstLine="560" w:firstLineChars="200"/>
        <w:outlineLvl w:val="2"/>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供应商须承诺工具软件使用中不存在</w:t>
      </w:r>
      <w:r>
        <w:rPr>
          <w:rFonts w:hint="eastAsia" w:ascii="宋体" w:hAnsi="宋体" w:eastAsia="宋体" w:cs="宋体"/>
          <w:sz w:val="28"/>
          <w:szCs w:val="28"/>
        </w:rPr>
        <w:t>任何安装数量</w:t>
      </w:r>
      <w:r>
        <w:rPr>
          <w:rFonts w:hint="eastAsia" w:ascii="宋体" w:hAnsi="宋体" w:eastAsia="宋体" w:cs="宋体"/>
          <w:sz w:val="28"/>
          <w:szCs w:val="28"/>
          <w:lang w:val="en-US" w:eastAsia="zh-CN"/>
        </w:rPr>
        <w:t>、用户、并发、Agent数量、</w:t>
      </w:r>
      <w:r>
        <w:rPr>
          <w:rFonts w:hint="eastAsia" w:ascii="宋体" w:hAnsi="宋体" w:eastAsia="宋体" w:cs="宋体"/>
          <w:sz w:val="28"/>
          <w:szCs w:val="28"/>
        </w:rPr>
        <w:t>使用期限的License限制</w:t>
      </w:r>
      <w:r>
        <w:rPr>
          <w:rFonts w:hint="eastAsia" w:ascii="宋体" w:hAnsi="宋体" w:eastAsia="宋体" w:cs="宋体"/>
          <w:sz w:val="28"/>
          <w:szCs w:val="28"/>
          <w:lang w:eastAsia="zh-CN"/>
        </w:rPr>
        <w:t>，</w:t>
      </w:r>
      <w:r>
        <w:rPr>
          <w:rFonts w:hint="eastAsia" w:ascii="宋体" w:hAnsi="宋体" w:eastAsia="宋体" w:cs="宋体"/>
          <w:sz w:val="28"/>
          <w:szCs w:val="28"/>
        </w:rPr>
        <w:t>License</w:t>
      </w:r>
      <w:r>
        <w:rPr>
          <w:rFonts w:hint="eastAsia" w:ascii="宋体" w:hAnsi="宋体" w:eastAsia="宋体" w:cs="宋体"/>
          <w:sz w:val="28"/>
          <w:szCs w:val="28"/>
          <w:lang w:eastAsia="zh-CN"/>
        </w:rPr>
        <w:t>须</w:t>
      </w:r>
      <w:r>
        <w:rPr>
          <w:rFonts w:hint="eastAsia" w:ascii="宋体" w:hAnsi="宋体" w:eastAsia="宋体" w:cs="宋体"/>
          <w:sz w:val="28"/>
          <w:szCs w:val="28"/>
        </w:rPr>
        <w:t>永久有效。（须提供承诺函并加盖公章）。</w:t>
      </w:r>
    </w:p>
    <w:p>
      <w:pPr>
        <w:pStyle w:val="2"/>
        <w:numPr>
          <w:ilvl w:val="0"/>
          <w:numId w:val="0"/>
        </w:numPr>
        <w:ind w:left="0" w:firstLine="560" w:firstLineChars="200"/>
        <w:jc w:val="both"/>
        <w:rPr>
          <w:rStyle w:val="14"/>
          <w:rFonts w:hint="eastAsia" w:ascii="宋体" w:hAnsi="宋体" w:eastAsia="宋体" w:cs="宋体"/>
          <w:b w:val="0"/>
          <w:i w:val="0"/>
          <w:iCs/>
          <w:color w:val="auto"/>
          <w:kern w:val="2"/>
          <w:sz w:val="28"/>
          <w:szCs w:val="28"/>
          <w:lang w:val="en-US" w:eastAsia="zh-CN" w:bidi="ar-SA"/>
        </w:rPr>
      </w:pPr>
      <w:r>
        <w:rPr>
          <w:rFonts w:hint="eastAsia" w:ascii="宋体" w:hAnsi="宋体" w:eastAsia="宋体" w:cs="宋体"/>
          <w:b w:val="0"/>
          <w:color w:val="auto"/>
          <w:kern w:val="2"/>
          <w:sz w:val="28"/>
          <w:szCs w:val="28"/>
        </w:rPr>
        <w:t>（</w:t>
      </w:r>
      <w:r>
        <w:rPr>
          <w:rFonts w:hint="eastAsia" w:ascii="宋体" w:hAnsi="宋体" w:eastAsia="宋体" w:cs="宋体"/>
          <w:b w:val="0"/>
          <w:color w:val="auto"/>
          <w:kern w:val="2"/>
          <w:sz w:val="28"/>
          <w:szCs w:val="28"/>
          <w:lang w:val="en-US" w:eastAsia="zh-CN"/>
        </w:rPr>
        <w:t>4</w:t>
      </w:r>
      <w:r>
        <w:rPr>
          <w:rFonts w:hint="eastAsia" w:ascii="宋体" w:hAnsi="宋体" w:eastAsia="宋体" w:cs="宋体"/>
          <w:b w:val="0"/>
          <w:color w:val="auto"/>
          <w:kern w:val="2"/>
          <w:sz w:val="28"/>
          <w:szCs w:val="28"/>
        </w:rPr>
        <w:t>）</w:t>
      </w:r>
      <w:r>
        <w:rPr>
          <w:rFonts w:hint="eastAsia" w:ascii="宋体" w:hAnsi="宋体" w:eastAsia="宋体" w:cs="宋体"/>
          <w:b w:val="0"/>
          <w:color w:val="auto"/>
          <w:kern w:val="2"/>
          <w:sz w:val="28"/>
          <w:szCs w:val="28"/>
          <w:highlight w:val="none"/>
          <w:lang w:val="en-US" w:eastAsia="zh-CN"/>
        </w:rPr>
        <w:t>供应商所响应的</w:t>
      </w:r>
      <w:r>
        <w:rPr>
          <w:rFonts w:hint="eastAsia" w:ascii="宋体" w:hAnsi="宋体" w:eastAsia="宋体" w:cs="宋体"/>
          <w:b w:val="0"/>
          <w:color w:val="auto"/>
          <w:kern w:val="2"/>
          <w:sz w:val="28"/>
          <w:szCs w:val="28"/>
          <w:lang w:val="en-US" w:eastAsia="zh-CN" w:bidi="ar-SA"/>
        </w:rPr>
        <w:t>互联网监测节点所用</w:t>
      </w:r>
      <w:r>
        <w:rPr>
          <w:rFonts w:hint="eastAsia" w:ascii="宋体" w:hAnsi="宋体" w:eastAsia="宋体" w:cs="宋体"/>
          <w:b w:val="0"/>
          <w:color w:val="auto"/>
          <w:kern w:val="2"/>
          <w:sz w:val="28"/>
          <w:szCs w:val="28"/>
          <w:highlight w:val="none"/>
          <w:lang w:val="en-US" w:eastAsia="zh-CN"/>
        </w:rPr>
        <w:t>云主机须属于网信办发布的通过云计算服务安全评估的有效期内的云服务商或信通院公布的通过可信云评估的云服务商。（须提供网站截图）</w:t>
      </w:r>
      <w:r>
        <w:rPr>
          <w:rFonts w:hint="eastAsia" w:ascii="宋体" w:hAnsi="宋体" w:eastAsia="宋体" w:cs="宋体"/>
          <w:color w:val="auto"/>
          <w:sz w:val="28"/>
          <w:szCs w:val="28"/>
          <w:highlight w:val="none"/>
          <w:lang w:val="en-US" w:eastAsia="zh-CN"/>
        </w:rPr>
        <w:t>。</w:t>
      </w:r>
    </w:p>
    <w:p>
      <w:pPr>
        <w:numPr>
          <w:ilvl w:val="0"/>
          <w:numId w:val="0"/>
        </w:numPr>
        <w:spacing w:line="360" w:lineRule="auto"/>
        <w:ind w:firstLine="562" w:firstLineChars="200"/>
        <w:rPr>
          <w:rStyle w:val="14"/>
          <w:rFonts w:hint="eastAsia" w:ascii="宋体" w:hAnsi="宋体" w:eastAsia="宋体" w:cs="宋体"/>
          <w:b/>
          <w:bCs/>
          <w:i w:val="0"/>
          <w:iCs/>
          <w:color w:val="auto"/>
          <w:kern w:val="2"/>
          <w:sz w:val="28"/>
          <w:szCs w:val="28"/>
          <w:lang w:val="en-US" w:eastAsia="zh-CN" w:bidi="ar-SA"/>
        </w:rPr>
      </w:pPr>
      <w:r>
        <w:rPr>
          <w:rStyle w:val="14"/>
          <w:rFonts w:hint="eastAsia" w:ascii="宋体" w:hAnsi="宋体" w:eastAsia="宋体" w:cs="宋体"/>
          <w:b/>
          <w:bCs/>
          <w:i w:val="0"/>
          <w:iCs/>
          <w:color w:val="auto"/>
          <w:kern w:val="2"/>
          <w:sz w:val="28"/>
          <w:szCs w:val="28"/>
          <w:lang w:val="en-US" w:eastAsia="zh-CN" w:bidi="ar-SA"/>
        </w:rPr>
        <w:t>三、资格条件</w:t>
      </w:r>
    </w:p>
    <w:p>
      <w:pPr>
        <w:widowControl/>
        <w:snapToGrid w:val="0"/>
        <w:spacing w:line="360" w:lineRule="auto"/>
        <w:ind w:firstLine="560" w:firstLineChars="200"/>
        <w:rPr>
          <w:rFonts w:hint="eastAsia" w:ascii="宋体" w:hAnsi="宋体" w:eastAsia="宋体" w:cs="宋体"/>
          <w:kern w:val="0"/>
          <w:sz w:val="28"/>
          <w:szCs w:val="28"/>
          <w:lang w:bidi="ar"/>
        </w:rPr>
      </w:pPr>
      <w:r>
        <w:rPr>
          <w:rFonts w:hint="eastAsia" w:ascii="宋体" w:hAnsi="宋体" w:eastAsia="宋体" w:cs="宋体"/>
          <w:b w:val="0"/>
          <w:bCs w:val="0"/>
          <w:color w:val="auto"/>
          <w:kern w:val="0"/>
          <w:sz w:val="28"/>
          <w:szCs w:val="28"/>
          <w:lang w:val="en-US" w:eastAsia="zh-CN" w:bidi="ar-SA"/>
        </w:rPr>
        <w:t>1.</w:t>
      </w:r>
      <w:r>
        <w:rPr>
          <w:rFonts w:hint="eastAsia" w:ascii="宋体" w:hAnsi="宋体" w:eastAsia="宋体" w:cs="宋体"/>
          <w:kern w:val="0"/>
          <w:sz w:val="28"/>
          <w:szCs w:val="28"/>
          <w:lang w:bidi="ar"/>
        </w:rPr>
        <w:t>具有独立承担民事责任的能力；</w:t>
      </w:r>
    </w:p>
    <w:p>
      <w:pPr>
        <w:widowControl/>
        <w:snapToGrid w:val="0"/>
        <w:spacing w:line="360" w:lineRule="auto"/>
        <w:ind w:firstLine="560" w:firstLineChars="200"/>
        <w:rPr>
          <w:rFonts w:hint="eastAsia" w:ascii="宋体" w:hAnsi="宋体" w:eastAsia="宋体" w:cs="宋体"/>
          <w:kern w:val="0"/>
          <w:sz w:val="28"/>
          <w:szCs w:val="28"/>
          <w:lang w:bidi="ar"/>
        </w:rPr>
      </w:pPr>
      <w:r>
        <w:rPr>
          <w:rFonts w:hint="eastAsia" w:ascii="宋体" w:hAnsi="宋体" w:eastAsia="宋体" w:cs="宋体"/>
          <w:b w:val="0"/>
          <w:bCs w:val="0"/>
          <w:color w:val="auto"/>
          <w:kern w:val="0"/>
          <w:sz w:val="28"/>
          <w:szCs w:val="28"/>
          <w:lang w:val="en-US" w:eastAsia="zh-CN" w:bidi="ar-SA"/>
        </w:rPr>
        <w:t>2.</w:t>
      </w:r>
      <w:r>
        <w:rPr>
          <w:rFonts w:hint="eastAsia" w:ascii="宋体" w:hAnsi="宋体" w:eastAsia="宋体" w:cs="宋体"/>
          <w:kern w:val="0"/>
          <w:sz w:val="28"/>
          <w:szCs w:val="28"/>
          <w:lang w:bidi="ar"/>
        </w:rPr>
        <w:t>参加采购活动前三年内（202</w:t>
      </w:r>
      <w:r>
        <w:rPr>
          <w:rFonts w:hint="eastAsia" w:ascii="宋体" w:hAnsi="宋体" w:eastAsia="宋体" w:cs="宋体"/>
          <w:kern w:val="0"/>
          <w:sz w:val="28"/>
          <w:szCs w:val="28"/>
          <w:lang w:val="en-US" w:eastAsia="zh-CN" w:bidi="ar"/>
        </w:rPr>
        <w:t>2</w:t>
      </w:r>
      <w:r>
        <w:rPr>
          <w:rFonts w:hint="eastAsia" w:ascii="宋体" w:hAnsi="宋体" w:eastAsia="宋体" w:cs="宋体"/>
          <w:kern w:val="0"/>
          <w:sz w:val="28"/>
          <w:szCs w:val="28"/>
          <w:lang w:bidi="ar"/>
        </w:rPr>
        <w:t>年</w:t>
      </w:r>
      <w:r>
        <w:rPr>
          <w:rFonts w:hint="eastAsia" w:ascii="宋体" w:hAnsi="宋体" w:eastAsia="宋体" w:cs="宋体"/>
          <w:kern w:val="0"/>
          <w:sz w:val="28"/>
          <w:szCs w:val="28"/>
          <w:lang w:val="en-US" w:eastAsia="zh-CN" w:bidi="ar"/>
        </w:rPr>
        <w:t>12</w:t>
      </w:r>
      <w:r>
        <w:rPr>
          <w:rFonts w:hint="eastAsia" w:ascii="宋体" w:hAnsi="宋体" w:eastAsia="宋体" w:cs="宋体"/>
          <w:kern w:val="0"/>
          <w:sz w:val="28"/>
          <w:szCs w:val="28"/>
          <w:lang w:bidi="ar"/>
        </w:rPr>
        <w:t>月</w:t>
      </w:r>
      <w:r>
        <w:rPr>
          <w:rFonts w:hint="eastAsia" w:ascii="宋体" w:hAnsi="宋体" w:eastAsia="宋体" w:cs="宋体"/>
          <w:kern w:val="0"/>
          <w:sz w:val="28"/>
          <w:szCs w:val="28"/>
          <w:lang w:val="en-US" w:eastAsia="zh-CN" w:bidi="ar"/>
        </w:rPr>
        <w:t>1日</w:t>
      </w:r>
      <w:r>
        <w:rPr>
          <w:rFonts w:hint="eastAsia" w:ascii="宋体" w:hAnsi="宋体" w:eastAsia="宋体" w:cs="宋体"/>
          <w:kern w:val="0"/>
          <w:sz w:val="28"/>
          <w:szCs w:val="28"/>
          <w:lang w:bidi="ar"/>
        </w:rPr>
        <w:t>至今），在经营活动中没有重大违法记录；</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color w:val="000000"/>
          <w:sz w:val="28"/>
          <w:szCs w:val="28"/>
          <w:lang w:eastAsia="zh-CN"/>
        </w:rPr>
        <w:t>供应商</w:t>
      </w:r>
      <w:r>
        <w:rPr>
          <w:rFonts w:hint="eastAsia" w:ascii="宋体" w:hAnsi="宋体" w:eastAsia="宋体" w:cs="宋体"/>
          <w:color w:val="auto"/>
          <w:sz w:val="28"/>
          <w:szCs w:val="28"/>
          <w:lang w:eastAsia="zh-CN"/>
        </w:rPr>
        <w:t>提供</w:t>
      </w:r>
      <w:r>
        <w:rPr>
          <w:rFonts w:hint="eastAsia" w:ascii="宋体" w:hAnsi="宋体" w:eastAsia="宋体" w:cs="宋体"/>
          <w:color w:val="auto"/>
          <w:sz w:val="28"/>
          <w:szCs w:val="28"/>
          <w:lang w:val="en-US" w:eastAsia="zh-CN"/>
        </w:rPr>
        <w:t>自身</w:t>
      </w: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年内（20</w:t>
      </w:r>
      <w:r>
        <w:rPr>
          <w:rFonts w:hint="eastAsia" w:ascii="宋体" w:hAnsi="宋体" w:eastAsia="宋体" w:cs="宋体"/>
          <w:color w:val="auto"/>
          <w:sz w:val="28"/>
          <w:szCs w:val="28"/>
          <w:lang w:val="en-US" w:eastAsia="zh-CN"/>
        </w:rPr>
        <w:t>22</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月1日至今）</w:t>
      </w:r>
      <w:r>
        <w:rPr>
          <w:rFonts w:hint="eastAsia" w:ascii="宋体" w:hAnsi="宋体" w:eastAsia="宋体" w:cs="宋体"/>
          <w:color w:val="auto"/>
          <w:sz w:val="28"/>
          <w:szCs w:val="28"/>
          <w:lang w:eastAsia="zh-CN"/>
        </w:rPr>
        <w:t>所投</w:t>
      </w:r>
      <w:r>
        <w:rPr>
          <w:rFonts w:hint="eastAsia" w:ascii="宋体" w:hAnsi="宋体" w:eastAsia="宋体" w:cs="宋体"/>
          <w:color w:val="000000"/>
          <w:sz w:val="28"/>
          <w:szCs w:val="28"/>
          <w:lang w:val="en-US" w:eastAsia="zh-CN"/>
        </w:rPr>
        <w:t>网络监控工具</w:t>
      </w:r>
      <w:r>
        <w:rPr>
          <w:rFonts w:hint="eastAsia" w:ascii="宋体" w:hAnsi="宋体" w:eastAsia="宋体" w:cs="宋体"/>
          <w:color w:val="auto"/>
          <w:sz w:val="28"/>
          <w:szCs w:val="28"/>
          <w:lang w:eastAsia="zh-CN"/>
        </w:rPr>
        <w:t>在</w:t>
      </w:r>
      <w:r>
        <w:rPr>
          <w:rFonts w:hint="eastAsia" w:ascii="宋体" w:hAnsi="宋体" w:eastAsia="宋体" w:cs="宋体"/>
          <w:color w:val="000000"/>
          <w:sz w:val="28"/>
          <w:szCs w:val="28"/>
          <w:lang w:val="en-US" w:eastAsia="zh-CN"/>
        </w:rPr>
        <w:t>金融业的案例</w:t>
      </w:r>
      <w:r>
        <w:rPr>
          <w:rFonts w:hint="eastAsia" w:ascii="宋体" w:hAnsi="宋体" w:eastAsia="宋体" w:cs="宋体"/>
          <w:color w:val="auto"/>
          <w:sz w:val="28"/>
          <w:szCs w:val="28"/>
        </w:rPr>
        <w:t>（提供合同复印件作为证明材料并加盖公章，以合同签订时间为准）</w:t>
      </w:r>
      <w:r>
        <w:rPr>
          <w:rFonts w:hint="eastAsia" w:ascii="宋体" w:hAnsi="宋体" w:eastAsia="宋体" w:cs="宋体"/>
          <w:color w:val="000000"/>
          <w:sz w:val="28"/>
          <w:szCs w:val="28"/>
          <w:lang w:val="en-US" w:eastAsia="zh-CN"/>
        </w:rPr>
        <w:t>。</w:t>
      </w:r>
    </w:p>
    <w:p>
      <w:pPr>
        <w:pStyle w:val="9"/>
        <w:rPr>
          <w:rFonts w:hint="eastAsia" w:ascii="宋体" w:hAnsi="宋体" w:eastAsia="宋体" w:cs="宋体"/>
          <w:sz w:val="28"/>
          <w:szCs w:val="28"/>
        </w:rPr>
      </w:pPr>
      <w:r>
        <w:rPr>
          <w:rFonts w:hint="eastAsia" w:ascii="宋体" w:hAnsi="宋体" w:eastAsia="宋体" w:cs="宋体"/>
          <w:color w:val="000000"/>
          <w:sz w:val="28"/>
          <w:szCs w:val="28"/>
        </w:rPr>
        <w:t>注：本项目不允许联合体参与，且不允许转包</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分包。</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4.</w:t>
      </w:r>
      <w:r>
        <w:rPr>
          <w:rFonts w:hint="eastAsia" w:ascii="宋体" w:hAnsi="宋体" w:eastAsia="宋体" w:cs="宋体"/>
          <w:kern w:val="0"/>
          <w:sz w:val="28"/>
          <w:szCs w:val="28"/>
          <w:lang w:bidi="ar"/>
        </w:rPr>
        <w:t>法律、行政法规规定的其他</w:t>
      </w:r>
      <w:r>
        <w:rPr>
          <w:rFonts w:hint="eastAsia" w:ascii="宋体" w:hAnsi="宋体" w:eastAsia="宋体" w:cs="宋体"/>
          <w:sz w:val="28"/>
          <w:szCs w:val="28"/>
        </w:rPr>
        <w:t>条件。</w:t>
      </w:r>
    </w:p>
    <w:p>
      <w:pPr>
        <w:pStyle w:val="10"/>
        <w:keepNext w:val="0"/>
        <w:keepLines w:val="0"/>
        <w:widowControl/>
        <w:suppressLineNumbers w:val="0"/>
        <w:spacing w:before="0" w:beforeAutospacing="0" w:after="0" w:afterAutospacing="0" w:line="288" w:lineRule="atLeast"/>
        <w:ind w:right="0"/>
        <w:rPr>
          <w:rFonts w:hint="eastAsia" w:ascii="宋体" w:hAnsi="宋体" w:eastAsia="宋体" w:cs="宋体"/>
          <w:b/>
          <w:bCs/>
          <w:i w:val="0"/>
          <w:iCs w:val="0"/>
          <w:caps w:val="0"/>
          <w:color w:val="auto"/>
          <w:spacing w:val="0"/>
          <w:sz w:val="28"/>
          <w:szCs w:val="28"/>
          <w:lang w:val="en-US" w:eastAsia="zh-CN"/>
        </w:rPr>
      </w:pPr>
    </w:p>
    <w:p>
      <w:pPr>
        <w:pStyle w:val="10"/>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b/>
          <w:bCs/>
          <w:i w:val="0"/>
          <w:iCs w:val="0"/>
          <w:caps w:val="0"/>
          <w:color w:val="auto"/>
          <w:spacing w:val="0"/>
          <w:sz w:val="28"/>
          <w:szCs w:val="28"/>
          <w:lang w:val="en-US" w:eastAsia="zh-CN"/>
        </w:rPr>
        <w:t>声明函参考格式：</w:t>
      </w:r>
    </w:p>
    <w:p>
      <w:pPr>
        <w:pStyle w:val="10"/>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参加采购活动前三年内（202</w:t>
      </w:r>
      <w:r>
        <w:rPr>
          <w:rFonts w:hint="eastAsia" w:cs="宋体"/>
          <w:i w:val="0"/>
          <w:iCs w:val="0"/>
          <w:caps w:val="0"/>
          <w:color w:val="auto"/>
          <w:spacing w:val="0"/>
          <w:sz w:val="28"/>
          <w:szCs w:val="28"/>
          <w:lang w:val="en-US" w:eastAsia="zh-CN"/>
        </w:rPr>
        <w:t>2</w:t>
      </w:r>
      <w:r>
        <w:rPr>
          <w:rFonts w:hint="eastAsia" w:ascii="宋体" w:hAnsi="宋体" w:eastAsia="宋体" w:cs="宋体"/>
          <w:i w:val="0"/>
          <w:iCs w:val="0"/>
          <w:caps w:val="0"/>
          <w:color w:val="auto"/>
          <w:spacing w:val="0"/>
          <w:sz w:val="28"/>
          <w:szCs w:val="28"/>
          <w:lang w:val="en-US" w:eastAsia="zh-CN"/>
        </w:rPr>
        <w:t>年</w:t>
      </w:r>
      <w:r>
        <w:rPr>
          <w:rFonts w:hint="eastAsia" w:cs="宋体"/>
          <w:i w:val="0"/>
          <w:iCs w:val="0"/>
          <w:caps w:val="0"/>
          <w:color w:val="auto"/>
          <w:spacing w:val="0"/>
          <w:sz w:val="28"/>
          <w:szCs w:val="28"/>
          <w:lang w:val="en-US" w:eastAsia="zh-CN"/>
        </w:rPr>
        <w:t>12</w:t>
      </w:r>
      <w:r>
        <w:rPr>
          <w:rFonts w:hint="eastAsia" w:ascii="宋体" w:hAnsi="宋体" w:eastAsia="宋体" w:cs="宋体"/>
          <w:i w:val="0"/>
          <w:iCs w:val="0"/>
          <w:caps w:val="0"/>
          <w:color w:val="auto"/>
          <w:spacing w:val="0"/>
          <w:sz w:val="28"/>
          <w:szCs w:val="28"/>
          <w:lang w:val="en-US" w:eastAsia="zh-CN"/>
        </w:rPr>
        <w:t>月至今）在经营活动中没有重大违法记录的书面声明</w:t>
      </w:r>
    </w:p>
    <w:p>
      <w:pPr>
        <w:pStyle w:val="10"/>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p>
    <w:p>
      <w:pPr>
        <w:pStyle w:val="10"/>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致：浙商银行股份有限公司</w:t>
      </w:r>
    </w:p>
    <w:p>
      <w:pPr>
        <w:pStyle w:val="10"/>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我公司郑重承诺在参加本项目采购活动前三年内，在经营活动中   （填写“有”或“没有”，如实填写，如不填写视同未提供本声明函）重大违法记录，重大违法记录是指投标人因违法经营受到刑事处罚或者责令停产停业、吊销许可证或者执照、较大数额罚款等行政处罚。</w:t>
      </w:r>
    </w:p>
    <w:p>
      <w:pPr>
        <w:pStyle w:val="10"/>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以上事项如有虚假或隐瞒，我方愿意承担一切后果和责任。</w:t>
      </w:r>
    </w:p>
    <w:p>
      <w:pPr>
        <w:pStyle w:val="10"/>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特此声明。</w:t>
      </w:r>
    </w:p>
    <w:p>
      <w:pPr>
        <w:pStyle w:val="10"/>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供应商名称（盖章）：</w:t>
      </w:r>
    </w:p>
    <w:p>
      <w:pPr>
        <w:pStyle w:val="10"/>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日期：     年   月   日</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“信用中国”（www.creditchina.gov.cn)网站截图附后：</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未被列入“失信被执行人”</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未被列入“重大税收违法失信主体”</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未被列入“政府采购活动严重违法失信行为记录名单”</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numPr>
          <w:ilvl w:val="0"/>
          <w:numId w:val="0"/>
        </w:numPr>
        <w:spacing w:line="360" w:lineRule="auto"/>
        <w:ind w:firstLine="560" w:firstLineChars="200"/>
        <w:rPr>
          <w:rStyle w:val="14"/>
          <w:rFonts w:hint="eastAsia" w:ascii="宋体" w:hAnsi="宋体" w:eastAsia="宋体" w:cs="宋体"/>
          <w:b w:val="0"/>
          <w:i w:val="0"/>
          <w:iCs/>
          <w:color w:val="auto"/>
          <w:kern w:val="2"/>
          <w:sz w:val="28"/>
          <w:szCs w:val="28"/>
          <w:lang w:val="en-US" w:eastAsia="zh-CN" w:bidi="ar-SA"/>
        </w:rPr>
      </w:pPr>
      <w:r>
        <w:rPr>
          <w:rStyle w:val="14"/>
          <w:rFonts w:hint="eastAsia" w:ascii="宋体" w:hAnsi="宋体" w:eastAsia="宋体" w:cs="宋体"/>
          <w:b w:val="0"/>
          <w:i w:val="0"/>
          <w:iCs/>
          <w:color w:val="auto"/>
          <w:kern w:val="2"/>
          <w:sz w:val="28"/>
          <w:szCs w:val="28"/>
          <w:lang w:val="en-US" w:eastAsia="zh-CN" w:bidi="ar-SA"/>
        </w:rPr>
        <w:t>备注：本项目不接受联合体报名，不接受转包、分包。</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4"/>
          <w:rFonts w:hint="eastAsia" w:cs="宋体"/>
          <w:color w:val="auto"/>
          <w:sz w:val="28"/>
          <w:szCs w:val="28"/>
          <w:lang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4"/>
          <w:rFonts w:hint="eastAsia" w:ascii="宋体" w:hAnsi="宋体" w:eastAsia="宋体" w:cs="宋体"/>
          <w:color w:val="auto"/>
          <w:sz w:val="28"/>
          <w:szCs w:val="28"/>
        </w:rPr>
      </w:pPr>
      <w:r>
        <w:rPr>
          <w:rStyle w:val="14"/>
          <w:rFonts w:hint="eastAsia" w:cs="宋体"/>
          <w:color w:val="auto"/>
          <w:sz w:val="28"/>
          <w:szCs w:val="28"/>
          <w:lang w:eastAsia="zh-CN"/>
        </w:rPr>
        <w:t>四</w:t>
      </w:r>
      <w:r>
        <w:rPr>
          <w:rStyle w:val="14"/>
          <w:rFonts w:hint="eastAsia" w:ascii="宋体" w:hAnsi="宋体" w:eastAsia="宋体" w:cs="宋体"/>
          <w:color w:val="auto"/>
          <w:sz w:val="28"/>
          <w:szCs w:val="28"/>
        </w:rPr>
        <w:t>、报名截止时间和方式</w:t>
      </w:r>
    </w:p>
    <w:p>
      <w:pPr>
        <w:pStyle w:val="10"/>
        <w:spacing w:before="0" w:beforeAutospacing="0" w:after="0" w:afterAutospacing="0" w:line="360" w:lineRule="auto"/>
        <w:ind w:firstLine="562" w:firstLineChars="200"/>
        <w:rPr>
          <w:rStyle w:val="14"/>
          <w:rFonts w:hint="eastAsia" w:ascii="宋体" w:hAnsi="宋体" w:eastAsia="宋体" w:cs="宋体"/>
          <w:iCs/>
          <w:color w:val="auto"/>
          <w:sz w:val="28"/>
          <w:szCs w:val="28"/>
        </w:rPr>
      </w:pPr>
      <w:r>
        <w:rPr>
          <w:rStyle w:val="14"/>
          <w:rFonts w:hint="eastAsia" w:ascii="宋体" w:hAnsi="宋体" w:eastAsia="宋体" w:cs="宋体"/>
          <w:color w:val="auto"/>
          <w:sz w:val="28"/>
          <w:szCs w:val="28"/>
        </w:rPr>
        <w:t>1.报名截止时间：</w:t>
      </w:r>
      <w:r>
        <w:rPr>
          <w:rFonts w:hint="eastAsia" w:ascii="宋体" w:hAnsi="宋体" w:eastAsia="宋体" w:cs="宋体"/>
          <w:b/>
          <w:iCs/>
          <w:color w:val="auto"/>
          <w:sz w:val="28"/>
          <w:szCs w:val="28"/>
        </w:rPr>
        <w:t>【</w:t>
      </w:r>
      <w:r>
        <w:rPr>
          <w:rFonts w:hint="eastAsia" w:ascii="宋体" w:hAnsi="宋体" w:eastAsia="宋体" w:cs="宋体"/>
          <w:iCs/>
          <w:color w:val="auto"/>
          <w:sz w:val="28"/>
          <w:szCs w:val="28"/>
        </w:rPr>
        <w:t>202</w:t>
      </w:r>
      <w:r>
        <w:rPr>
          <w:rFonts w:hint="eastAsia" w:ascii="宋体" w:hAnsi="宋体" w:eastAsia="宋体" w:cs="宋体"/>
          <w:iCs/>
          <w:color w:val="auto"/>
          <w:sz w:val="28"/>
          <w:szCs w:val="28"/>
          <w:lang w:val="en-US" w:eastAsia="zh-CN"/>
        </w:rPr>
        <w:t>5</w:t>
      </w:r>
      <w:r>
        <w:rPr>
          <w:rFonts w:hint="eastAsia" w:ascii="宋体" w:hAnsi="宋体" w:eastAsia="宋体" w:cs="宋体"/>
          <w:iCs/>
          <w:color w:val="auto"/>
          <w:sz w:val="28"/>
          <w:szCs w:val="28"/>
        </w:rPr>
        <w:t>年</w:t>
      </w:r>
      <w:r>
        <w:rPr>
          <w:rFonts w:hint="eastAsia" w:cs="宋体"/>
          <w:iCs/>
          <w:color w:val="auto"/>
          <w:sz w:val="28"/>
          <w:szCs w:val="28"/>
          <w:lang w:val="en-US" w:eastAsia="zh-CN"/>
        </w:rPr>
        <w:t>12</w:t>
      </w:r>
      <w:r>
        <w:rPr>
          <w:rFonts w:hint="eastAsia" w:ascii="宋体" w:hAnsi="宋体" w:eastAsia="宋体" w:cs="宋体"/>
          <w:iCs/>
          <w:color w:val="auto"/>
          <w:sz w:val="28"/>
          <w:szCs w:val="28"/>
        </w:rPr>
        <w:t>月</w:t>
      </w:r>
      <w:r>
        <w:rPr>
          <w:rFonts w:hint="eastAsia" w:cs="宋体"/>
          <w:iCs/>
          <w:color w:val="auto"/>
          <w:sz w:val="28"/>
          <w:szCs w:val="28"/>
          <w:lang w:val="en-US" w:eastAsia="zh-CN"/>
        </w:rPr>
        <w:t>17</w:t>
      </w:r>
      <w:r>
        <w:rPr>
          <w:rFonts w:hint="eastAsia" w:ascii="宋体" w:hAnsi="宋体" w:eastAsia="宋体" w:cs="宋体"/>
          <w:iCs/>
          <w:color w:val="auto"/>
          <w:sz w:val="28"/>
          <w:szCs w:val="28"/>
        </w:rPr>
        <w:t>日17时</w:t>
      </w:r>
      <w:r>
        <w:rPr>
          <w:rFonts w:hint="eastAsia" w:ascii="宋体" w:hAnsi="宋体" w:eastAsia="宋体" w:cs="宋体"/>
          <w:iCs/>
          <w:color w:val="auto"/>
          <w:sz w:val="28"/>
          <w:szCs w:val="28"/>
          <w:lang w:val="en-US" w:eastAsia="zh-CN"/>
        </w:rPr>
        <w:t>0</w:t>
      </w:r>
      <w:r>
        <w:rPr>
          <w:rFonts w:hint="eastAsia" w:ascii="宋体" w:hAnsi="宋体" w:eastAsia="宋体" w:cs="宋体"/>
          <w:iCs/>
          <w:color w:val="auto"/>
          <w:sz w:val="28"/>
          <w:szCs w:val="28"/>
        </w:rPr>
        <w:t>0分</w:t>
      </w:r>
      <w:r>
        <w:rPr>
          <w:rFonts w:hint="eastAsia" w:ascii="宋体" w:hAnsi="宋体" w:eastAsia="宋体" w:cs="宋体"/>
          <w:b/>
          <w:iCs/>
          <w:color w:val="auto"/>
          <w:sz w:val="28"/>
          <w:szCs w:val="28"/>
        </w:rPr>
        <w:t>】</w:t>
      </w:r>
    </w:p>
    <w:p>
      <w:pPr>
        <w:pStyle w:val="10"/>
        <w:spacing w:before="0" w:beforeAutospacing="0" w:after="0" w:afterAutospacing="0" w:line="360" w:lineRule="auto"/>
        <w:ind w:firstLine="562" w:firstLineChars="200"/>
        <w:rPr>
          <w:rStyle w:val="14"/>
          <w:rFonts w:hint="eastAsia" w:ascii="宋体" w:hAnsi="宋体" w:eastAsia="宋体" w:cs="宋体"/>
          <w:color w:val="auto"/>
          <w:sz w:val="28"/>
          <w:szCs w:val="28"/>
        </w:rPr>
      </w:pPr>
      <w:r>
        <w:rPr>
          <w:rStyle w:val="14"/>
          <w:rFonts w:hint="eastAsia" w:ascii="宋体" w:hAnsi="宋体" w:eastAsia="宋体" w:cs="宋体"/>
          <w:color w:val="auto"/>
          <w:sz w:val="28"/>
          <w:szCs w:val="28"/>
        </w:rPr>
        <w:t>2.报名方式：</w:t>
      </w:r>
      <w:r>
        <w:rPr>
          <w:rFonts w:hint="eastAsia" w:ascii="宋体" w:hAnsi="宋体" w:eastAsia="宋体" w:cs="宋体"/>
          <w:iCs/>
          <w:color w:val="auto"/>
          <w:sz w:val="28"/>
          <w:szCs w:val="28"/>
        </w:rPr>
        <w:t>在规定时间前将报名表（格式详见附件）及</w:t>
      </w:r>
      <w:r>
        <w:rPr>
          <w:rFonts w:hint="eastAsia" w:ascii="宋体" w:hAnsi="宋体" w:eastAsia="宋体" w:cs="宋体"/>
          <w:iCs/>
          <w:color w:val="auto"/>
          <w:sz w:val="28"/>
          <w:szCs w:val="28"/>
          <w:lang w:eastAsia="zh-CN"/>
        </w:rPr>
        <w:t>资格条件证明</w:t>
      </w:r>
      <w:r>
        <w:rPr>
          <w:rFonts w:hint="eastAsia" w:ascii="宋体" w:hAnsi="宋体" w:eastAsia="宋体" w:cs="宋体"/>
          <w:iCs/>
          <w:color w:val="auto"/>
          <w:sz w:val="28"/>
          <w:szCs w:val="28"/>
          <w:lang w:val="en-US" w:eastAsia="zh-CN"/>
        </w:rPr>
        <w:t>等相关</w:t>
      </w:r>
      <w:r>
        <w:rPr>
          <w:rFonts w:hint="eastAsia" w:ascii="宋体" w:hAnsi="宋体" w:eastAsia="宋体" w:cs="宋体"/>
          <w:iCs/>
          <w:color w:val="auto"/>
          <w:sz w:val="28"/>
          <w:szCs w:val="28"/>
        </w:rPr>
        <w:t>材料的电子文档发送至指定邮箱，并与联系人确认，未经确认视为未收到。</w:t>
      </w:r>
    </w:p>
    <w:p>
      <w:pPr>
        <w:pStyle w:val="10"/>
        <w:spacing w:before="0" w:beforeAutospacing="0" w:after="0" w:afterAutospacing="0" w:line="360" w:lineRule="auto"/>
        <w:ind w:firstLine="562" w:firstLineChars="200"/>
        <w:rPr>
          <w:rStyle w:val="14"/>
          <w:rFonts w:hint="eastAsia" w:ascii="宋体" w:hAnsi="宋体" w:eastAsia="宋体" w:cs="宋体"/>
          <w:b w:val="0"/>
          <w:i/>
          <w:color w:val="auto"/>
          <w:sz w:val="28"/>
          <w:szCs w:val="28"/>
          <w:lang w:eastAsia="zh-CN"/>
        </w:rPr>
      </w:pPr>
      <w:r>
        <w:rPr>
          <w:rStyle w:val="14"/>
          <w:rFonts w:hint="eastAsia" w:ascii="宋体" w:hAnsi="宋体" w:eastAsia="宋体" w:cs="宋体"/>
          <w:color w:val="auto"/>
          <w:sz w:val="28"/>
          <w:szCs w:val="28"/>
        </w:rPr>
        <w:t>3.报名材料：</w:t>
      </w:r>
      <w:r>
        <w:rPr>
          <w:rFonts w:hint="eastAsia" w:ascii="宋体" w:hAnsi="宋体" w:eastAsia="宋体" w:cs="宋体"/>
          <w:iCs/>
          <w:color w:val="auto"/>
          <w:sz w:val="28"/>
          <w:szCs w:val="28"/>
        </w:rPr>
        <w:t>报名表（详见附件）、公司近三年无重大违规行为的书面承诺、</w:t>
      </w:r>
      <w:r>
        <w:rPr>
          <w:rFonts w:hint="eastAsia" w:ascii="宋体" w:hAnsi="宋体" w:eastAsia="宋体" w:cs="宋体"/>
          <w:iCs/>
          <w:color w:val="auto"/>
          <w:sz w:val="28"/>
          <w:szCs w:val="28"/>
          <w:lang w:eastAsia="zh-CN"/>
        </w:rPr>
        <w:t>资格条件</w:t>
      </w:r>
      <w:r>
        <w:rPr>
          <w:rFonts w:hint="eastAsia" w:ascii="宋体" w:hAnsi="宋体" w:eastAsia="宋体" w:cs="宋体"/>
          <w:iCs/>
          <w:color w:val="auto"/>
          <w:sz w:val="28"/>
          <w:szCs w:val="28"/>
        </w:rPr>
        <w:t>佐证材料（根据</w:t>
      </w:r>
      <w:r>
        <w:rPr>
          <w:rFonts w:hint="eastAsia" w:cs="宋体"/>
          <w:iCs/>
          <w:color w:val="auto"/>
          <w:sz w:val="28"/>
          <w:szCs w:val="28"/>
          <w:lang w:eastAsia="zh-CN"/>
        </w:rPr>
        <w:t>资格条件</w:t>
      </w:r>
      <w:r>
        <w:rPr>
          <w:rFonts w:hint="eastAsia" w:ascii="宋体" w:hAnsi="宋体" w:eastAsia="宋体" w:cs="宋体"/>
          <w:iCs/>
          <w:color w:val="auto"/>
          <w:sz w:val="28"/>
          <w:szCs w:val="28"/>
        </w:rPr>
        <w:t>要求提供）</w:t>
      </w:r>
      <w:r>
        <w:rPr>
          <w:rFonts w:hint="eastAsia" w:ascii="宋体" w:hAnsi="宋体" w:eastAsia="宋体" w:cs="宋体"/>
          <w:iCs/>
          <w:color w:val="auto"/>
          <w:sz w:val="28"/>
          <w:szCs w:val="28"/>
          <w:lang w:eastAsia="zh-CN"/>
        </w:rPr>
        <w:t>。</w:t>
      </w:r>
    </w:p>
    <w:p>
      <w:pPr>
        <w:pStyle w:val="10"/>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Style w:val="14"/>
          <w:rFonts w:hint="eastAsia" w:ascii="宋体" w:hAnsi="宋体" w:eastAsia="宋体" w:cs="宋体"/>
          <w:color w:val="auto"/>
          <w:sz w:val="28"/>
          <w:szCs w:val="28"/>
        </w:rPr>
        <w:t>4.联系人：</w:t>
      </w:r>
      <w:r>
        <w:rPr>
          <w:rFonts w:hint="eastAsia" w:cs="宋体"/>
          <w:iCs/>
          <w:color w:val="auto"/>
          <w:sz w:val="28"/>
          <w:szCs w:val="28"/>
          <w:lang w:val="en-US" w:eastAsia="zh-CN"/>
        </w:rPr>
        <w:t>王女士</w:t>
      </w:r>
    </w:p>
    <w:p>
      <w:pPr>
        <w:pStyle w:val="10"/>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Fonts w:hint="eastAsia" w:ascii="宋体" w:hAnsi="宋体" w:eastAsia="宋体" w:cs="宋体"/>
          <w:b/>
          <w:bCs/>
          <w:iCs/>
          <w:color w:val="auto"/>
          <w:sz w:val="28"/>
          <w:szCs w:val="28"/>
          <w:lang w:eastAsia="zh-CN"/>
        </w:rPr>
        <w:t>5.联系电话：</w:t>
      </w:r>
      <w:r>
        <w:rPr>
          <w:rFonts w:hint="eastAsia" w:ascii="宋体" w:hAnsi="宋体" w:eastAsia="宋体" w:cs="宋体"/>
          <w:iCs/>
          <w:color w:val="auto"/>
          <w:sz w:val="28"/>
          <w:szCs w:val="28"/>
          <w:lang w:val="en-US" w:eastAsia="zh-CN"/>
        </w:rPr>
        <w:t>0571-</w:t>
      </w:r>
      <w:r>
        <w:rPr>
          <w:rFonts w:hint="eastAsia" w:cs="宋体"/>
          <w:iCs/>
          <w:color w:val="auto"/>
          <w:sz w:val="28"/>
          <w:szCs w:val="28"/>
          <w:lang w:val="en-US" w:eastAsia="zh-CN"/>
        </w:rPr>
        <w:t>57192520</w:t>
      </w:r>
    </w:p>
    <w:p>
      <w:pPr>
        <w:pStyle w:val="10"/>
        <w:spacing w:before="0" w:beforeAutospacing="0" w:after="0" w:afterAutospacing="0" w:line="360" w:lineRule="auto"/>
        <w:ind w:firstLine="562" w:firstLineChars="200"/>
        <w:rPr>
          <w:rStyle w:val="14"/>
          <w:rFonts w:hint="eastAsia" w:ascii="宋体" w:hAnsi="宋体" w:eastAsia="宋体" w:cs="宋体"/>
          <w:color w:val="auto"/>
          <w:sz w:val="28"/>
          <w:szCs w:val="28"/>
          <w:lang w:val="en-US" w:eastAsia="zh-CN"/>
        </w:rPr>
      </w:pPr>
      <w:r>
        <w:rPr>
          <w:rStyle w:val="14"/>
          <w:rFonts w:hint="eastAsia" w:ascii="宋体" w:hAnsi="宋体" w:eastAsia="宋体" w:cs="宋体"/>
          <w:color w:val="auto"/>
          <w:sz w:val="28"/>
          <w:szCs w:val="28"/>
        </w:rPr>
        <w:t>6.联系邮箱</w:t>
      </w:r>
      <w:r>
        <w:rPr>
          <w:rStyle w:val="14"/>
          <w:rFonts w:hint="eastAsia" w:ascii="宋体" w:hAnsi="宋体" w:eastAsia="宋体" w:cs="宋体"/>
          <w:color w:val="auto"/>
          <w:sz w:val="28"/>
          <w:szCs w:val="28"/>
          <w:lang w:val="en-US" w:eastAsia="zh-CN"/>
        </w:rPr>
        <w:t>:</w:t>
      </w:r>
      <w:r>
        <w:rPr>
          <w:rFonts w:hint="eastAsia" w:ascii="宋体" w:hAnsi="宋体" w:eastAsia="宋体" w:cs="宋体"/>
          <w:iCs/>
          <w:color w:val="auto"/>
          <w:kern w:val="0"/>
          <w:sz w:val="28"/>
          <w:szCs w:val="28"/>
          <w:lang w:val="en-US" w:eastAsia="zh-CN" w:bidi="ar-SA"/>
        </w:rPr>
        <w:t>xxkjsw@czbank.com</w:t>
      </w:r>
    </w:p>
    <w:p>
      <w:pPr>
        <w:pStyle w:val="10"/>
        <w:spacing w:before="0" w:beforeAutospacing="0" w:after="0" w:afterAutospacing="0" w:line="360" w:lineRule="auto"/>
        <w:ind w:firstLine="562" w:firstLineChars="200"/>
        <w:rPr>
          <w:rStyle w:val="14"/>
          <w:rFonts w:hint="eastAsia" w:ascii="宋体" w:hAnsi="宋体" w:eastAsia="宋体" w:cs="宋体"/>
          <w:color w:val="auto"/>
          <w:sz w:val="28"/>
          <w:szCs w:val="28"/>
        </w:rPr>
      </w:pPr>
      <w:r>
        <w:rPr>
          <w:rStyle w:val="14"/>
          <w:rFonts w:hint="eastAsia" w:cs="宋体"/>
          <w:color w:val="auto"/>
          <w:sz w:val="28"/>
          <w:szCs w:val="28"/>
          <w:lang w:eastAsia="zh-CN"/>
        </w:rPr>
        <w:t>五</w:t>
      </w:r>
      <w:r>
        <w:rPr>
          <w:rStyle w:val="14"/>
          <w:rFonts w:hint="eastAsia" w:ascii="宋体" w:hAnsi="宋体" w:eastAsia="宋体" w:cs="宋体"/>
          <w:color w:val="auto"/>
          <w:sz w:val="28"/>
          <w:szCs w:val="28"/>
        </w:rPr>
        <w:t>、注意事项</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1.对逾期送达或未按照本公告要求提交报名的，将不予接受。</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2.对提供虚假材料或恶意扰乱采购正常秩序的，将不被采纳，并保留追究相关责任的权利。</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3.本公示仅作为潜在供应商征集报名用。</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附件：《浙商银行股份有限公司安全网关专用设备的维保服务</w:t>
      </w:r>
      <w:r>
        <w:rPr>
          <w:rFonts w:hint="eastAsia" w:ascii="宋体" w:hAnsi="宋体" w:eastAsia="宋体" w:cs="宋体"/>
          <w:bCs/>
          <w:color w:val="auto"/>
          <w:kern w:val="0"/>
          <w:sz w:val="28"/>
          <w:szCs w:val="28"/>
          <w:lang w:val="en-US" w:eastAsia="zh-CN"/>
        </w:rPr>
        <w:t>潜在</w:t>
      </w:r>
      <w:r>
        <w:rPr>
          <w:rFonts w:hint="eastAsia" w:ascii="宋体" w:hAnsi="宋体" w:eastAsia="宋体" w:cs="宋体"/>
          <w:bCs/>
          <w:color w:val="auto"/>
          <w:kern w:val="0"/>
          <w:sz w:val="28"/>
          <w:szCs w:val="28"/>
        </w:rPr>
        <w:t>供应商报名表》</w:t>
      </w:r>
    </w:p>
    <w:p>
      <w:pPr>
        <w:widowControl/>
        <w:ind w:right="159"/>
        <w:jc w:val="left"/>
        <w:outlineLvl w:val="2"/>
        <w:rPr>
          <w:rFonts w:hint="eastAsia" w:ascii="宋体" w:hAnsi="宋体" w:eastAsia="宋体" w:cs="宋体"/>
          <w:color w:val="auto"/>
          <w:sz w:val="32"/>
          <w:szCs w:val="32"/>
        </w:rPr>
      </w:pPr>
    </w:p>
    <w:p>
      <w:pPr>
        <w:pStyle w:val="2"/>
        <w:jc w:val="both"/>
        <w:rPr>
          <w:rFonts w:hint="eastAsia"/>
        </w:rPr>
      </w:pPr>
      <w:bookmarkStart w:id="0" w:name="_GoBack"/>
      <w:bookmarkEnd w:id="0"/>
    </w:p>
    <w:p>
      <w:pPr>
        <w:rPr>
          <w:rFonts w:hint="eastAsia"/>
        </w:rPr>
      </w:pPr>
    </w:p>
    <w:p>
      <w:pPr>
        <w:widowControl/>
        <w:ind w:right="159"/>
        <w:jc w:val="left"/>
        <w:outlineLvl w:val="2"/>
        <w:rPr>
          <w:rFonts w:hint="eastAsia" w:ascii="宋体" w:hAnsi="宋体" w:eastAsia="宋体" w:cs="宋体"/>
          <w:color w:val="auto"/>
          <w:sz w:val="32"/>
          <w:szCs w:val="32"/>
        </w:rPr>
      </w:pPr>
      <w:r>
        <w:rPr>
          <w:rFonts w:hint="eastAsia" w:ascii="宋体" w:hAnsi="宋体" w:eastAsia="宋体" w:cs="宋体"/>
          <w:color w:val="auto"/>
          <w:sz w:val="32"/>
          <w:szCs w:val="32"/>
        </w:rPr>
        <w:t>附件：</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rPr>
        <w:t>浙商银行安全网关专用设备的维保服务项</w:t>
      </w:r>
      <w:r>
        <w:rPr>
          <w:rFonts w:hint="eastAsia" w:ascii="宋体" w:hAnsi="宋体" w:eastAsia="宋体" w:cs="宋体"/>
          <w:color w:val="auto"/>
          <w:sz w:val="44"/>
          <w:szCs w:val="44"/>
          <w:highlight w:val="none"/>
        </w:rPr>
        <w:t>目</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rPr>
        <w:t>潜在</w:t>
      </w:r>
      <w:r>
        <w:rPr>
          <w:rFonts w:hint="eastAsia" w:ascii="宋体" w:hAnsi="宋体" w:eastAsia="宋体" w:cs="宋体"/>
          <w:color w:val="auto"/>
          <w:sz w:val="44"/>
          <w:szCs w:val="44"/>
        </w:rPr>
        <w:t>供应商报名表</w:t>
      </w:r>
    </w:p>
    <w:tbl>
      <w:tblPr>
        <w:tblStyle w:val="12"/>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978"/>
        <w:gridCol w:w="1951"/>
        <w:gridCol w:w="1701"/>
        <w:gridCol w:w="1417"/>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序号</w:t>
            </w:r>
          </w:p>
        </w:tc>
        <w:tc>
          <w:tcPr>
            <w:tcW w:w="197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公司名称</w:t>
            </w:r>
          </w:p>
        </w:tc>
        <w:tc>
          <w:tcPr>
            <w:tcW w:w="195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供应商统一</w:t>
            </w:r>
          </w:p>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社会信用代码</w:t>
            </w:r>
          </w:p>
        </w:tc>
        <w:tc>
          <w:tcPr>
            <w:tcW w:w="170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联系人姓名</w:t>
            </w:r>
          </w:p>
        </w:tc>
        <w:tc>
          <w:tcPr>
            <w:tcW w:w="1417"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联系方式</w:t>
            </w:r>
          </w:p>
        </w:tc>
        <w:tc>
          <w:tcPr>
            <w:tcW w:w="1805"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bl>
    <w:p>
      <w:pPr>
        <w:widowControl/>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注：以上信息务必如实填写，并加盖公章反馈。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5"/>
    <w:rsid w:val="000019F9"/>
    <w:rsid w:val="00010705"/>
    <w:rsid w:val="00013CFA"/>
    <w:rsid w:val="000142B9"/>
    <w:rsid w:val="0002059B"/>
    <w:rsid w:val="00027438"/>
    <w:rsid w:val="000323EA"/>
    <w:rsid w:val="00032437"/>
    <w:rsid w:val="00032AFC"/>
    <w:rsid w:val="000416C6"/>
    <w:rsid w:val="00042428"/>
    <w:rsid w:val="000610BF"/>
    <w:rsid w:val="00067F1E"/>
    <w:rsid w:val="0007220D"/>
    <w:rsid w:val="000A0873"/>
    <w:rsid w:val="000A4CC3"/>
    <w:rsid w:val="000A50AB"/>
    <w:rsid w:val="000A6F57"/>
    <w:rsid w:val="000C23B5"/>
    <w:rsid w:val="000D53C9"/>
    <w:rsid w:val="000E04CD"/>
    <w:rsid w:val="000E4030"/>
    <w:rsid w:val="000E590B"/>
    <w:rsid w:val="00100A98"/>
    <w:rsid w:val="00104974"/>
    <w:rsid w:val="00111637"/>
    <w:rsid w:val="00116421"/>
    <w:rsid w:val="00125087"/>
    <w:rsid w:val="00142D36"/>
    <w:rsid w:val="001501AB"/>
    <w:rsid w:val="001505DC"/>
    <w:rsid w:val="001578DC"/>
    <w:rsid w:val="001633C6"/>
    <w:rsid w:val="001667C3"/>
    <w:rsid w:val="001708C7"/>
    <w:rsid w:val="00175AED"/>
    <w:rsid w:val="0018469F"/>
    <w:rsid w:val="00185AFE"/>
    <w:rsid w:val="001A1985"/>
    <w:rsid w:val="001A5819"/>
    <w:rsid w:val="001B5CA3"/>
    <w:rsid w:val="001B62FA"/>
    <w:rsid w:val="001B797D"/>
    <w:rsid w:val="001C6AE1"/>
    <w:rsid w:val="001D0342"/>
    <w:rsid w:val="001D0457"/>
    <w:rsid w:val="001E0B9C"/>
    <w:rsid w:val="001E3570"/>
    <w:rsid w:val="001F4136"/>
    <w:rsid w:val="001F4A55"/>
    <w:rsid w:val="001F4F53"/>
    <w:rsid w:val="002011E8"/>
    <w:rsid w:val="00212C0F"/>
    <w:rsid w:val="00213381"/>
    <w:rsid w:val="00216BD7"/>
    <w:rsid w:val="002264DD"/>
    <w:rsid w:val="00230CC9"/>
    <w:rsid w:val="00235400"/>
    <w:rsid w:val="002470A8"/>
    <w:rsid w:val="00250FEC"/>
    <w:rsid w:val="00265C8C"/>
    <w:rsid w:val="00266F07"/>
    <w:rsid w:val="002703C9"/>
    <w:rsid w:val="00286B04"/>
    <w:rsid w:val="00294BA8"/>
    <w:rsid w:val="00294D3A"/>
    <w:rsid w:val="00297970"/>
    <w:rsid w:val="002A3128"/>
    <w:rsid w:val="002A5A45"/>
    <w:rsid w:val="002B2702"/>
    <w:rsid w:val="002E296E"/>
    <w:rsid w:val="002E577E"/>
    <w:rsid w:val="002E7C48"/>
    <w:rsid w:val="002F3F4B"/>
    <w:rsid w:val="00301CE6"/>
    <w:rsid w:val="003050F0"/>
    <w:rsid w:val="003107D2"/>
    <w:rsid w:val="00331440"/>
    <w:rsid w:val="00340B93"/>
    <w:rsid w:val="0035248E"/>
    <w:rsid w:val="00361D06"/>
    <w:rsid w:val="00367D51"/>
    <w:rsid w:val="003715A7"/>
    <w:rsid w:val="00384FF5"/>
    <w:rsid w:val="00387F18"/>
    <w:rsid w:val="003A2855"/>
    <w:rsid w:val="003C0C40"/>
    <w:rsid w:val="003C1235"/>
    <w:rsid w:val="003C659E"/>
    <w:rsid w:val="003D016B"/>
    <w:rsid w:val="003D3C8A"/>
    <w:rsid w:val="003E3E07"/>
    <w:rsid w:val="003E6E6C"/>
    <w:rsid w:val="003F6E37"/>
    <w:rsid w:val="00400F72"/>
    <w:rsid w:val="0041088A"/>
    <w:rsid w:val="004179D0"/>
    <w:rsid w:val="00422D8E"/>
    <w:rsid w:val="004300BB"/>
    <w:rsid w:val="004361B7"/>
    <w:rsid w:val="004426D2"/>
    <w:rsid w:val="00444CD2"/>
    <w:rsid w:val="00451104"/>
    <w:rsid w:val="00454443"/>
    <w:rsid w:val="00460CBE"/>
    <w:rsid w:val="00461322"/>
    <w:rsid w:val="00464D16"/>
    <w:rsid w:val="004665ED"/>
    <w:rsid w:val="00472141"/>
    <w:rsid w:val="00473586"/>
    <w:rsid w:val="00490D6E"/>
    <w:rsid w:val="00491347"/>
    <w:rsid w:val="004A4953"/>
    <w:rsid w:val="004B071D"/>
    <w:rsid w:val="004B4FB9"/>
    <w:rsid w:val="004C7C08"/>
    <w:rsid w:val="004E29F3"/>
    <w:rsid w:val="004F0670"/>
    <w:rsid w:val="004F475E"/>
    <w:rsid w:val="004F688C"/>
    <w:rsid w:val="0050556F"/>
    <w:rsid w:val="0051655D"/>
    <w:rsid w:val="0052044E"/>
    <w:rsid w:val="00523C4F"/>
    <w:rsid w:val="00526B8D"/>
    <w:rsid w:val="005345F3"/>
    <w:rsid w:val="005375BD"/>
    <w:rsid w:val="00540FA3"/>
    <w:rsid w:val="005419AC"/>
    <w:rsid w:val="0054771E"/>
    <w:rsid w:val="00552F0F"/>
    <w:rsid w:val="0055340C"/>
    <w:rsid w:val="0057448B"/>
    <w:rsid w:val="00581754"/>
    <w:rsid w:val="005837DF"/>
    <w:rsid w:val="0059032D"/>
    <w:rsid w:val="005A1690"/>
    <w:rsid w:val="005A3CF5"/>
    <w:rsid w:val="005A5FA5"/>
    <w:rsid w:val="005B1F53"/>
    <w:rsid w:val="005C3C95"/>
    <w:rsid w:val="005C6F74"/>
    <w:rsid w:val="005D01F0"/>
    <w:rsid w:val="005D3F44"/>
    <w:rsid w:val="005F1883"/>
    <w:rsid w:val="00617734"/>
    <w:rsid w:val="00622BA8"/>
    <w:rsid w:val="006253C4"/>
    <w:rsid w:val="00627276"/>
    <w:rsid w:val="00630262"/>
    <w:rsid w:val="00631873"/>
    <w:rsid w:val="00632CFA"/>
    <w:rsid w:val="00642524"/>
    <w:rsid w:val="00645258"/>
    <w:rsid w:val="006502BE"/>
    <w:rsid w:val="00651946"/>
    <w:rsid w:val="0065275B"/>
    <w:rsid w:val="00655220"/>
    <w:rsid w:val="0065684F"/>
    <w:rsid w:val="006671A5"/>
    <w:rsid w:val="006937D6"/>
    <w:rsid w:val="006A53E5"/>
    <w:rsid w:val="006B0917"/>
    <w:rsid w:val="006C4B56"/>
    <w:rsid w:val="006D1F23"/>
    <w:rsid w:val="006D7A2E"/>
    <w:rsid w:val="006E0871"/>
    <w:rsid w:val="006E235C"/>
    <w:rsid w:val="00702167"/>
    <w:rsid w:val="00703178"/>
    <w:rsid w:val="007037B0"/>
    <w:rsid w:val="00703EA7"/>
    <w:rsid w:val="00707ED1"/>
    <w:rsid w:val="00753771"/>
    <w:rsid w:val="0075396F"/>
    <w:rsid w:val="00754C78"/>
    <w:rsid w:val="00754F73"/>
    <w:rsid w:val="00762EF5"/>
    <w:rsid w:val="00777030"/>
    <w:rsid w:val="007A03F3"/>
    <w:rsid w:val="007C44D9"/>
    <w:rsid w:val="007D64B6"/>
    <w:rsid w:val="007D6F7D"/>
    <w:rsid w:val="007E237C"/>
    <w:rsid w:val="007E2C99"/>
    <w:rsid w:val="007F607E"/>
    <w:rsid w:val="008003E0"/>
    <w:rsid w:val="00802F83"/>
    <w:rsid w:val="00804B67"/>
    <w:rsid w:val="00810317"/>
    <w:rsid w:val="008119B8"/>
    <w:rsid w:val="0081747B"/>
    <w:rsid w:val="00823439"/>
    <w:rsid w:val="008239AC"/>
    <w:rsid w:val="00826AE2"/>
    <w:rsid w:val="00830271"/>
    <w:rsid w:val="00835492"/>
    <w:rsid w:val="00841211"/>
    <w:rsid w:val="00856059"/>
    <w:rsid w:val="00856509"/>
    <w:rsid w:val="00870C89"/>
    <w:rsid w:val="008832D1"/>
    <w:rsid w:val="00886EEC"/>
    <w:rsid w:val="00890E38"/>
    <w:rsid w:val="008A7E82"/>
    <w:rsid w:val="008C5D0C"/>
    <w:rsid w:val="008C641C"/>
    <w:rsid w:val="008D1FF8"/>
    <w:rsid w:val="008E3B1A"/>
    <w:rsid w:val="008F0D73"/>
    <w:rsid w:val="008F21B3"/>
    <w:rsid w:val="008F31AB"/>
    <w:rsid w:val="008F66F4"/>
    <w:rsid w:val="00902043"/>
    <w:rsid w:val="009029AC"/>
    <w:rsid w:val="0090333E"/>
    <w:rsid w:val="00954D78"/>
    <w:rsid w:val="00971233"/>
    <w:rsid w:val="00973164"/>
    <w:rsid w:val="009760A1"/>
    <w:rsid w:val="00977CE7"/>
    <w:rsid w:val="00997A3F"/>
    <w:rsid w:val="009B362A"/>
    <w:rsid w:val="009B639E"/>
    <w:rsid w:val="009D03D6"/>
    <w:rsid w:val="009D4B06"/>
    <w:rsid w:val="009D5A73"/>
    <w:rsid w:val="009F2F13"/>
    <w:rsid w:val="00A0023D"/>
    <w:rsid w:val="00A06941"/>
    <w:rsid w:val="00A27723"/>
    <w:rsid w:val="00A35231"/>
    <w:rsid w:val="00A45419"/>
    <w:rsid w:val="00A513EC"/>
    <w:rsid w:val="00A54EE8"/>
    <w:rsid w:val="00A55CF2"/>
    <w:rsid w:val="00A7189A"/>
    <w:rsid w:val="00A80033"/>
    <w:rsid w:val="00A858F2"/>
    <w:rsid w:val="00A96126"/>
    <w:rsid w:val="00AD000A"/>
    <w:rsid w:val="00AD6B92"/>
    <w:rsid w:val="00AE2B0A"/>
    <w:rsid w:val="00AE6A19"/>
    <w:rsid w:val="00AF6E7E"/>
    <w:rsid w:val="00B07C58"/>
    <w:rsid w:val="00B12B70"/>
    <w:rsid w:val="00B13B19"/>
    <w:rsid w:val="00B34A4A"/>
    <w:rsid w:val="00B357F6"/>
    <w:rsid w:val="00B469BF"/>
    <w:rsid w:val="00B47E1F"/>
    <w:rsid w:val="00B53129"/>
    <w:rsid w:val="00B56960"/>
    <w:rsid w:val="00B61AC5"/>
    <w:rsid w:val="00B64C87"/>
    <w:rsid w:val="00B76F5A"/>
    <w:rsid w:val="00B83547"/>
    <w:rsid w:val="00B8652A"/>
    <w:rsid w:val="00BA3A7D"/>
    <w:rsid w:val="00BC132C"/>
    <w:rsid w:val="00BC517E"/>
    <w:rsid w:val="00BD7AD5"/>
    <w:rsid w:val="00BE7534"/>
    <w:rsid w:val="00C02D5C"/>
    <w:rsid w:val="00C04B70"/>
    <w:rsid w:val="00C15CB7"/>
    <w:rsid w:val="00C1726C"/>
    <w:rsid w:val="00C1727F"/>
    <w:rsid w:val="00C2672B"/>
    <w:rsid w:val="00C35364"/>
    <w:rsid w:val="00C4317E"/>
    <w:rsid w:val="00C443A7"/>
    <w:rsid w:val="00C45FE2"/>
    <w:rsid w:val="00C463F5"/>
    <w:rsid w:val="00C63332"/>
    <w:rsid w:val="00C63D25"/>
    <w:rsid w:val="00C81CE1"/>
    <w:rsid w:val="00C93485"/>
    <w:rsid w:val="00CA0215"/>
    <w:rsid w:val="00CA205A"/>
    <w:rsid w:val="00CA26F4"/>
    <w:rsid w:val="00CB26ED"/>
    <w:rsid w:val="00CE1D40"/>
    <w:rsid w:val="00CF1845"/>
    <w:rsid w:val="00D12330"/>
    <w:rsid w:val="00D16401"/>
    <w:rsid w:val="00D16A93"/>
    <w:rsid w:val="00D2131F"/>
    <w:rsid w:val="00D21CEB"/>
    <w:rsid w:val="00D24E18"/>
    <w:rsid w:val="00D35F4F"/>
    <w:rsid w:val="00D415AE"/>
    <w:rsid w:val="00D50D97"/>
    <w:rsid w:val="00D5187A"/>
    <w:rsid w:val="00D53279"/>
    <w:rsid w:val="00D54A13"/>
    <w:rsid w:val="00D557A2"/>
    <w:rsid w:val="00D711CB"/>
    <w:rsid w:val="00D71296"/>
    <w:rsid w:val="00D716AA"/>
    <w:rsid w:val="00D803FF"/>
    <w:rsid w:val="00D80C7B"/>
    <w:rsid w:val="00D834A1"/>
    <w:rsid w:val="00D8507E"/>
    <w:rsid w:val="00D8529D"/>
    <w:rsid w:val="00D85FF4"/>
    <w:rsid w:val="00D8798F"/>
    <w:rsid w:val="00D902F8"/>
    <w:rsid w:val="00DA030F"/>
    <w:rsid w:val="00DA0529"/>
    <w:rsid w:val="00DA55ED"/>
    <w:rsid w:val="00DA76CB"/>
    <w:rsid w:val="00DB7349"/>
    <w:rsid w:val="00DB7756"/>
    <w:rsid w:val="00DD24CA"/>
    <w:rsid w:val="00DD578A"/>
    <w:rsid w:val="00DD5BCB"/>
    <w:rsid w:val="00DE515F"/>
    <w:rsid w:val="00DF6AEC"/>
    <w:rsid w:val="00E11A03"/>
    <w:rsid w:val="00E17E0C"/>
    <w:rsid w:val="00E306E5"/>
    <w:rsid w:val="00E516AC"/>
    <w:rsid w:val="00E619A7"/>
    <w:rsid w:val="00E72AAD"/>
    <w:rsid w:val="00E82A8A"/>
    <w:rsid w:val="00E879D3"/>
    <w:rsid w:val="00E90D77"/>
    <w:rsid w:val="00E92000"/>
    <w:rsid w:val="00E9737C"/>
    <w:rsid w:val="00EA410B"/>
    <w:rsid w:val="00EA688C"/>
    <w:rsid w:val="00EB2841"/>
    <w:rsid w:val="00ED7647"/>
    <w:rsid w:val="00EF2E24"/>
    <w:rsid w:val="00F16D34"/>
    <w:rsid w:val="00F16E90"/>
    <w:rsid w:val="00F35D12"/>
    <w:rsid w:val="00F73647"/>
    <w:rsid w:val="00F73E22"/>
    <w:rsid w:val="00F769AB"/>
    <w:rsid w:val="00F85065"/>
    <w:rsid w:val="00F85345"/>
    <w:rsid w:val="00F8635F"/>
    <w:rsid w:val="00F922AD"/>
    <w:rsid w:val="00F97225"/>
    <w:rsid w:val="00F97B12"/>
    <w:rsid w:val="00FA4B36"/>
    <w:rsid w:val="00FB0248"/>
    <w:rsid w:val="00FB50E4"/>
    <w:rsid w:val="00FC7EBB"/>
    <w:rsid w:val="00FD30FC"/>
    <w:rsid w:val="00FD3D3F"/>
    <w:rsid w:val="00FD6762"/>
    <w:rsid w:val="00FE217B"/>
    <w:rsid w:val="00FF0218"/>
    <w:rsid w:val="01025998"/>
    <w:rsid w:val="011E44D3"/>
    <w:rsid w:val="01567157"/>
    <w:rsid w:val="01C32272"/>
    <w:rsid w:val="02B66382"/>
    <w:rsid w:val="034A5312"/>
    <w:rsid w:val="06A046EE"/>
    <w:rsid w:val="06A2436E"/>
    <w:rsid w:val="06FB5D01"/>
    <w:rsid w:val="07441979"/>
    <w:rsid w:val="078A5ACB"/>
    <w:rsid w:val="07DB0BF3"/>
    <w:rsid w:val="095835E2"/>
    <w:rsid w:val="09B6397C"/>
    <w:rsid w:val="0A3A19D7"/>
    <w:rsid w:val="0A773A3A"/>
    <w:rsid w:val="0ACC0F45"/>
    <w:rsid w:val="0BCC14D6"/>
    <w:rsid w:val="0D107E7B"/>
    <w:rsid w:val="0D2658A2"/>
    <w:rsid w:val="0D4912D9"/>
    <w:rsid w:val="0D49655D"/>
    <w:rsid w:val="0D56585E"/>
    <w:rsid w:val="0D8B55C6"/>
    <w:rsid w:val="0D976E5A"/>
    <w:rsid w:val="0DAF3C6B"/>
    <w:rsid w:val="0DD71E42"/>
    <w:rsid w:val="0E6D2183"/>
    <w:rsid w:val="0E7D5E53"/>
    <w:rsid w:val="0E8841E4"/>
    <w:rsid w:val="0F6F44E2"/>
    <w:rsid w:val="0F9F176D"/>
    <w:rsid w:val="0FA37DE8"/>
    <w:rsid w:val="0FD8068E"/>
    <w:rsid w:val="1052100A"/>
    <w:rsid w:val="10B647F9"/>
    <w:rsid w:val="10E8636D"/>
    <w:rsid w:val="11A11B19"/>
    <w:rsid w:val="124E5814"/>
    <w:rsid w:val="12AA10F1"/>
    <w:rsid w:val="130A39C8"/>
    <w:rsid w:val="130C6ECC"/>
    <w:rsid w:val="13651747"/>
    <w:rsid w:val="136775E5"/>
    <w:rsid w:val="14545F69"/>
    <w:rsid w:val="14BF1313"/>
    <w:rsid w:val="15674B2D"/>
    <w:rsid w:val="16F06BB2"/>
    <w:rsid w:val="16F73C46"/>
    <w:rsid w:val="17394A28"/>
    <w:rsid w:val="174E6595"/>
    <w:rsid w:val="1858500A"/>
    <w:rsid w:val="18BE1CB0"/>
    <w:rsid w:val="18F75C82"/>
    <w:rsid w:val="196C5C41"/>
    <w:rsid w:val="19CB703B"/>
    <w:rsid w:val="1AA56C42"/>
    <w:rsid w:val="1B3A5C69"/>
    <w:rsid w:val="1B6D668B"/>
    <w:rsid w:val="1BDFE978"/>
    <w:rsid w:val="1C4B3720"/>
    <w:rsid w:val="1C7A3345"/>
    <w:rsid w:val="1C900D6C"/>
    <w:rsid w:val="1D1744C9"/>
    <w:rsid w:val="1D935D92"/>
    <w:rsid w:val="1DB807CF"/>
    <w:rsid w:val="1DD1717A"/>
    <w:rsid w:val="1E5A5ECD"/>
    <w:rsid w:val="1ECD0317"/>
    <w:rsid w:val="1F2E3D39"/>
    <w:rsid w:val="1F7E23D7"/>
    <w:rsid w:val="1F9138D8"/>
    <w:rsid w:val="1F967D60"/>
    <w:rsid w:val="20C73955"/>
    <w:rsid w:val="21A458C1"/>
    <w:rsid w:val="21AC4ECC"/>
    <w:rsid w:val="22D97CC8"/>
    <w:rsid w:val="23476717"/>
    <w:rsid w:val="23B3048D"/>
    <w:rsid w:val="23DC09E4"/>
    <w:rsid w:val="243548F6"/>
    <w:rsid w:val="24BF38CD"/>
    <w:rsid w:val="25437031"/>
    <w:rsid w:val="25C39B3F"/>
    <w:rsid w:val="25FA2F5D"/>
    <w:rsid w:val="26274D25"/>
    <w:rsid w:val="265E5200"/>
    <w:rsid w:val="269C4CE4"/>
    <w:rsid w:val="26D1773D"/>
    <w:rsid w:val="270D629D"/>
    <w:rsid w:val="274F60FD"/>
    <w:rsid w:val="28650375"/>
    <w:rsid w:val="28725DC7"/>
    <w:rsid w:val="28EC3DBD"/>
    <w:rsid w:val="29114058"/>
    <w:rsid w:val="29245021"/>
    <w:rsid w:val="29B661FB"/>
    <w:rsid w:val="29E22301"/>
    <w:rsid w:val="29F12B5D"/>
    <w:rsid w:val="2A8B2D5C"/>
    <w:rsid w:val="2ACA02C2"/>
    <w:rsid w:val="2C956603"/>
    <w:rsid w:val="2CA568CE"/>
    <w:rsid w:val="2CEA10A4"/>
    <w:rsid w:val="2CF775D2"/>
    <w:rsid w:val="2D6F3D99"/>
    <w:rsid w:val="2E0A6195"/>
    <w:rsid w:val="2E2D1B2E"/>
    <w:rsid w:val="2F4B03E0"/>
    <w:rsid w:val="2FA07530"/>
    <w:rsid w:val="305E12B6"/>
    <w:rsid w:val="31A12A84"/>
    <w:rsid w:val="31E53A14"/>
    <w:rsid w:val="31EB1674"/>
    <w:rsid w:val="32395F79"/>
    <w:rsid w:val="32A30E22"/>
    <w:rsid w:val="33B679E6"/>
    <w:rsid w:val="33DB13F9"/>
    <w:rsid w:val="346663DB"/>
    <w:rsid w:val="35DEBEC6"/>
    <w:rsid w:val="37165DEE"/>
    <w:rsid w:val="37C24EA4"/>
    <w:rsid w:val="37E706C5"/>
    <w:rsid w:val="38063178"/>
    <w:rsid w:val="38915DC8"/>
    <w:rsid w:val="38EF0EF7"/>
    <w:rsid w:val="392F3EDF"/>
    <w:rsid w:val="39941685"/>
    <w:rsid w:val="39FD796B"/>
    <w:rsid w:val="3A5C364C"/>
    <w:rsid w:val="3B4535CA"/>
    <w:rsid w:val="3B48454E"/>
    <w:rsid w:val="3B551DDF"/>
    <w:rsid w:val="3B9205DD"/>
    <w:rsid w:val="3C3A32AB"/>
    <w:rsid w:val="3CD704DD"/>
    <w:rsid w:val="3D4E699A"/>
    <w:rsid w:val="3D706EFA"/>
    <w:rsid w:val="3E617FE4"/>
    <w:rsid w:val="3EB62F71"/>
    <w:rsid w:val="3F081252"/>
    <w:rsid w:val="3FD95C64"/>
    <w:rsid w:val="3FE24C5D"/>
    <w:rsid w:val="40562A1D"/>
    <w:rsid w:val="40F71F58"/>
    <w:rsid w:val="413E1696"/>
    <w:rsid w:val="414A2F2A"/>
    <w:rsid w:val="41610951"/>
    <w:rsid w:val="42282918"/>
    <w:rsid w:val="426B6885"/>
    <w:rsid w:val="42B94406"/>
    <w:rsid w:val="43087E69"/>
    <w:rsid w:val="43410088"/>
    <w:rsid w:val="43D73039"/>
    <w:rsid w:val="43F5638C"/>
    <w:rsid w:val="44EB17AA"/>
    <w:rsid w:val="454959B9"/>
    <w:rsid w:val="464E5266"/>
    <w:rsid w:val="465E0A15"/>
    <w:rsid w:val="46E06D54"/>
    <w:rsid w:val="47315859"/>
    <w:rsid w:val="47A32315"/>
    <w:rsid w:val="47E41DFF"/>
    <w:rsid w:val="48E50EDA"/>
    <w:rsid w:val="490C1CEF"/>
    <w:rsid w:val="49AA2A6A"/>
    <w:rsid w:val="4A9216E3"/>
    <w:rsid w:val="4B3A447A"/>
    <w:rsid w:val="4BD8527D"/>
    <w:rsid w:val="4C001FDF"/>
    <w:rsid w:val="4C58104F"/>
    <w:rsid w:val="4C5A2353"/>
    <w:rsid w:val="4CB12D62"/>
    <w:rsid w:val="4D873CBF"/>
    <w:rsid w:val="4E4F1509"/>
    <w:rsid w:val="4E547B90"/>
    <w:rsid w:val="4F754DE4"/>
    <w:rsid w:val="4FAA5F43"/>
    <w:rsid w:val="4FF74DA6"/>
    <w:rsid w:val="500B7261"/>
    <w:rsid w:val="50211405"/>
    <w:rsid w:val="5059506C"/>
    <w:rsid w:val="51750A31"/>
    <w:rsid w:val="51792CBB"/>
    <w:rsid w:val="51B95CA3"/>
    <w:rsid w:val="524E3F98"/>
    <w:rsid w:val="52594527"/>
    <w:rsid w:val="52F07F1E"/>
    <w:rsid w:val="54553068"/>
    <w:rsid w:val="5597550D"/>
    <w:rsid w:val="55BA7FCC"/>
    <w:rsid w:val="55DD513F"/>
    <w:rsid w:val="56A75E3B"/>
    <w:rsid w:val="57777405"/>
    <w:rsid w:val="579009BF"/>
    <w:rsid w:val="583D5ED1"/>
    <w:rsid w:val="58B06210"/>
    <w:rsid w:val="58D521EC"/>
    <w:rsid w:val="58F47BFE"/>
    <w:rsid w:val="59D86B2D"/>
    <w:rsid w:val="5A3538C2"/>
    <w:rsid w:val="5C32128D"/>
    <w:rsid w:val="5CC91849"/>
    <w:rsid w:val="5CE0146E"/>
    <w:rsid w:val="5CF521FB"/>
    <w:rsid w:val="5DF81F3B"/>
    <w:rsid w:val="5E317B16"/>
    <w:rsid w:val="5E3929A4"/>
    <w:rsid w:val="5EC90F8E"/>
    <w:rsid w:val="5FC16FA8"/>
    <w:rsid w:val="5FC70EB1"/>
    <w:rsid w:val="5FD25FAE"/>
    <w:rsid w:val="60AC2428"/>
    <w:rsid w:val="60F31A2A"/>
    <w:rsid w:val="61C379F2"/>
    <w:rsid w:val="625C216F"/>
    <w:rsid w:val="626E6459"/>
    <w:rsid w:val="64654742"/>
    <w:rsid w:val="649F3623"/>
    <w:rsid w:val="64E9279D"/>
    <w:rsid w:val="66025468"/>
    <w:rsid w:val="66373E26"/>
    <w:rsid w:val="665A38F8"/>
    <w:rsid w:val="670D6C1F"/>
    <w:rsid w:val="67C11F46"/>
    <w:rsid w:val="6842701C"/>
    <w:rsid w:val="68520372"/>
    <w:rsid w:val="69AB2D6B"/>
    <w:rsid w:val="6A345460"/>
    <w:rsid w:val="6A6E2AA9"/>
    <w:rsid w:val="6A77474D"/>
    <w:rsid w:val="6B221653"/>
    <w:rsid w:val="6BAC7F32"/>
    <w:rsid w:val="6BB85BE3"/>
    <w:rsid w:val="6C733CAF"/>
    <w:rsid w:val="6D54FD2D"/>
    <w:rsid w:val="6D706919"/>
    <w:rsid w:val="6DA06B15"/>
    <w:rsid w:val="6E445689"/>
    <w:rsid w:val="6E505F87"/>
    <w:rsid w:val="6E9F14CB"/>
    <w:rsid w:val="6EF755EB"/>
    <w:rsid w:val="70111102"/>
    <w:rsid w:val="70416FD2"/>
    <w:rsid w:val="708337ED"/>
    <w:rsid w:val="7099044B"/>
    <w:rsid w:val="71213827"/>
    <w:rsid w:val="712E480B"/>
    <w:rsid w:val="71592582"/>
    <w:rsid w:val="718E1E6E"/>
    <w:rsid w:val="71E02960"/>
    <w:rsid w:val="722246CE"/>
    <w:rsid w:val="724A33B6"/>
    <w:rsid w:val="72ED761A"/>
    <w:rsid w:val="72F34555"/>
    <w:rsid w:val="731E7DE9"/>
    <w:rsid w:val="733E031E"/>
    <w:rsid w:val="733E6120"/>
    <w:rsid w:val="73F82FD0"/>
    <w:rsid w:val="741B228B"/>
    <w:rsid w:val="746074FC"/>
    <w:rsid w:val="748F004B"/>
    <w:rsid w:val="74BE5317"/>
    <w:rsid w:val="74EFCDAA"/>
    <w:rsid w:val="75533B3B"/>
    <w:rsid w:val="757C314C"/>
    <w:rsid w:val="762D67F3"/>
    <w:rsid w:val="763428FA"/>
    <w:rsid w:val="764F47A9"/>
    <w:rsid w:val="767647F0"/>
    <w:rsid w:val="767845DC"/>
    <w:rsid w:val="76FB26C3"/>
    <w:rsid w:val="77627EF2"/>
    <w:rsid w:val="77F34D48"/>
    <w:rsid w:val="77FFA3D8"/>
    <w:rsid w:val="781E371F"/>
    <w:rsid w:val="78A807BD"/>
    <w:rsid w:val="79C04B85"/>
    <w:rsid w:val="79E14883"/>
    <w:rsid w:val="7A024BBA"/>
    <w:rsid w:val="7A4B62B3"/>
    <w:rsid w:val="7AB236D8"/>
    <w:rsid w:val="7AB968E7"/>
    <w:rsid w:val="7ABBC20A"/>
    <w:rsid w:val="7ACD0BC4"/>
    <w:rsid w:val="7B186645"/>
    <w:rsid w:val="7B556765"/>
    <w:rsid w:val="7BCA1FA7"/>
    <w:rsid w:val="7CA26407"/>
    <w:rsid w:val="7CDD4BBA"/>
    <w:rsid w:val="7CEFB218"/>
    <w:rsid w:val="7CFCDCF5"/>
    <w:rsid w:val="7D4C0E1E"/>
    <w:rsid w:val="7D693D36"/>
    <w:rsid w:val="7D8B601E"/>
    <w:rsid w:val="7DE76A9E"/>
    <w:rsid w:val="7E69B779"/>
    <w:rsid w:val="7E77A075"/>
    <w:rsid w:val="7E7E4DFD"/>
    <w:rsid w:val="7F77AFA1"/>
    <w:rsid w:val="7F8A69E7"/>
    <w:rsid w:val="7F9FC6F6"/>
    <w:rsid w:val="7FFC012D"/>
    <w:rsid w:val="975AE2D0"/>
    <w:rsid w:val="9A34F4C3"/>
    <w:rsid w:val="9AF7118C"/>
    <w:rsid w:val="ABD30FDE"/>
    <w:rsid w:val="ADFF9442"/>
    <w:rsid w:val="AEDF7A89"/>
    <w:rsid w:val="BF7F9E93"/>
    <w:rsid w:val="BFFC89CD"/>
    <w:rsid w:val="DBADBE57"/>
    <w:rsid w:val="DDBD3008"/>
    <w:rsid w:val="DDDFE78D"/>
    <w:rsid w:val="E77EB6FD"/>
    <w:rsid w:val="EF5DC196"/>
    <w:rsid w:val="EF9FF6E7"/>
    <w:rsid w:val="F15A748C"/>
    <w:rsid w:val="F75DA359"/>
    <w:rsid w:val="F7EFEFFE"/>
    <w:rsid w:val="F9D7B812"/>
    <w:rsid w:val="FAFF7C83"/>
    <w:rsid w:val="FEFDA6BC"/>
    <w:rsid w:val="FFD76C58"/>
    <w:rsid w:val="FFFB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0"/>
    <w:pPr>
      <w:keepNext/>
      <w:keepLines/>
      <w:suppressAutoHyphens/>
      <w:adjustRightInd w:val="0"/>
      <w:spacing w:line="360" w:lineRule="auto"/>
      <w:jc w:val="center"/>
      <w:outlineLvl w:val="0"/>
    </w:pPr>
    <w:rPr>
      <w:rFonts w:ascii="方正小标宋简体" w:hAnsi="方正小标宋简体" w:eastAsia="方正小标宋简体" w:cs="Times New Roman"/>
      <w:kern w:val="44"/>
      <w:sz w:val="4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qFormat/>
    <w:uiPriority w:val="99"/>
    <w:pPr>
      <w:spacing w:line="360" w:lineRule="auto"/>
    </w:pPr>
  </w:style>
  <w:style w:type="paragraph" w:styleId="5">
    <w:name w:val="Body Text First Indent"/>
    <w:basedOn w:val="4"/>
    <w:qFormat/>
    <w:uiPriority w:val="0"/>
    <w:pPr>
      <w:ind w:firstLine="42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框文本 字符"/>
    <w:basedOn w:val="13"/>
    <w:link w:val="6"/>
    <w:semiHidden/>
    <w:qFormat/>
    <w:uiPriority w:val="99"/>
    <w:rPr>
      <w:sz w:val="18"/>
      <w:szCs w:val="18"/>
    </w:rPr>
  </w:style>
  <w:style w:type="character" w:customStyle="1" w:styleId="19">
    <w:name w:val="标题 1 字符"/>
    <w:basedOn w:val="13"/>
    <w:link w:val="2"/>
    <w:qFormat/>
    <w:uiPriority w:val="0"/>
    <w:rPr>
      <w:rFonts w:ascii="方正小标宋简体" w:hAnsi="方正小标宋简体" w:eastAsia="方正小标宋简体" w:cs="Times New Roman"/>
      <w:kern w:val="44"/>
      <w:sz w:val="44"/>
      <w:szCs w:val="24"/>
    </w:rPr>
  </w:style>
  <w:style w:type="paragraph" w:customStyle="1" w:styleId="20">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Words>
  <Characters>521</Characters>
  <Lines>4</Lines>
  <Paragraphs>1</Paragraphs>
  <TotalTime>3</TotalTime>
  <ScaleCrop>false</ScaleCrop>
  <LinksUpToDate>false</LinksUpToDate>
  <CharactersWithSpaces>611</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2024-06-24T01:10:00Z</dcterms:created>
  <dc:creator>石伟豪</dc:creator>
  <cp:lastModifiedBy>C73A</cp:lastModifiedBy>
  <cp:lastPrinted>2024-11-23T10:25:00Z</cp:lastPrinted>
  <dcterms:modified xsi:type="dcterms:W3CDTF">2025-12-10T15:18:18Z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33AC4777D49FD50E601E3969A2451C6A</vt:lpwstr>
  </property>
</Properties>
</file>