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关于浙商银行zabbix监控工具维保服务供应商征集公告</w:t>
      </w:r>
    </w:p>
    <w:p>
      <w:pPr>
        <w:pStyle w:val="10"/>
        <w:spacing w:before="0" w:beforeAutospacing="0" w:after="0" w:afterAutospacing="0" w:line="360" w:lineRule="auto"/>
        <w:ind w:firstLine="562" w:firstLineChars="200"/>
        <w:rPr>
          <w:rStyle w:val="14"/>
          <w:rFonts w:hint="eastAsia" w:ascii="宋体" w:hAnsi="宋体" w:eastAsia="宋体" w:cs="宋体"/>
          <w:b w:val="0"/>
          <w:color w:val="auto"/>
          <w:sz w:val="28"/>
          <w:szCs w:val="28"/>
        </w:rPr>
      </w:pPr>
      <w:r>
        <w:rPr>
          <w:rStyle w:val="14"/>
          <w:rFonts w:hint="eastAsia" w:ascii="宋体" w:hAnsi="宋体" w:eastAsia="宋体" w:cs="宋体"/>
          <w:color w:val="auto"/>
          <w:sz w:val="28"/>
          <w:szCs w:val="28"/>
        </w:rPr>
        <w:t>公</w:t>
      </w:r>
      <w:r>
        <w:rPr>
          <w:rStyle w:val="14"/>
          <w:rFonts w:hint="eastAsia" w:ascii="宋体" w:hAnsi="宋体" w:eastAsia="宋体" w:cs="宋体"/>
          <w:color w:val="auto"/>
          <w:sz w:val="28"/>
          <w:szCs w:val="28"/>
          <w:lang w:val="en-US" w:eastAsia="zh-CN"/>
        </w:rPr>
        <w:t>告</w:t>
      </w:r>
      <w:r>
        <w:rPr>
          <w:rStyle w:val="14"/>
          <w:rFonts w:hint="eastAsia" w:ascii="宋体" w:hAnsi="宋体" w:eastAsia="宋体" w:cs="宋体"/>
          <w:color w:val="auto"/>
          <w:sz w:val="28"/>
          <w:szCs w:val="28"/>
        </w:rPr>
        <w:t>简要情况说明：</w:t>
      </w:r>
      <w:r>
        <w:rPr>
          <w:rStyle w:val="14"/>
          <w:rFonts w:hint="eastAsia" w:ascii="宋体" w:hAnsi="宋体" w:eastAsia="宋体" w:cs="宋体"/>
          <w:b w:val="0"/>
          <w:color w:val="auto"/>
          <w:sz w:val="28"/>
          <w:szCs w:val="28"/>
        </w:rPr>
        <w:t>浙商银行股份有限公司</w:t>
      </w:r>
      <w:r>
        <w:rPr>
          <w:rFonts w:hint="eastAsia" w:ascii="宋体" w:hAnsi="宋体" w:eastAsia="宋体" w:cs="宋体"/>
          <w:color w:val="auto"/>
          <w:sz w:val="28"/>
          <w:szCs w:val="28"/>
        </w:rPr>
        <w:t>将于近期就zabbix监控工具维保服务</w:t>
      </w:r>
      <w:r>
        <w:rPr>
          <w:rStyle w:val="14"/>
          <w:rFonts w:hint="eastAsia" w:ascii="宋体" w:hAnsi="宋体" w:eastAsia="宋体" w:cs="宋体"/>
          <w:b w:val="0"/>
          <w:color w:val="auto"/>
          <w:sz w:val="28"/>
          <w:szCs w:val="28"/>
        </w:rPr>
        <w:t>项目进行潜在供应商寻源，有关事宜如下：</w:t>
      </w:r>
    </w:p>
    <w:p>
      <w:pPr>
        <w:pStyle w:val="10"/>
        <w:spacing w:before="0" w:beforeAutospacing="0" w:after="0" w:afterAutospacing="0" w:line="360" w:lineRule="auto"/>
        <w:ind w:firstLine="560" w:firstLineChars="200"/>
        <w:rPr>
          <w:rStyle w:val="14"/>
          <w:rFonts w:hint="eastAsia" w:ascii="宋体" w:hAnsi="宋体" w:eastAsia="宋体" w:cs="宋体"/>
          <w:b w:val="0"/>
          <w:color w:val="auto"/>
          <w:sz w:val="28"/>
          <w:szCs w:val="28"/>
          <w:lang w:val="en-US" w:eastAsia="zh-CN"/>
        </w:rPr>
      </w:pPr>
      <w:r>
        <w:rPr>
          <w:rStyle w:val="14"/>
          <w:rFonts w:hint="eastAsia" w:ascii="宋体" w:hAnsi="宋体" w:eastAsia="宋体" w:cs="宋体"/>
          <w:b w:val="0"/>
          <w:color w:val="auto"/>
          <w:sz w:val="28"/>
          <w:szCs w:val="28"/>
        </w:rPr>
        <w:t>一、</w:t>
      </w:r>
      <w:r>
        <w:rPr>
          <w:rStyle w:val="14"/>
          <w:rFonts w:hint="eastAsia" w:ascii="宋体" w:hAnsi="宋体" w:eastAsia="宋体" w:cs="宋体"/>
          <w:color w:val="auto"/>
          <w:sz w:val="28"/>
          <w:szCs w:val="28"/>
        </w:rPr>
        <w:t>项目名称：</w:t>
      </w:r>
      <w:r>
        <w:rPr>
          <w:rStyle w:val="14"/>
          <w:rFonts w:hint="eastAsia" w:ascii="宋体" w:hAnsi="宋体" w:eastAsia="宋体" w:cs="宋体"/>
          <w:b w:val="0"/>
          <w:color w:val="auto"/>
          <w:sz w:val="28"/>
          <w:szCs w:val="28"/>
        </w:rPr>
        <w:t>zabbix监控工具维保服务</w:t>
      </w:r>
    </w:p>
    <w:p>
      <w:pPr>
        <w:pStyle w:val="10"/>
        <w:spacing w:before="0" w:beforeAutospacing="0" w:after="0" w:afterAutospacing="0" w:line="360" w:lineRule="auto"/>
        <w:ind w:firstLine="562" w:firstLineChars="200"/>
        <w:rPr>
          <w:rFonts w:hint="eastAsia" w:ascii="宋体" w:hAnsi="宋体" w:eastAsia="宋体" w:cs="宋体"/>
          <w:i w:val="0"/>
          <w:iCs w:val="0"/>
          <w:caps w:val="0"/>
          <w:color w:val="000000"/>
          <w:spacing w:val="0"/>
          <w:sz w:val="24"/>
          <w:szCs w:val="24"/>
          <w:lang w:val="en-US" w:eastAsia="zh-CN"/>
        </w:rPr>
      </w:pPr>
      <w:r>
        <w:rPr>
          <w:rStyle w:val="14"/>
          <w:rFonts w:hint="eastAsia" w:ascii="宋体" w:hAnsi="宋体" w:eastAsia="宋体" w:cs="宋体"/>
          <w:color w:val="auto"/>
          <w:sz w:val="28"/>
          <w:szCs w:val="28"/>
        </w:rPr>
        <w:t>二、内容及要求</w:t>
      </w:r>
    </w:p>
    <w:p>
      <w:pPr>
        <w:pStyle w:val="10"/>
        <w:spacing w:before="0" w:beforeAutospacing="0" w:after="0" w:afterAutospacing="0" w:line="360" w:lineRule="auto"/>
        <w:ind w:firstLine="562" w:firstLineChars="200"/>
        <w:rPr>
          <w:rStyle w:val="14"/>
          <w:rFonts w:hint="eastAsia" w:ascii="宋体" w:hAnsi="宋体" w:eastAsia="宋体" w:cs="宋体"/>
          <w:b w:val="0"/>
          <w:i w:val="0"/>
          <w:iCs/>
          <w:color w:val="auto"/>
          <w:sz w:val="28"/>
          <w:szCs w:val="28"/>
        </w:rPr>
      </w:pPr>
      <w:r>
        <w:rPr>
          <w:rFonts w:hint="eastAsia" w:ascii="宋体" w:hAnsi="宋体" w:eastAsia="宋体" w:cs="宋体"/>
          <w:b/>
          <w:bCs/>
          <w:color w:val="auto"/>
          <w:sz w:val="28"/>
          <w:szCs w:val="28"/>
          <w:lang w:val="en-US" w:eastAsia="zh-CN"/>
        </w:rPr>
        <w:t>2.1</w:t>
      </w:r>
      <w:r>
        <w:rPr>
          <w:rStyle w:val="14"/>
          <w:rFonts w:hint="eastAsia" w:ascii="宋体" w:hAnsi="宋体" w:eastAsia="宋体" w:cs="宋体"/>
          <w:b w:val="0"/>
          <w:i w:val="0"/>
          <w:iCs/>
          <w:color w:val="auto"/>
          <w:sz w:val="28"/>
          <w:szCs w:val="28"/>
        </w:rPr>
        <w:t>项目基本内容</w:t>
      </w:r>
    </w:p>
    <w:tbl>
      <w:tblPr>
        <w:tblStyle w:val="12"/>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1"/>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841" w:type="dxa"/>
            <w:noWrap w:val="0"/>
            <w:vAlign w:val="center"/>
          </w:tcPr>
          <w:p>
            <w:pPr>
              <w:contextualSpacing/>
              <w:jc w:val="center"/>
              <w:outlineLvl w:val="1"/>
              <w:rPr>
                <w:rFonts w:ascii="宋体" w:hAnsi="宋体" w:eastAsia="宋体" w:cs="Times New Roman"/>
                <w:kern w:val="0"/>
                <w:sz w:val="24"/>
                <w:szCs w:val="24"/>
              </w:rPr>
            </w:pPr>
            <w:r>
              <w:rPr>
                <w:rFonts w:hint="eastAsia" w:ascii="宋体" w:hAnsi="宋体" w:eastAsia="宋体" w:cs="Times New Roman"/>
                <w:kern w:val="0"/>
                <w:sz w:val="24"/>
                <w:szCs w:val="24"/>
              </w:rPr>
              <w:t>项目内容</w:t>
            </w:r>
          </w:p>
        </w:tc>
        <w:tc>
          <w:tcPr>
            <w:tcW w:w="1340" w:type="dxa"/>
            <w:noWrap w:val="0"/>
            <w:vAlign w:val="center"/>
          </w:tcPr>
          <w:p>
            <w:pPr>
              <w:contextualSpacing/>
              <w:jc w:val="center"/>
              <w:outlineLvl w:val="1"/>
              <w:rPr>
                <w:rFonts w:ascii="宋体" w:hAnsi="宋体" w:eastAsia="宋体" w:cs="Times New Roman"/>
                <w:kern w:val="0"/>
                <w:sz w:val="24"/>
                <w:szCs w:val="24"/>
              </w:rPr>
            </w:pPr>
            <w:r>
              <w:rPr>
                <w:rFonts w:hint="eastAsia" w:ascii="宋体" w:hAnsi="宋体" w:eastAsia="宋体" w:cs="Times New Roman"/>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841" w:type="dxa"/>
            <w:noWrap w:val="0"/>
            <w:vAlign w:val="center"/>
          </w:tcPr>
          <w:p>
            <w:pPr>
              <w:numPr>
                <w:ilvl w:val="0"/>
                <w:numId w:val="0"/>
              </w:numPr>
              <w:contextualSpacing/>
              <w:jc w:val="left"/>
              <w:outlineLvl w:val="1"/>
              <w:rPr>
                <w:rFonts w:ascii="宋体" w:hAnsi="宋体" w:eastAsia="宋体" w:cs="Times New Roman"/>
                <w:kern w:val="0"/>
                <w:sz w:val="24"/>
                <w:szCs w:val="24"/>
              </w:rPr>
            </w:pPr>
            <w:r>
              <w:rPr>
                <w:rFonts w:hint="default" w:ascii="宋体" w:hAnsi="宋体" w:eastAsia="宋体" w:cs="Times New Roman"/>
                <w:sz w:val="24"/>
                <w:szCs w:val="24"/>
                <w:lang w:val="en-US" w:eastAsia="zh-CN"/>
              </w:rPr>
              <w:t>采购1年zabbix</w:t>
            </w:r>
            <w:r>
              <w:rPr>
                <w:rFonts w:hint="eastAsia" w:ascii="宋体" w:hAnsi="宋体" w:eastAsia="宋体" w:cs="Times New Roman"/>
                <w:sz w:val="24"/>
                <w:szCs w:val="24"/>
                <w:lang w:val="en-US" w:eastAsia="zh-CN"/>
              </w:rPr>
              <w:t>官方</w:t>
            </w:r>
            <w:r>
              <w:rPr>
                <w:rFonts w:hint="default" w:ascii="宋体" w:hAnsi="宋体" w:eastAsia="宋体" w:cs="Times New Roman"/>
                <w:sz w:val="24"/>
                <w:szCs w:val="24"/>
                <w:lang w:val="en-US" w:eastAsia="zh-CN"/>
              </w:rPr>
              <w:t>铂金级订阅服务</w:t>
            </w:r>
            <w:r>
              <w:rPr>
                <w:rFonts w:hint="eastAsia" w:ascii="宋体" w:hAnsi="宋体" w:eastAsia="宋体" w:cs="Times New Roman"/>
                <w:sz w:val="24"/>
                <w:szCs w:val="24"/>
                <w:lang w:val="en-US" w:eastAsia="zh-CN"/>
              </w:rPr>
              <w:t>（1个Server多个Proxy部署模式）</w:t>
            </w:r>
          </w:p>
        </w:tc>
        <w:tc>
          <w:tcPr>
            <w:tcW w:w="1340" w:type="dxa"/>
            <w:noWrap w:val="0"/>
            <w:vAlign w:val="center"/>
          </w:tcPr>
          <w:p>
            <w:pPr>
              <w:contextualSpacing/>
              <w:jc w:val="center"/>
              <w:outlineLvl w:val="1"/>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841" w:type="dxa"/>
            <w:noWrap w:val="0"/>
            <w:vAlign w:val="center"/>
          </w:tcPr>
          <w:p>
            <w:pPr>
              <w:contextualSpacing/>
              <w:outlineLvl w:val="1"/>
              <w:rPr>
                <w:rFonts w:hint="eastAsia" w:ascii="宋体" w:hAnsi="宋体" w:eastAsia="宋体" w:cs="Times New Roman"/>
                <w:sz w:val="24"/>
                <w:szCs w:val="24"/>
                <w:lang w:val="en-US" w:eastAsia="zh-CN"/>
              </w:rPr>
            </w:pPr>
            <w:r>
              <w:rPr>
                <w:rFonts w:hint="default" w:ascii="宋体" w:hAnsi="宋体" w:eastAsia="宋体" w:cs="Times New Roman"/>
                <w:sz w:val="24"/>
                <w:szCs w:val="24"/>
                <w:lang w:val="en-US" w:eastAsia="zh-CN"/>
              </w:rPr>
              <w:t>采购</w:t>
            </w:r>
            <w:r>
              <w:rPr>
                <w:rFonts w:hint="eastAsia" w:ascii="宋体" w:hAnsi="宋体" w:eastAsia="宋体" w:cs="Times New Roman"/>
                <w:sz w:val="24"/>
                <w:szCs w:val="24"/>
                <w:lang w:val="en-US" w:eastAsia="zh-CN"/>
              </w:rPr>
              <w:t>40</w:t>
            </w:r>
            <w:r>
              <w:rPr>
                <w:rFonts w:hint="default" w:ascii="宋体" w:hAnsi="宋体" w:eastAsia="宋体" w:cs="Times New Roman"/>
                <w:sz w:val="24"/>
                <w:szCs w:val="24"/>
                <w:lang w:val="en-US" w:eastAsia="zh-CN"/>
              </w:rPr>
              <w:t>个人天具有ZC</w:t>
            </w:r>
            <w:r>
              <w:rPr>
                <w:rFonts w:hint="eastAsia" w:ascii="宋体" w:hAnsi="宋体" w:eastAsia="宋体" w:cs="Times New Roman"/>
                <w:sz w:val="24"/>
                <w:szCs w:val="24"/>
                <w:lang w:val="en-US" w:eastAsia="zh-CN"/>
              </w:rPr>
              <w:t>P</w:t>
            </w:r>
            <w:r>
              <w:rPr>
                <w:rFonts w:hint="default" w:ascii="宋体" w:hAnsi="宋体" w:eastAsia="宋体" w:cs="Times New Roman"/>
                <w:sz w:val="24"/>
                <w:szCs w:val="24"/>
                <w:lang w:val="en-US" w:eastAsia="zh-CN"/>
              </w:rPr>
              <w:t>（Zabbix Certified Professional）证书资质</w:t>
            </w:r>
            <w:r>
              <w:rPr>
                <w:rFonts w:hint="eastAsia" w:ascii="宋体" w:hAnsi="宋体" w:eastAsia="宋体" w:cs="Times New Roman"/>
                <w:sz w:val="24"/>
                <w:szCs w:val="24"/>
                <w:lang w:val="en-US" w:eastAsia="zh-CN"/>
              </w:rPr>
              <w:t>、zabbix相关工作经验超过5年</w:t>
            </w:r>
            <w:r>
              <w:rPr>
                <w:rFonts w:hint="default" w:ascii="宋体" w:hAnsi="宋体" w:eastAsia="宋体" w:cs="Times New Roman"/>
                <w:sz w:val="24"/>
                <w:szCs w:val="24"/>
                <w:lang w:val="en-US" w:eastAsia="zh-CN"/>
              </w:rPr>
              <w:t>专家人天支持，按照实际使用人天数进行结算</w:t>
            </w:r>
            <w:r>
              <w:rPr>
                <w:rFonts w:hint="eastAsia" w:ascii="宋体" w:hAnsi="宋体" w:eastAsia="宋体" w:cs="Times New Roman"/>
                <w:sz w:val="24"/>
                <w:szCs w:val="24"/>
                <w:lang w:val="en-US" w:eastAsia="zh-CN"/>
              </w:rPr>
              <w:t>）</w:t>
            </w:r>
          </w:p>
        </w:tc>
        <w:tc>
          <w:tcPr>
            <w:tcW w:w="1340" w:type="dxa"/>
            <w:noWrap w:val="0"/>
            <w:vAlign w:val="center"/>
          </w:tcPr>
          <w:p>
            <w:pPr>
              <w:contextualSpacing/>
              <w:jc w:val="center"/>
              <w:outlineLvl w:val="1"/>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1项</w:t>
            </w:r>
          </w:p>
        </w:tc>
      </w:tr>
    </w:tbl>
    <w:p>
      <w:pPr>
        <w:pStyle w:val="10"/>
        <w:numPr>
          <w:ilvl w:val="0"/>
          <w:numId w:val="0"/>
        </w:numPr>
        <w:spacing w:before="0" w:beforeAutospacing="0" w:after="0" w:afterAutospacing="0" w:line="360" w:lineRule="auto"/>
        <w:ind w:firstLine="904" w:firstLineChars="0"/>
        <w:rPr>
          <w:rStyle w:val="14"/>
          <w:rFonts w:hint="eastAsia" w:ascii="宋体" w:hAnsi="宋体" w:eastAsia="宋体" w:cs="宋体"/>
          <w:b w:val="0"/>
          <w:i w:val="0"/>
          <w:i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2.2技术要求</w:t>
      </w:r>
    </w:p>
    <w:p>
      <w:pPr>
        <w:numPr>
          <w:ilvl w:val="0"/>
          <w:numId w:val="0"/>
        </w:numPr>
        <w:snapToGrid w:val="0"/>
        <w:spacing w:beforeLines="0" w:afterLines="0" w:line="360" w:lineRule="auto"/>
        <w:ind w:firstLine="640"/>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（1）供应商须提供1年zabbix官方铂金级订阅服务，</w:t>
      </w:r>
      <w:r>
        <w:rPr>
          <w:rFonts w:hint="default" w:ascii="仿宋_GB2312" w:hAnsi="仿宋" w:eastAsia="仿宋_GB2312" w:cs="Times New Roman"/>
          <w:color w:val="000000" w:themeColor="text1"/>
          <w:sz w:val="32"/>
          <w:szCs w:val="32"/>
          <w:lang w:val="en-US" w:eastAsia="zh-CN"/>
          <w14:textFill>
            <w14:solidFill>
              <w14:schemeClr w14:val="tx1"/>
            </w14:solidFill>
          </w14:textFill>
        </w:rPr>
        <w:t>订阅服务内容包括7*24小时在线</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技术</w:t>
      </w:r>
      <w:r>
        <w:rPr>
          <w:rFonts w:hint="default" w:ascii="仿宋_GB2312" w:hAnsi="仿宋" w:eastAsia="仿宋_GB2312" w:cs="Times New Roman"/>
          <w:color w:val="000000" w:themeColor="text1"/>
          <w:sz w:val="32"/>
          <w:szCs w:val="32"/>
          <w:lang w:val="en-US" w:eastAsia="zh-CN"/>
          <w14:textFill>
            <w14:solidFill>
              <w14:schemeClr w14:val="tx1"/>
            </w14:solidFill>
          </w14:textFill>
        </w:rPr>
        <w:t>支持</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服务</w:t>
      </w:r>
      <w:r>
        <w:rPr>
          <w:rFonts w:hint="default" w:ascii="仿宋_GB2312" w:hAnsi="仿宋" w:eastAsia="仿宋_GB2312" w:cs="Times New Roman"/>
          <w:color w:val="000000" w:themeColor="text1"/>
          <w:sz w:val="32"/>
          <w:szCs w:val="32"/>
          <w:lang w:val="en-US" w:eastAsia="zh-CN"/>
          <w14:textFill>
            <w14:solidFill>
              <w14:schemeClr w14:val="tx1"/>
            </w14:solidFill>
          </w14:textFill>
        </w:rPr>
        <w:t>、每年15套zabbix模板银行的监控模板</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p>
    <w:p>
      <w:pPr>
        <w:numPr>
          <w:ilvl w:val="0"/>
          <w:numId w:val="0"/>
        </w:numPr>
        <w:snapToGrid w:val="0"/>
        <w:spacing w:beforeLines="0" w:afterLines="0" w:line="360" w:lineRule="auto"/>
        <w:ind w:firstLine="640"/>
        <w:rPr>
          <w:rFonts w:hint="default"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 w:eastAsia="仿宋_GB2312" w:cs="Times New Roman"/>
          <w:color w:val="000000" w:themeColor="text1"/>
          <w:sz w:val="32"/>
          <w:szCs w:val="32"/>
          <w:lang w:eastAsia="zh-CN"/>
          <w14:textFill>
            <w14:solidFill>
              <w14:schemeClr w14:val="tx1"/>
            </w14:solidFill>
          </w14:textFill>
        </w:rPr>
        <w:t>）供应商须提供</w:t>
      </w:r>
      <w:r>
        <w:rPr>
          <w:rFonts w:hint="eastAsia" w:ascii="仿宋_GB2312" w:hAnsi="仿宋" w:eastAsia="仿宋_GB2312" w:cs="Times New Roman"/>
          <w:color w:val="000000" w:themeColor="text1"/>
          <w:sz w:val="32"/>
          <w:szCs w:val="32"/>
          <w:lang w:val="en-US" w:eastAsia="zh-CN"/>
          <w14:textFill>
            <w14:solidFill>
              <w14:schemeClr w14:val="tx1"/>
            </w14:solidFill>
          </w14:textFill>
        </w:rPr>
        <w:t>40</w:t>
      </w:r>
      <w:r>
        <w:rPr>
          <w:rFonts w:hint="default" w:ascii="仿宋_GB2312" w:hAnsi="仿宋" w:eastAsia="仿宋_GB2312" w:cs="Times New Roman"/>
          <w:color w:val="000000" w:themeColor="text1"/>
          <w:sz w:val="32"/>
          <w:szCs w:val="32"/>
          <w:lang w:val="en-US" w:eastAsia="zh-CN"/>
          <w14:textFill>
            <w14:solidFill>
              <w14:schemeClr w14:val="tx1"/>
            </w14:solidFill>
          </w14:textFill>
        </w:rPr>
        <w:t>个人天具有ZC</w:t>
      </w:r>
      <w:r>
        <w:rPr>
          <w:rFonts w:hint="eastAsia" w:ascii="仿宋_GB2312" w:hAnsi="仿宋" w:eastAsia="仿宋_GB2312" w:cs="Times New Roman"/>
          <w:color w:val="000000" w:themeColor="text1"/>
          <w:sz w:val="32"/>
          <w:szCs w:val="32"/>
          <w:lang w:val="en-US" w:eastAsia="zh-CN"/>
          <w14:textFill>
            <w14:solidFill>
              <w14:schemeClr w14:val="tx1"/>
            </w14:solidFill>
          </w14:textFill>
        </w:rPr>
        <w:t>P</w:t>
      </w:r>
      <w:r>
        <w:rPr>
          <w:rFonts w:hint="default" w:ascii="仿宋_GB2312" w:hAnsi="仿宋" w:eastAsia="仿宋_GB2312" w:cs="Times New Roman"/>
          <w:color w:val="000000" w:themeColor="text1"/>
          <w:sz w:val="32"/>
          <w:szCs w:val="32"/>
          <w:lang w:val="en-US" w:eastAsia="zh-CN"/>
          <w14:textFill>
            <w14:solidFill>
              <w14:schemeClr w14:val="tx1"/>
            </w14:solidFill>
          </w14:textFill>
        </w:rPr>
        <w:t>（Zabbix Certified Professional）证书资质</w:t>
      </w:r>
      <w:r>
        <w:rPr>
          <w:rFonts w:hint="eastAsia" w:ascii="仿宋_GB2312" w:hAnsi="仿宋" w:eastAsia="仿宋_GB2312" w:cs="Times New Roman"/>
          <w:color w:val="000000" w:themeColor="text1"/>
          <w:sz w:val="32"/>
          <w:szCs w:val="32"/>
          <w:lang w:val="en-US" w:eastAsia="zh-CN"/>
          <w14:textFill>
            <w14:solidFill>
              <w14:schemeClr w14:val="tx1"/>
            </w14:solidFill>
          </w14:textFill>
        </w:rPr>
        <w:t>、zabbix相关工作经验超过5年</w:t>
      </w:r>
      <w:r>
        <w:rPr>
          <w:rFonts w:hint="default" w:ascii="仿宋_GB2312" w:hAnsi="仿宋" w:eastAsia="仿宋_GB2312" w:cs="Times New Roman"/>
          <w:color w:val="000000" w:themeColor="text1"/>
          <w:sz w:val="32"/>
          <w:szCs w:val="32"/>
          <w:lang w:val="en-US" w:eastAsia="zh-CN"/>
          <w14:textFill>
            <w14:solidFill>
              <w14:schemeClr w14:val="tx1"/>
            </w14:solidFill>
          </w14:textFill>
        </w:rPr>
        <w:t>专家人天</w:t>
      </w:r>
      <w:r>
        <w:rPr>
          <w:rFonts w:hint="eastAsia" w:ascii="仿宋_GB2312" w:hAnsi="仿宋" w:eastAsia="仿宋_GB2312" w:cs="Times New Roman"/>
          <w:color w:val="000000" w:themeColor="text1"/>
          <w:sz w:val="32"/>
          <w:szCs w:val="32"/>
          <w:lang w:val="en-US" w:eastAsia="zh-CN"/>
          <w14:textFill>
            <w14:solidFill>
              <w14:schemeClr w14:val="tx1"/>
            </w14:solidFill>
          </w14:textFill>
        </w:rPr>
        <w:t>现场</w:t>
      </w:r>
      <w:r>
        <w:rPr>
          <w:rFonts w:hint="default" w:ascii="仿宋_GB2312" w:hAnsi="仿宋" w:eastAsia="仿宋_GB2312" w:cs="Times New Roman"/>
          <w:color w:val="000000" w:themeColor="text1"/>
          <w:sz w:val="32"/>
          <w:szCs w:val="32"/>
          <w:lang w:val="en-US" w:eastAsia="zh-CN"/>
          <w14:textFill>
            <w14:solidFill>
              <w14:schemeClr w14:val="tx1"/>
            </w14:solidFill>
          </w14:textFill>
        </w:rPr>
        <w:t>支持，按照实际使用人天数进行结算，用于</w:t>
      </w:r>
      <w:r>
        <w:rPr>
          <w:rFonts w:hint="eastAsia" w:ascii="仿宋_GB2312" w:hAnsi="仿宋" w:eastAsia="仿宋_GB2312" w:cs="Times New Roman"/>
          <w:color w:val="000000" w:themeColor="text1"/>
          <w:sz w:val="32"/>
          <w:szCs w:val="32"/>
          <w:lang w:val="en-US" w:eastAsia="zh-CN"/>
          <w14:textFill>
            <w14:solidFill>
              <w14:schemeClr w14:val="tx1"/>
            </w14:solidFill>
          </w14:textFill>
        </w:rPr>
        <w:t>2026年Zabbix信创改造、7.0版本升级及日常监控部署、</w:t>
      </w:r>
      <w:r>
        <w:rPr>
          <w:rFonts w:hint="default" w:ascii="仿宋_GB2312" w:hAnsi="仿宋" w:eastAsia="仿宋_GB2312" w:cs="Times New Roman"/>
          <w:color w:val="000000" w:themeColor="text1"/>
          <w:sz w:val="32"/>
          <w:szCs w:val="32"/>
          <w:lang w:val="en-US" w:eastAsia="zh-CN"/>
          <w14:textFill>
            <w14:solidFill>
              <w14:schemeClr w14:val="tx1"/>
            </w14:solidFill>
          </w14:textFill>
        </w:rPr>
        <w:t>现场疑难问题排查</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、巡检和</w:t>
      </w:r>
      <w:r>
        <w:rPr>
          <w:rFonts w:hint="default" w:ascii="仿宋_GB2312" w:hAnsi="仿宋" w:eastAsia="仿宋_GB2312" w:cs="Times New Roman"/>
          <w:color w:val="000000" w:themeColor="text1"/>
          <w:sz w:val="32"/>
          <w:szCs w:val="32"/>
          <w:lang w:val="en-US" w:eastAsia="zh-CN"/>
          <w14:textFill>
            <w14:solidFill>
              <w14:schemeClr w14:val="tx1"/>
            </w14:solidFill>
          </w14:textFill>
        </w:rPr>
        <w:t>内部培训</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工作</w:t>
      </w:r>
      <w:r>
        <w:rPr>
          <w:rFonts w:hint="default" w:ascii="仿宋_GB2312" w:hAnsi="仿宋" w:eastAsia="仿宋_GB2312" w:cs="Times New Roman"/>
          <w:color w:val="000000" w:themeColor="text1"/>
          <w:sz w:val="32"/>
          <w:szCs w:val="32"/>
          <w:lang w:val="en-US" w:eastAsia="zh-CN"/>
          <w14:textFill>
            <w14:solidFill>
              <w14:schemeClr w14:val="tx1"/>
            </w14:solidFill>
          </w14:textFill>
        </w:rPr>
        <w:t>。</w:t>
      </w:r>
    </w:p>
    <w:p>
      <w:pPr>
        <w:numPr>
          <w:ilvl w:val="0"/>
          <w:numId w:val="0"/>
        </w:numPr>
        <w:snapToGrid w:val="0"/>
        <w:spacing w:beforeLines="0" w:afterLines="0" w:line="360" w:lineRule="auto"/>
        <w:ind w:firstLine="640"/>
        <w:rPr>
          <w:rFonts w:hint="eastAsia" w:ascii="仿宋_GB2312" w:hAnsi="仿宋" w:eastAsia="仿宋_GB2312" w:cs="Times New Roman"/>
          <w:color w:val="000000" w:themeColor="text1"/>
          <w:sz w:val="32"/>
          <w:szCs w:val="32"/>
          <w:lang w:eastAsia="zh-CN"/>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如系统存在软硬件缺陷，供应商须主动通知采购方，并提供修复方案，免费修复。</w:t>
      </w:r>
    </w:p>
    <w:p>
      <w:pPr>
        <w:numPr>
          <w:ilvl w:val="0"/>
          <w:numId w:val="0"/>
        </w:numPr>
        <w:snapToGrid w:val="0"/>
        <w:spacing w:beforeLines="0" w:afterLines="0" w:line="360" w:lineRule="auto"/>
        <w:ind w:firstLine="640"/>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如发生紧急故障，远程无法解决，供应商工程师须在</w:t>
      </w:r>
      <w:r>
        <w:rPr>
          <w:rFonts w:hint="eastAsia" w:ascii="仿宋_GB2312" w:hAnsi="仿宋" w:eastAsia="仿宋_GB2312" w:cs="Times New Roman"/>
          <w:color w:val="000000" w:themeColor="text1"/>
          <w:sz w:val="32"/>
          <w:szCs w:val="32"/>
          <w:lang w:val="en-US" w:eastAsia="zh-CN"/>
          <w14:textFill>
            <w14:solidFill>
              <w14:schemeClr w14:val="tx1"/>
            </w14:solidFill>
          </w14:textFill>
        </w:rPr>
        <w:t>4小时内到达</w:t>
      </w:r>
      <w:r>
        <w:rPr>
          <w:rFonts w:hint="eastAsia" w:ascii="仿宋_GB2312" w:hAnsi="仿宋" w:eastAsia="仿宋_GB2312" w:cs="Times New Roman"/>
          <w:color w:val="000000" w:themeColor="text1"/>
          <w:sz w:val="32"/>
          <w:szCs w:val="32"/>
          <w:lang w:eastAsia="zh-CN"/>
          <w14:textFill>
            <w14:solidFill>
              <w14:schemeClr w14:val="tx1"/>
            </w14:solidFill>
          </w14:textFill>
        </w:rPr>
        <w:t>现场支持。</w:t>
      </w: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textAlignment w:val="auto"/>
        <w:rPr>
          <w:rFonts w:hint="eastAsia" w:ascii="宋体" w:hAnsi="宋体" w:eastAsia="宋体" w:cs="宋体"/>
          <w:b/>
          <w:b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2.3交付物要求</w:t>
      </w:r>
    </w:p>
    <w:p>
      <w:pPr>
        <w:numPr>
          <w:ilvl w:val="0"/>
          <w:numId w:val="0"/>
        </w:numPr>
        <w:snapToGrid w:val="0"/>
        <w:spacing w:beforeLines="0" w:afterLines="0" w:line="360" w:lineRule="auto"/>
        <w:ind w:firstLine="640"/>
        <w:rPr>
          <w:rFonts w:hint="eastAsia" w:ascii="宋体" w:hAnsi="宋体" w:eastAsia="宋体" w:cs="宋体"/>
          <w:iCs/>
          <w:color w:val="auto"/>
          <w:kern w:val="2"/>
          <w:sz w:val="28"/>
          <w:szCs w:val="28"/>
          <w:u w:val="none"/>
          <w:lang w:val="en-US" w:eastAsia="zh-CN" w:bidi="ar-SA"/>
        </w:rPr>
      </w:pPr>
      <w:r>
        <w:rPr>
          <w:rFonts w:hint="eastAsia" w:ascii="仿宋_GB2312" w:hAnsi="仿宋" w:eastAsia="仿宋_GB2312" w:cs="Times New Roman"/>
          <w:sz w:val="32"/>
          <w:szCs w:val="32"/>
          <w:lang w:val="en-US" w:eastAsia="zh-CN"/>
        </w:rPr>
        <w:t>产品维护地址</w:t>
      </w:r>
      <w:r>
        <w:rPr>
          <w:rFonts w:hint="eastAsia"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lang w:eastAsia="zh-CN"/>
          <w14:textFill>
            <w14:solidFill>
              <w14:schemeClr w14:val="tx1"/>
            </w14:solidFill>
          </w14:textFill>
        </w:rPr>
        <w:t>浙江杭州</w:t>
      </w:r>
      <w:r>
        <w:rPr>
          <w:rFonts w:hint="eastAsia" w:ascii="仿宋_GB2312" w:hAnsi="仿宋"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2.4保密要求</w:t>
      </w:r>
    </w:p>
    <w:p>
      <w:pPr>
        <w:pStyle w:val="20"/>
        <w:adjustRightInd w:val="0"/>
        <w:snapToGrid w:val="0"/>
        <w:spacing w:before="0" w:beforeLines="0" w:afterLines="0" w:line="360" w:lineRule="auto"/>
        <w:rPr>
          <w:rFonts w:hint="eastAsia" w:ascii="宋体" w:hAnsi="宋体" w:eastAsia="宋体" w:cs="宋体"/>
          <w:color w:val="auto"/>
          <w:sz w:val="28"/>
          <w:szCs w:val="28"/>
          <w:lang w:val="en-US" w:eastAsia="zh-CN"/>
        </w:rPr>
      </w:pPr>
      <w:r>
        <w:rPr>
          <w:rFonts w:hint="eastAsia" w:ascii="宋体" w:hAnsi="宋体" w:eastAsia="宋体" w:cs="宋体"/>
          <w:iCs/>
          <w:color w:val="auto"/>
          <w:kern w:val="2"/>
          <w:sz w:val="28"/>
          <w:szCs w:val="28"/>
          <w:u w:val="none"/>
          <w:lang w:val="en-US" w:eastAsia="zh-CN" w:bidi="ar-SA"/>
        </w:rPr>
        <w:t>项目相关人员不得通过私人邮箱、微信等发送</w:t>
      </w:r>
      <w:r>
        <w:rPr>
          <w:rFonts w:hint="eastAsia" w:ascii="宋体" w:hAnsi="宋体" w:cs="宋体"/>
          <w:iCs/>
          <w:color w:val="auto"/>
          <w:kern w:val="2"/>
          <w:sz w:val="28"/>
          <w:szCs w:val="28"/>
          <w:u w:val="none"/>
          <w:lang w:val="en-US" w:eastAsia="zh-CN" w:bidi="ar-SA"/>
        </w:rPr>
        <w:t>采购人</w:t>
      </w:r>
      <w:r>
        <w:rPr>
          <w:rFonts w:hint="eastAsia" w:ascii="宋体" w:hAnsi="宋体" w:eastAsia="宋体" w:cs="宋体"/>
          <w:iCs/>
          <w:color w:val="auto"/>
          <w:kern w:val="2"/>
          <w:sz w:val="28"/>
          <w:szCs w:val="28"/>
          <w:u w:val="none"/>
          <w:lang w:val="en-US" w:eastAsia="zh-CN" w:bidi="ar-SA"/>
        </w:rPr>
        <w:t>项目建设过程中接触到的所有资料，禁止将相关材料外泄至外网，须提供承诺函并加盖公章。</w:t>
      </w:r>
    </w:p>
    <w:p>
      <w:pPr>
        <w:numPr>
          <w:ilvl w:val="0"/>
          <w:numId w:val="0"/>
        </w:numPr>
        <w:spacing w:line="360" w:lineRule="auto"/>
        <w:ind w:firstLine="560" w:firstLineChars="200"/>
        <w:rPr>
          <w:rStyle w:val="14"/>
          <w:rFonts w:hint="eastAsia" w:ascii="宋体" w:hAnsi="宋体" w:eastAsia="宋体" w:cs="宋体"/>
          <w:b w:val="0"/>
          <w:i w:val="0"/>
          <w:iCs/>
          <w:color w:val="auto"/>
          <w:kern w:val="2"/>
          <w:sz w:val="28"/>
          <w:szCs w:val="28"/>
          <w:lang w:val="en-US" w:eastAsia="zh-CN" w:bidi="ar-SA"/>
        </w:rPr>
      </w:pPr>
    </w:p>
    <w:p>
      <w:pPr>
        <w:numPr>
          <w:ilvl w:val="0"/>
          <w:numId w:val="0"/>
        </w:numPr>
        <w:spacing w:line="360" w:lineRule="auto"/>
        <w:ind w:firstLine="562" w:firstLineChars="200"/>
        <w:rPr>
          <w:rStyle w:val="14"/>
          <w:rFonts w:hint="eastAsia" w:ascii="宋体" w:hAnsi="宋体" w:eastAsia="宋体" w:cs="宋体"/>
          <w:b/>
          <w:bCs/>
          <w:i w:val="0"/>
          <w:iCs/>
          <w:color w:val="auto"/>
          <w:kern w:val="2"/>
          <w:sz w:val="28"/>
          <w:szCs w:val="28"/>
          <w:lang w:val="en-US" w:eastAsia="zh-CN" w:bidi="ar-SA"/>
        </w:rPr>
      </w:pPr>
      <w:r>
        <w:rPr>
          <w:rStyle w:val="14"/>
          <w:rFonts w:hint="eastAsia" w:ascii="宋体" w:hAnsi="宋体" w:eastAsia="宋体" w:cs="宋体"/>
          <w:b/>
          <w:bCs/>
          <w:i w:val="0"/>
          <w:iCs/>
          <w:color w:val="auto"/>
          <w:kern w:val="2"/>
          <w:sz w:val="28"/>
          <w:szCs w:val="28"/>
          <w:lang w:val="en-US" w:eastAsia="zh-CN" w:bidi="ar-SA"/>
        </w:rPr>
        <w:t>三、资格条件</w:t>
      </w:r>
    </w:p>
    <w:p>
      <w:pPr>
        <w:pStyle w:val="20"/>
        <w:adjustRightInd w:val="0"/>
        <w:snapToGrid w:val="0"/>
        <w:spacing w:beforeLines="0" w:afterLines="0" w:line="360" w:lineRule="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b/>
          <w:bCs/>
          <w:color w:val="auto"/>
          <w:kern w:val="0"/>
          <w:sz w:val="28"/>
          <w:szCs w:val="28"/>
          <w:lang w:val="en-US" w:eastAsia="zh-CN" w:bidi="ar-SA"/>
        </w:rPr>
        <w:t>1.</w:t>
      </w:r>
      <w:r>
        <w:rPr>
          <w:rFonts w:hint="eastAsia" w:ascii="宋体" w:hAnsi="宋体" w:eastAsia="宋体" w:cs="宋体"/>
          <w:iCs/>
          <w:color w:val="auto"/>
          <w:kern w:val="2"/>
          <w:sz w:val="28"/>
          <w:szCs w:val="28"/>
          <w:u w:val="none"/>
          <w:lang w:val="en-US" w:eastAsia="zh-CN" w:bidi="ar-SA"/>
        </w:rPr>
        <w:t>具有独立承担民事责任的能力，提供营业执照复印件并加盖公章</w:t>
      </w:r>
      <w:r>
        <w:rPr>
          <w:rFonts w:hint="eastAsia" w:ascii="宋体" w:hAnsi="宋体" w:eastAsia="宋体" w:cs="宋体"/>
          <w:iCs/>
          <w:color w:val="auto"/>
          <w:kern w:val="2"/>
          <w:sz w:val="28"/>
          <w:szCs w:val="28"/>
          <w:u w:val="none"/>
          <w:lang w:val="en-US" w:eastAsia="zh-CN" w:bidi="ar-SA"/>
        </w:rPr>
        <w:t>。</w:t>
      </w:r>
    </w:p>
    <w:p>
      <w:pPr>
        <w:pStyle w:val="20"/>
        <w:adjustRightInd w:val="0"/>
        <w:snapToGrid w:val="0"/>
        <w:spacing w:beforeLines="0" w:afterLines="0" w:line="360" w:lineRule="auto"/>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2.需提供zabbix原厂的授权证明</w:t>
      </w:r>
    </w:p>
    <w:p>
      <w:p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3.本项目不接受联合体投标，且不允许分包、转包。</w:t>
      </w:r>
    </w:p>
    <w:p>
      <w:p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4.法律、行政法规规定的其他条件。</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right="0"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cs="宋体"/>
          <w:iCs/>
          <w:color w:val="auto"/>
          <w:kern w:val="2"/>
          <w:sz w:val="28"/>
          <w:szCs w:val="28"/>
          <w:u w:val="none"/>
          <w:lang w:val="en-US" w:eastAsia="zh-CN" w:bidi="ar-SA"/>
        </w:rPr>
        <w:t>5</w:t>
      </w:r>
      <w:r>
        <w:rPr>
          <w:rFonts w:hint="eastAsia" w:ascii="宋体" w:hAnsi="宋体" w:eastAsia="宋体" w:cs="宋体"/>
          <w:iCs/>
          <w:color w:val="auto"/>
          <w:kern w:val="2"/>
          <w:sz w:val="28"/>
          <w:szCs w:val="28"/>
          <w:u w:val="none"/>
          <w:lang w:val="en-US" w:eastAsia="zh-CN" w:bidi="ar-SA"/>
        </w:rPr>
        <w:t>.供应商具有良好的经营声誉，公司在最近三年经</w:t>
      </w:r>
      <w:bookmarkStart w:id="0" w:name="_GoBack"/>
      <w:bookmarkEnd w:id="0"/>
      <w:r>
        <w:rPr>
          <w:rFonts w:hint="eastAsia" w:ascii="宋体" w:hAnsi="宋体" w:eastAsia="宋体" w:cs="宋体"/>
          <w:iCs/>
          <w:color w:val="auto"/>
          <w:kern w:val="2"/>
          <w:sz w:val="28"/>
          <w:szCs w:val="28"/>
          <w:u w:val="none"/>
          <w:lang w:val="en-US" w:eastAsia="zh-CN" w:bidi="ar-SA"/>
        </w:rPr>
        <w:t>营活动中无重大违法、不良信用记录。（提供声明函，并加盖公章）。</w:t>
      </w: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12</w:t>
      </w:r>
      <w:r>
        <w:rPr>
          <w:rFonts w:hint="eastAsia" w:ascii="宋体" w:hAnsi="宋体" w:eastAsia="宋体" w:cs="宋体"/>
          <w:i w:val="0"/>
          <w:iCs w:val="0"/>
          <w:caps w:val="0"/>
          <w:color w:val="auto"/>
          <w:spacing w:val="0"/>
          <w:sz w:val="28"/>
          <w:szCs w:val="28"/>
          <w:lang w:val="en-US" w:eastAsia="zh-CN"/>
        </w:rPr>
        <w:t>月至今）在经营活动中没有重大违法记录的书面声明</w:t>
      </w: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10"/>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10"/>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10"/>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4"/>
          <w:rFonts w:hint="eastAsia" w:ascii="宋体" w:hAnsi="宋体" w:eastAsia="宋体" w:cs="宋体"/>
          <w:b w:val="0"/>
          <w:i w:val="0"/>
          <w:iCs/>
          <w:color w:val="auto"/>
          <w:kern w:val="2"/>
          <w:sz w:val="28"/>
          <w:szCs w:val="28"/>
          <w:lang w:val="en-US" w:eastAsia="zh-CN" w:bidi="ar-SA"/>
        </w:rPr>
      </w:pPr>
      <w:r>
        <w:rPr>
          <w:rStyle w:val="14"/>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4"/>
          <w:rFonts w:hint="eastAsia" w:cs="宋体"/>
          <w:color w:val="auto"/>
          <w:sz w:val="28"/>
          <w:szCs w:val="28"/>
          <w:lang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4"/>
          <w:rFonts w:hint="eastAsia" w:ascii="宋体" w:hAnsi="宋体" w:eastAsia="宋体" w:cs="宋体"/>
          <w:color w:val="auto"/>
          <w:sz w:val="28"/>
          <w:szCs w:val="28"/>
        </w:rPr>
      </w:pPr>
      <w:r>
        <w:rPr>
          <w:rStyle w:val="14"/>
          <w:rFonts w:hint="eastAsia" w:cs="宋体"/>
          <w:color w:val="auto"/>
          <w:sz w:val="28"/>
          <w:szCs w:val="28"/>
          <w:lang w:eastAsia="zh-CN"/>
        </w:rPr>
        <w:t>四</w:t>
      </w:r>
      <w:r>
        <w:rPr>
          <w:rStyle w:val="14"/>
          <w:rFonts w:hint="eastAsia" w:ascii="宋体" w:hAnsi="宋体" w:eastAsia="宋体" w:cs="宋体"/>
          <w:color w:val="auto"/>
          <w:sz w:val="28"/>
          <w:szCs w:val="28"/>
        </w:rPr>
        <w:t>、报名截止时间和方式</w:t>
      </w:r>
    </w:p>
    <w:p>
      <w:pPr>
        <w:pStyle w:val="10"/>
        <w:spacing w:before="0" w:beforeAutospacing="0" w:after="0" w:afterAutospacing="0" w:line="360" w:lineRule="auto"/>
        <w:ind w:firstLine="562" w:firstLineChars="200"/>
        <w:rPr>
          <w:rStyle w:val="14"/>
          <w:rFonts w:hint="eastAsia" w:ascii="宋体" w:hAnsi="宋体" w:eastAsia="宋体" w:cs="宋体"/>
          <w:iCs/>
          <w:color w:val="auto"/>
          <w:sz w:val="28"/>
          <w:szCs w:val="28"/>
        </w:rPr>
      </w:pPr>
      <w:r>
        <w:rPr>
          <w:rStyle w:val="14"/>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12</w:t>
      </w:r>
      <w:r>
        <w:rPr>
          <w:rFonts w:hint="eastAsia" w:ascii="宋体" w:hAnsi="宋体" w:eastAsia="宋体" w:cs="宋体"/>
          <w:iCs/>
          <w:color w:val="auto"/>
          <w:sz w:val="28"/>
          <w:szCs w:val="28"/>
        </w:rPr>
        <w:t>月</w:t>
      </w:r>
      <w:r>
        <w:rPr>
          <w:rFonts w:hint="eastAsia" w:cs="宋体"/>
          <w:iCs/>
          <w:color w:val="auto"/>
          <w:sz w:val="28"/>
          <w:szCs w:val="28"/>
          <w:lang w:val="en-US" w:eastAsia="zh-CN"/>
        </w:rPr>
        <w:t>12</w:t>
      </w:r>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10"/>
        <w:spacing w:before="0" w:beforeAutospacing="0" w:after="0" w:afterAutospacing="0" w:line="360" w:lineRule="auto"/>
        <w:ind w:firstLine="562" w:firstLineChars="200"/>
        <w:rPr>
          <w:rStyle w:val="14"/>
          <w:rFonts w:hint="eastAsia" w:ascii="宋体" w:hAnsi="宋体" w:eastAsia="宋体" w:cs="宋体"/>
          <w:color w:val="auto"/>
          <w:sz w:val="28"/>
          <w:szCs w:val="28"/>
        </w:rPr>
      </w:pPr>
      <w:r>
        <w:rPr>
          <w:rStyle w:val="14"/>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10"/>
        <w:spacing w:before="0" w:beforeAutospacing="0" w:after="0" w:afterAutospacing="0" w:line="360" w:lineRule="auto"/>
        <w:ind w:firstLine="562" w:firstLineChars="200"/>
        <w:rPr>
          <w:rStyle w:val="14"/>
          <w:rFonts w:hint="eastAsia" w:ascii="宋体" w:hAnsi="宋体" w:eastAsia="宋体" w:cs="宋体"/>
          <w:b w:val="0"/>
          <w:i/>
          <w:color w:val="auto"/>
          <w:sz w:val="28"/>
          <w:szCs w:val="28"/>
          <w:lang w:eastAsia="zh-CN"/>
        </w:rPr>
      </w:pPr>
      <w:r>
        <w:rPr>
          <w:rStyle w:val="14"/>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10"/>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4"/>
          <w:rFonts w:hint="eastAsia" w:ascii="宋体" w:hAnsi="宋体" w:eastAsia="宋体" w:cs="宋体"/>
          <w:color w:val="auto"/>
          <w:sz w:val="28"/>
          <w:szCs w:val="28"/>
        </w:rPr>
        <w:t>4.联系人：</w:t>
      </w:r>
      <w:r>
        <w:rPr>
          <w:rFonts w:hint="eastAsia" w:cs="宋体"/>
          <w:iCs/>
          <w:color w:val="auto"/>
          <w:sz w:val="28"/>
          <w:szCs w:val="28"/>
          <w:lang w:val="en-US" w:eastAsia="zh-CN"/>
        </w:rPr>
        <w:t>姜先生</w:t>
      </w:r>
    </w:p>
    <w:p>
      <w:pPr>
        <w:pStyle w:val="10"/>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0571-57191</w:t>
      </w:r>
      <w:r>
        <w:rPr>
          <w:rFonts w:hint="eastAsia" w:cs="宋体"/>
          <w:iCs/>
          <w:color w:val="auto"/>
          <w:sz w:val="28"/>
          <w:szCs w:val="28"/>
          <w:lang w:val="en-US" w:eastAsia="zh-CN"/>
        </w:rPr>
        <w:t>285</w:t>
      </w:r>
    </w:p>
    <w:p>
      <w:pPr>
        <w:pStyle w:val="10"/>
        <w:spacing w:before="0" w:beforeAutospacing="0" w:after="0" w:afterAutospacing="0" w:line="360" w:lineRule="auto"/>
        <w:ind w:firstLine="562" w:firstLineChars="200"/>
        <w:rPr>
          <w:rStyle w:val="14"/>
          <w:rFonts w:hint="eastAsia" w:ascii="宋体" w:hAnsi="宋体" w:eastAsia="宋体" w:cs="宋体"/>
          <w:color w:val="auto"/>
          <w:sz w:val="28"/>
          <w:szCs w:val="28"/>
          <w:lang w:val="en-US" w:eastAsia="zh-CN"/>
        </w:rPr>
      </w:pPr>
      <w:r>
        <w:rPr>
          <w:rStyle w:val="14"/>
          <w:rFonts w:hint="eastAsia" w:ascii="宋体" w:hAnsi="宋体" w:eastAsia="宋体" w:cs="宋体"/>
          <w:color w:val="auto"/>
          <w:sz w:val="28"/>
          <w:szCs w:val="28"/>
        </w:rPr>
        <w:t>6.联系邮箱</w:t>
      </w:r>
      <w:r>
        <w:rPr>
          <w:rStyle w:val="14"/>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10"/>
        <w:spacing w:before="0" w:beforeAutospacing="0" w:after="0" w:afterAutospacing="0" w:line="360" w:lineRule="auto"/>
        <w:ind w:firstLine="562" w:firstLineChars="200"/>
        <w:rPr>
          <w:rStyle w:val="14"/>
          <w:rFonts w:hint="eastAsia" w:ascii="宋体" w:hAnsi="宋体" w:eastAsia="宋体" w:cs="宋体"/>
          <w:color w:val="auto"/>
          <w:sz w:val="28"/>
          <w:szCs w:val="28"/>
        </w:rPr>
      </w:pPr>
      <w:r>
        <w:rPr>
          <w:rStyle w:val="14"/>
          <w:rFonts w:hint="eastAsia" w:cs="宋体"/>
          <w:color w:val="auto"/>
          <w:sz w:val="28"/>
          <w:szCs w:val="28"/>
          <w:lang w:eastAsia="zh-CN"/>
        </w:rPr>
        <w:t>五</w:t>
      </w:r>
      <w:r>
        <w:rPr>
          <w:rStyle w:val="14"/>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附件：《浙商银行股份有限公司盈丰机房</w:t>
      </w:r>
      <w:r>
        <w:rPr>
          <w:rFonts w:hint="eastAsia" w:ascii="宋体" w:hAnsi="宋体" w:eastAsia="宋体" w:cs="宋体"/>
          <w:bCs/>
          <w:color w:val="auto"/>
          <w:kern w:val="0"/>
          <w:sz w:val="28"/>
          <w:szCs w:val="28"/>
          <w:lang w:eastAsia="zh-CN"/>
        </w:rPr>
        <w:t>精密</w:t>
      </w:r>
      <w:r>
        <w:rPr>
          <w:rFonts w:hint="eastAsia" w:ascii="宋体" w:hAnsi="宋体" w:eastAsia="宋体" w:cs="宋体"/>
          <w:bCs/>
          <w:color w:val="auto"/>
          <w:kern w:val="0"/>
          <w:sz w:val="28"/>
          <w:szCs w:val="28"/>
        </w:rPr>
        <w:t>列头柜维保</w:t>
      </w:r>
      <w:r>
        <w:rPr>
          <w:rFonts w:hint="eastAsia" w:ascii="宋体" w:hAnsi="宋体" w:eastAsia="宋体" w:cs="宋体"/>
          <w:bCs/>
          <w:color w:val="auto"/>
          <w:kern w:val="0"/>
          <w:sz w:val="28"/>
          <w:szCs w:val="28"/>
          <w:lang w:val="en-US" w:eastAsia="zh-CN"/>
        </w:rPr>
        <w:t>项目潜在</w:t>
      </w:r>
      <w:r>
        <w:rPr>
          <w:rFonts w:hint="eastAsia" w:ascii="宋体" w:hAnsi="宋体" w:eastAsia="宋体" w:cs="宋体"/>
          <w:bCs/>
          <w:color w:val="auto"/>
          <w:kern w:val="0"/>
          <w:sz w:val="28"/>
          <w:szCs w:val="28"/>
        </w:rPr>
        <w:t>供应商报名表》</w:t>
      </w:r>
    </w:p>
    <w:p>
      <w:pPr>
        <w:widowControl/>
        <w:jc w:val="right"/>
        <w:rPr>
          <w:rFonts w:hint="eastAsia" w:ascii="宋体" w:hAnsi="宋体" w:eastAsia="宋体" w:cs="宋体"/>
          <w:bCs/>
          <w:color w:val="auto"/>
          <w:kern w:val="0"/>
          <w:sz w:val="28"/>
          <w:szCs w:val="28"/>
        </w:rPr>
      </w:pPr>
    </w:p>
    <w:p>
      <w:pPr>
        <w:widowControl/>
        <w:jc w:val="right"/>
        <w:rPr>
          <w:rFonts w:hint="eastAsia" w:ascii="宋体" w:hAnsi="宋体" w:eastAsia="宋体" w:cs="宋体"/>
          <w:bCs/>
          <w:color w:val="auto"/>
          <w:kern w:val="0"/>
          <w:sz w:val="28"/>
          <w:szCs w:val="28"/>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浙商银行盈丰机房</w:t>
      </w:r>
      <w:r>
        <w:rPr>
          <w:rFonts w:hint="eastAsia" w:ascii="宋体" w:hAnsi="宋体" w:eastAsia="宋体" w:cs="宋体"/>
          <w:color w:val="auto"/>
          <w:sz w:val="44"/>
          <w:szCs w:val="44"/>
          <w:lang w:eastAsia="zh-CN"/>
        </w:rPr>
        <w:t>精密</w:t>
      </w:r>
      <w:r>
        <w:rPr>
          <w:rFonts w:hint="eastAsia" w:ascii="宋体" w:hAnsi="宋体" w:eastAsia="宋体" w:cs="宋体"/>
          <w:color w:val="auto"/>
          <w:sz w:val="44"/>
          <w:szCs w:val="44"/>
        </w:rPr>
        <w:t>列头柜维保</w:t>
      </w:r>
      <w:r>
        <w:rPr>
          <w:rFonts w:hint="eastAsia" w:ascii="宋体" w:hAnsi="宋体" w:eastAsia="宋体" w:cs="宋体"/>
          <w:color w:val="auto"/>
          <w:sz w:val="44"/>
          <w:szCs w:val="44"/>
          <w:highlight w:val="none"/>
        </w:rPr>
        <w:t>项目</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2"/>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3"/>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3"/>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3"/>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3"/>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3"/>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3"/>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3"/>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3"/>
              <w:spacing w:line="240" w:lineRule="auto"/>
              <w:outlineLvl w:val="0"/>
              <w:rPr>
                <w:rFonts w:hint="eastAsia" w:ascii="宋体" w:hAnsi="宋体" w:eastAsia="宋体" w:cs="宋体"/>
                <w:bCs/>
                <w:color w:val="auto"/>
                <w:sz w:val="28"/>
                <w:szCs w:val="32"/>
              </w:rPr>
            </w:pPr>
          </w:p>
        </w:tc>
        <w:tc>
          <w:tcPr>
            <w:tcW w:w="1978" w:type="dxa"/>
            <w:vAlign w:val="center"/>
          </w:tcPr>
          <w:p>
            <w:pPr>
              <w:pStyle w:val="3"/>
              <w:spacing w:line="240" w:lineRule="auto"/>
              <w:outlineLvl w:val="0"/>
              <w:rPr>
                <w:rFonts w:hint="eastAsia" w:ascii="宋体" w:hAnsi="宋体" w:eastAsia="宋体" w:cs="宋体"/>
                <w:bCs/>
                <w:color w:val="auto"/>
                <w:sz w:val="28"/>
                <w:szCs w:val="32"/>
              </w:rPr>
            </w:pPr>
          </w:p>
        </w:tc>
        <w:tc>
          <w:tcPr>
            <w:tcW w:w="1951" w:type="dxa"/>
            <w:vAlign w:val="center"/>
          </w:tcPr>
          <w:p>
            <w:pPr>
              <w:pStyle w:val="3"/>
              <w:spacing w:line="240" w:lineRule="auto"/>
              <w:outlineLvl w:val="0"/>
              <w:rPr>
                <w:rFonts w:hint="eastAsia" w:ascii="宋体" w:hAnsi="宋体" w:eastAsia="宋体" w:cs="宋体"/>
                <w:bCs/>
                <w:color w:val="auto"/>
                <w:sz w:val="28"/>
                <w:szCs w:val="32"/>
              </w:rPr>
            </w:pPr>
          </w:p>
        </w:tc>
        <w:tc>
          <w:tcPr>
            <w:tcW w:w="1701" w:type="dxa"/>
            <w:vAlign w:val="center"/>
          </w:tcPr>
          <w:p>
            <w:pPr>
              <w:pStyle w:val="3"/>
              <w:spacing w:line="240" w:lineRule="auto"/>
              <w:outlineLvl w:val="0"/>
              <w:rPr>
                <w:rFonts w:hint="eastAsia" w:ascii="宋体" w:hAnsi="宋体" w:eastAsia="宋体" w:cs="宋体"/>
                <w:bCs/>
                <w:color w:val="auto"/>
                <w:sz w:val="28"/>
                <w:szCs w:val="32"/>
              </w:rPr>
            </w:pPr>
          </w:p>
        </w:tc>
        <w:tc>
          <w:tcPr>
            <w:tcW w:w="1417" w:type="dxa"/>
            <w:vAlign w:val="center"/>
          </w:tcPr>
          <w:p>
            <w:pPr>
              <w:pStyle w:val="3"/>
              <w:spacing w:line="240" w:lineRule="auto"/>
              <w:outlineLvl w:val="0"/>
              <w:rPr>
                <w:rFonts w:hint="eastAsia" w:ascii="宋体" w:hAnsi="宋体" w:eastAsia="宋体" w:cs="宋体"/>
                <w:bCs/>
                <w:color w:val="auto"/>
                <w:sz w:val="28"/>
                <w:szCs w:val="32"/>
              </w:rPr>
            </w:pPr>
          </w:p>
        </w:tc>
        <w:tc>
          <w:tcPr>
            <w:tcW w:w="1805" w:type="dxa"/>
            <w:vAlign w:val="center"/>
          </w:tcPr>
          <w:p>
            <w:pPr>
              <w:pStyle w:val="3"/>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3"/>
              <w:spacing w:line="240" w:lineRule="auto"/>
              <w:outlineLvl w:val="0"/>
              <w:rPr>
                <w:rFonts w:hint="eastAsia" w:ascii="宋体" w:hAnsi="宋体" w:eastAsia="宋体" w:cs="宋体"/>
                <w:bCs/>
                <w:color w:val="auto"/>
                <w:sz w:val="28"/>
                <w:szCs w:val="32"/>
              </w:rPr>
            </w:pPr>
          </w:p>
        </w:tc>
        <w:tc>
          <w:tcPr>
            <w:tcW w:w="1978" w:type="dxa"/>
            <w:vAlign w:val="center"/>
          </w:tcPr>
          <w:p>
            <w:pPr>
              <w:pStyle w:val="3"/>
              <w:spacing w:line="240" w:lineRule="auto"/>
              <w:outlineLvl w:val="0"/>
              <w:rPr>
                <w:rFonts w:hint="eastAsia" w:ascii="宋体" w:hAnsi="宋体" w:eastAsia="宋体" w:cs="宋体"/>
                <w:bCs/>
                <w:color w:val="auto"/>
                <w:sz w:val="28"/>
                <w:szCs w:val="32"/>
              </w:rPr>
            </w:pPr>
          </w:p>
        </w:tc>
        <w:tc>
          <w:tcPr>
            <w:tcW w:w="1951" w:type="dxa"/>
            <w:vAlign w:val="center"/>
          </w:tcPr>
          <w:p>
            <w:pPr>
              <w:pStyle w:val="3"/>
              <w:spacing w:line="240" w:lineRule="auto"/>
              <w:outlineLvl w:val="0"/>
              <w:rPr>
                <w:rFonts w:hint="eastAsia" w:ascii="宋体" w:hAnsi="宋体" w:eastAsia="宋体" w:cs="宋体"/>
                <w:bCs/>
                <w:color w:val="auto"/>
                <w:sz w:val="28"/>
                <w:szCs w:val="32"/>
              </w:rPr>
            </w:pPr>
          </w:p>
        </w:tc>
        <w:tc>
          <w:tcPr>
            <w:tcW w:w="1701" w:type="dxa"/>
            <w:vAlign w:val="center"/>
          </w:tcPr>
          <w:p>
            <w:pPr>
              <w:pStyle w:val="3"/>
              <w:spacing w:line="240" w:lineRule="auto"/>
              <w:outlineLvl w:val="0"/>
              <w:rPr>
                <w:rFonts w:hint="eastAsia" w:ascii="宋体" w:hAnsi="宋体" w:eastAsia="宋体" w:cs="宋体"/>
                <w:bCs/>
                <w:color w:val="auto"/>
                <w:sz w:val="28"/>
                <w:szCs w:val="32"/>
              </w:rPr>
            </w:pPr>
          </w:p>
        </w:tc>
        <w:tc>
          <w:tcPr>
            <w:tcW w:w="1417" w:type="dxa"/>
            <w:vAlign w:val="center"/>
          </w:tcPr>
          <w:p>
            <w:pPr>
              <w:pStyle w:val="3"/>
              <w:spacing w:line="240" w:lineRule="auto"/>
              <w:outlineLvl w:val="0"/>
              <w:rPr>
                <w:rFonts w:hint="eastAsia" w:ascii="宋体" w:hAnsi="宋体" w:eastAsia="宋体" w:cs="宋体"/>
                <w:bCs/>
                <w:color w:val="auto"/>
                <w:sz w:val="28"/>
                <w:szCs w:val="32"/>
              </w:rPr>
            </w:pPr>
          </w:p>
        </w:tc>
        <w:tc>
          <w:tcPr>
            <w:tcW w:w="1805" w:type="dxa"/>
            <w:vAlign w:val="center"/>
          </w:tcPr>
          <w:p>
            <w:pPr>
              <w:pStyle w:val="3"/>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3"/>
              <w:spacing w:line="240" w:lineRule="auto"/>
              <w:outlineLvl w:val="0"/>
              <w:rPr>
                <w:rFonts w:hint="eastAsia" w:ascii="宋体" w:hAnsi="宋体" w:eastAsia="宋体" w:cs="宋体"/>
                <w:bCs/>
                <w:color w:val="auto"/>
                <w:sz w:val="28"/>
                <w:szCs w:val="32"/>
              </w:rPr>
            </w:pPr>
          </w:p>
        </w:tc>
        <w:tc>
          <w:tcPr>
            <w:tcW w:w="1978" w:type="dxa"/>
            <w:vAlign w:val="center"/>
          </w:tcPr>
          <w:p>
            <w:pPr>
              <w:pStyle w:val="3"/>
              <w:spacing w:line="240" w:lineRule="auto"/>
              <w:outlineLvl w:val="0"/>
              <w:rPr>
                <w:rFonts w:hint="eastAsia" w:ascii="宋体" w:hAnsi="宋体" w:eastAsia="宋体" w:cs="宋体"/>
                <w:bCs/>
                <w:color w:val="auto"/>
                <w:sz w:val="28"/>
                <w:szCs w:val="32"/>
              </w:rPr>
            </w:pPr>
          </w:p>
        </w:tc>
        <w:tc>
          <w:tcPr>
            <w:tcW w:w="1951" w:type="dxa"/>
            <w:vAlign w:val="center"/>
          </w:tcPr>
          <w:p>
            <w:pPr>
              <w:pStyle w:val="3"/>
              <w:spacing w:line="240" w:lineRule="auto"/>
              <w:outlineLvl w:val="0"/>
              <w:rPr>
                <w:rFonts w:hint="eastAsia" w:ascii="宋体" w:hAnsi="宋体" w:eastAsia="宋体" w:cs="宋体"/>
                <w:bCs/>
                <w:color w:val="auto"/>
                <w:sz w:val="28"/>
                <w:szCs w:val="32"/>
              </w:rPr>
            </w:pPr>
          </w:p>
        </w:tc>
        <w:tc>
          <w:tcPr>
            <w:tcW w:w="1701" w:type="dxa"/>
            <w:vAlign w:val="center"/>
          </w:tcPr>
          <w:p>
            <w:pPr>
              <w:pStyle w:val="3"/>
              <w:spacing w:line="240" w:lineRule="auto"/>
              <w:outlineLvl w:val="0"/>
              <w:rPr>
                <w:rFonts w:hint="eastAsia" w:ascii="宋体" w:hAnsi="宋体" w:eastAsia="宋体" w:cs="宋体"/>
                <w:bCs/>
                <w:color w:val="auto"/>
                <w:sz w:val="28"/>
                <w:szCs w:val="32"/>
              </w:rPr>
            </w:pPr>
          </w:p>
        </w:tc>
        <w:tc>
          <w:tcPr>
            <w:tcW w:w="1417" w:type="dxa"/>
            <w:vAlign w:val="center"/>
          </w:tcPr>
          <w:p>
            <w:pPr>
              <w:pStyle w:val="3"/>
              <w:spacing w:line="240" w:lineRule="auto"/>
              <w:outlineLvl w:val="0"/>
              <w:rPr>
                <w:rFonts w:hint="eastAsia" w:ascii="宋体" w:hAnsi="宋体" w:eastAsia="宋体" w:cs="宋体"/>
                <w:bCs/>
                <w:color w:val="auto"/>
                <w:sz w:val="28"/>
                <w:szCs w:val="32"/>
              </w:rPr>
            </w:pPr>
          </w:p>
        </w:tc>
        <w:tc>
          <w:tcPr>
            <w:tcW w:w="1805" w:type="dxa"/>
            <w:vAlign w:val="center"/>
          </w:tcPr>
          <w:p>
            <w:pPr>
              <w:pStyle w:val="3"/>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BDFE978"/>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C39B3F"/>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A5C364C"/>
    <w:rsid w:val="3B4535CA"/>
    <w:rsid w:val="3B48454E"/>
    <w:rsid w:val="3B551DDF"/>
    <w:rsid w:val="3B9205DD"/>
    <w:rsid w:val="3C3A32AB"/>
    <w:rsid w:val="3CD704DD"/>
    <w:rsid w:val="3D4E699A"/>
    <w:rsid w:val="3D706EFA"/>
    <w:rsid w:val="3DF9376C"/>
    <w:rsid w:val="3E617FE4"/>
    <w:rsid w:val="3EB62F71"/>
    <w:rsid w:val="3F081252"/>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C32128D"/>
    <w:rsid w:val="5CC91849"/>
    <w:rsid w:val="5CE0146E"/>
    <w:rsid w:val="5CF521FB"/>
    <w:rsid w:val="5DF81F3B"/>
    <w:rsid w:val="5E317B16"/>
    <w:rsid w:val="5E3929A4"/>
    <w:rsid w:val="5EC90F8E"/>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70111102"/>
    <w:rsid w:val="70416FD2"/>
    <w:rsid w:val="708337ED"/>
    <w:rsid w:val="7099044B"/>
    <w:rsid w:val="71213827"/>
    <w:rsid w:val="712E480B"/>
    <w:rsid w:val="71592582"/>
    <w:rsid w:val="718E1E6E"/>
    <w:rsid w:val="71E02960"/>
    <w:rsid w:val="722246CE"/>
    <w:rsid w:val="724A33B6"/>
    <w:rsid w:val="72ED761A"/>
    <w:rsid w:val="731E7DE9"/>
    <w:rsid w:val="733E031E"/>
    <w:rsid w:val="733E6120"/>
    <w:rsid w:val="73F82FD0"/>
    <w:rsid w:val="741B228B"/>
    <w:rsid w:val="746074FC"/>
    <w:rsid w:val="748F004B"/>
    <w:rsid w:val="74BE5317"/>
    <w:rsid w:val="74EFCDAA"/>
    <w:rsid w:val="75533B3B"/>
    <w:rsid w:val="757C314C"/>
    <w:rsid w:val="762D67F3"/>
    <w:rsid w:val="763428FA"/>
    <w:rsid w:val="764F47A9"/>
    <w:rsid w:val="767647F0"/>
    <w:rsid w:val="767845DC"/>
    <w:rsid w:val="76FB26C3"/>
    <w:rsid w:val="77627EF2"/>
    <w:rsid w:val="77FFA3D8"/>
    <w:rsid w:val="781E371F"/>
    <w:rsid w:val="78A807BD"/>
    <w:rsid w:val="79C04B85"/>
    <w:rsid w:val="79E14883"/>
    <w:rsid w:val="7A024BBA"/>
    <w:rsid w:val="7A4B62B3"/>
    <w:rsid w:val="7AB236D8"/>
    <w:rsid w:val="7AB968E7"/>
    <w:rsid w:val="7ABBC20A"/>
    <w:rsid w:val="7ACD0BC4"/>
    <w:rsid w:val="7B186645"/>
    <w:rsid w:val="7B556765"/>
    <w:rsid w:val="7BCA1FA7"/>
    <w:rsid w:val="7CA26407"/>
    <w:rsid w:val="7CDD4BBA"/>
    <w:rsid w:val="7CFCDCF5"/>
    <w:rsid w:val="7D4C0E1E"/>
    <w:rsid w:val="7D693D36"/>
    <w:rsid w:val="7D8B601E"/>
    <w:rsid w:val="7DE76A9E"/>
    <w:rsid w:val="7E69B779"/>
    <w:rsid w:val="7E7E4DFD"/>
    <w:rsid w:val="7F77AFA1"/>
    <w:rsid w:val="7F8A69E7"/>
    <w:rsid w:val="7F9FC6F6"/>
    <w:rsid w:val="7FFC012D"/>
    <w:rsid w:val="975AE2D0"/>
    <w:rsid w:val="9AF7118C"/>
    <w:rsid w:val="ABD30FDE"/>
    <w:rsid w:val="ADFF9442"/>
    <w:rsid w:val="AEDF7A89"/>
    <w:rsid w:val="BF7F9E93"/>
    <w:rsid w:val="BFFC89CD"/>
    <w:rsid w:val="DBADBE57"/>
    <w:rsid w:val="DDDFE78D"/>
    <w:rsid w:val="EF5DC196"/>
    <w:rsid w:val="EF9FF6E7"/>
    <w:rsid w:val="F15A748C"/>
    <w:rsid w:val="F7EFEFFE"/>
    <w:rsid w:val="F9D7B812"/>
    <w:rsid w:val="FAFF7C83"/>
    <w:rsid w:val="FEFDA6BC"/>
    <w:rsid w:val="FFD7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paragraph" w:styleId="2">
    <w:name w:val="heading 2"/>
    <w:basedOn w:val="1"/>
    <w:next w:val="1"/>
    <w:unhideWhenUsed/>
    <w:qFormat/>
    <w:uiPriority w:val="9"/>
    <w:pPr>
      <w:keepNext/>
      <w:tabs>
        <w:tab w:val="left" w:pos="0"/>
        <w:tab w:val="left" w:pos="420"/>
      </w:tabs>
      <w:adjustRightInd w:val="0"/>
      <w:snapToGrid w:val="0"/>
      <w:spacing w:line="360" w:lineRule="auto"/>
      <w:ind w:firstLine="482" w:firstLineChars="200"/>
      <w:outlineLvl w:val="1"/>
    </w:pPr>
    <w:rPr>
      <w:rFonts w:ascii="仿宋_GB2312" w:hAnsi="仿宋_GB2312" w:eastAsia="仿宋_GB2312" w:cs="仿宋_GB231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qFormat/>
    <w:uiPriority w:val="99"/>
    <w:pPr>
      <w:spacing w:line="360" w:lineRule="auto"/>
    </w:pPr>
  </w:style>
  <w:style w:type="paragraph" w:styleId="6">
    <w:name w:val="Body Text First Indent"/>
    <w:basedOn w:val="5"/>
    <w:qFormat/>
    <w:uiPriority w:val="0"/>
    <w:pPr>
      <w:ind w:firstLine="420"/>
    </w:p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character" w:customStyle="1" w:styleId="18">
    <w:name w:val="批注框文本 字符"/>
    <w:basedOn w:val="13"/>
    <w:link w:val="7"/>
    <w:semiHidden/>
    <w:qFormat/>
    <w:uiPriority w:val="99"/>
    <w:rPr>
      <w:sz w:val="18"/>
      <w:szCs w:val="18"/>
    </w:rPr>
  </w:style>
  <w:style w:type="character" w:customStyle="1" w:styleId="19">
    <w:name w:val="标题 1 字符"/>
    <w:basedOn w:val="13"/>
    <w:link w:val="3"/>
    <w:qFormat/>
    <w:uiPriority w:val="0"/>
    <w:rPr>
      <w:rFonts w:ascii="方正小标宋简体" w:hAnsi="方正小标宋简体" w:eastAsia="方正小标宋简体" w:cs="Times New Roman"/>
      <w:kern w:val="44"/>
      <w:sz w:val="44"/>
      <w:szCs w:val="24"/>
    </w:rPr>
  </w:style>
  <w:style w:type="paragraph" w:customStyle="1" w:styleId="20">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1</TotalTime>
  <ScaleCrop>false</ScaleCrop>
  <LinksUpToDate>false</LinksUpToDate>
  <CharactersWithSpaces>611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2024-06-23T09:10:00Z</dcterms:created>
  <dc:creator>石伟豪</dc:creator>
  <cp:lastModifiedBy>czbank</cp:lastModifiedBy>
  <cp:lastPrinted>2024-11-22T18:25:00Z</cp:lastPrinted>
  <dcterms:modified xsi:type="dcterms:W3CDTF">2025-12-04T18:50:15Z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C72B14184DAEFE5558E6AE6723A7CABB</vt:lpwstr>
  </property>
</Properties>
</file>