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资管信托</w:t>
      </w:r>
      <w:r>
        <w:rPr>
          <w:rFonts w:hint="eastAsia" w:ascii="宋体" w:hAnsi="宋体" w:eastAsia="宋体" w:cs="宋体"/>
          <w:b/>
          <w:bCs w:val="0"/>
          <w:color w:val="auto"/>
          <w:sz w:val="36"/>
          <w:szCs w:val="36"/>
        </w:rPr>
        <w:t>数据采购</w:t>
      </w:r>
    </w:p>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w:t>
      </w:r>
      <w:r>
        <w:rPr>
          <w:rFonts w:hint="eastAsia" w:cs="宋体"/>
          <w:color w:val="auto"/>
          <w:sz w:val="28"/>
          <w:szCs w:val="28"/>
          <w:lang w:eastAsia="zh-CN"/>
        </w:rPr>
        <w:t>资管信托</w:t>
      </w:r>
      <w:r>
        <w:rPr>
          <w:rFonts w:hint="eastAsia" w:ascii="宋体" w:hAnsi="宋体" w:eastAsia="宋体" w:cs="宋体"/>
          <w:color w:val="auto"/>
          <w:sz w:val="28"/>
          <w:szCs w:val="28"/>
        </w:rPr>
        <w:t>数据</w:t>
      </w:r>
      <w:r>
        <w:rPr>
          <w:rStyle w:val="13"/>
          <w:rFonts w:hint="eastAsia" w:ascii="宋体" w:hAnsi="宋体" w:eastAsia="宋体" w:cs="宋体"/>
          <w:b w:val="0"/>
          <w:color w:val="auto"/>
          <w:sz w:val="28"/>
          <w:szCs w:val="28"/>
        </w:rPr>
        <w:t>采购进行潜在供应商寻源，有关事宜如下：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cs="宋体"/>
          <w:b w:val="0"/>
          <w:color w:val="auto"/>
          <w:sz w:val="28"/>
          <w:szCs w:val="28"/>
          <w:lang w:eastAsia="zh-CN"/>
        </w:rPr>
        <w:t>资管信托</w:t>
      </w:r>
      <w:r>
        <w:rPr>
          <w:rStyle w:val="13"/>
          <w:rFonts w:hint="eastAsia" w:ascii="宋体" w:hAnsi="宋体" w:eastAsia="宋体" w:cs="宋体"/>
          <w:b w:val="0"/>
          <w:color w:val="auto"/>
          <w:sz w:val="28"/>
          <w:szCs w:val="28"/>
        </w:rPr>
        <w:t>数据采购</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二、采购内容及要求</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highlight w:val="yellow"/>
          <w:lang w:eastAsia="zh-CN"/>
        </w:rPr>
      </w:pPr>
      <w:r>
        <w:rPr>
          <w:rFonts w:hint="eastAsia" w:cs="宋体"/>
          <w:sz w:val="28"/>
          <w:szCs w:val="28"/>
          <w:lang w:eastAsia="zh-CN"/>
        </w:rPr>
        <w:t>为</w:t>
      </w:r>
      <w:r>
        <w:rPr>
          <w:rFonts w:hint="eastAsia" w:ascii="宋体" w:hAnsi="宋体" w:cs="宋体"/>
          <w:sz w:val="28"/>
          <w:szCs w:val="28"/>
        </w:rPr>
        <w:t>确保客户个人流水文件安全、合规、真实地获取，降低客户经理操作成本，本次拟采购</w:t>
      </w:r>
      <w:r>
        <w:rPr>
          <w:rFonts w:hint="eastAsia" w:cs="宋体"/>
          <w:sz w:val="28"/>
          <w:szCs w:val="28"/>
          <w:lang w:eastAsia="zh-CN"/>
        </w:rPr>
        <w:t>资管信托</w:t>
      </w:r>
      <w:r>
        <w:rPr>
          <w:rFonts w:hint="eastAsia" w:ascii="宋体" w:hAnsi="宋体" w:cs="宋体"/>
          <w:sz w:val="28"/>
          <w:szCs w:val="28"/>
        </w:rPr>
        <w:t>数据</w:t>
      </w:r>
      <w:r>
        <w:rPr>
          <w:rFonts w:hint="eastAsia" w:cs="宋体"/>
          <w:sz w:val="28"/>
          <w:szCs w:val="28"/>
          <w:lang w:eastAsia="zh-CN"/>
        </w:rPr>
        <w:t>。</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eastAsia="zh-CN"/>
        </w:rPr>
        <w:t>）</w:t>
      </w:r>
      <w:r>
        <w:rPr>
          <w:rStyle w:val="13"/>
          <w:rFonts w:hint="eastAsia" w:ascii="宋体" w:hAnsi="宋体" w:eastAsia="宋体" w:cs="宋体"/>
          <w:b w:val="0"/>
          <w:i w:val="0"/>
          <w:iCs/>
          <w:color w:val="auto"/>
          <w:sz w:val="28"/>
          <w:szCs w:val="28"/>
        </w:rPr>
        <w:t>项目基本内容</w:t>
      </w:r>
    </w:p>
    <w:p>
      <w:pPr>
        <w:pStyle w:val="9"/>
        <w:numPr>
          <w:ilvl w:val="0"/>
          <w:numId w:val="0"/>
        </w:numPr>
        <w:spacing w:before="0" w:beforeAutospacing="0" w:after="0" w:afterAutospacing="0" w:line="360" w:lineRule="auto"/>
        <w:ind w:firstLine="560" w:firstLineChars="200"/>
        <w:rPr>
          <w:rStyle w:val="13"/>
          <w:rFonts w:hint="eastAsia" w:cs="宋体"/>
          <w:b w:val="0"/>
          <w:i w:val="0"/>
          <w:iCs/>
          <w:color w:val="auto"/>
          <w:sz w:val="28"/>
          <w:szCs w:val="28"/>
          <w:lang w:eastAsia="zh-CN"/>
        </w:rPr>
      </w:pPr>
      <w:r>
        <w:rPr>
          <w:rStyle w:val="13"/>
          <w:rFonts w:hint="eastAsia" w:cs="宋体"/>
          <w:b w:val="0"/>
          <w:i w:val="0"/>
          <w:iCs/>
          <w:color w:val="auto"/>
          <w:sz w:val="28"/>
          <w:szCs w:val="28"/>
          <w:lang w:eastAsia="zh-CN"/>
        </w:rPr>
        <w:t>资管信托数据</w:t>
      </w: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pStyle w:val="9"/>
        <w:numPr>
          <w:ilvl w:val="0"/>
          <w:numId w:val="0"/>
        </w:numPr>
        <w:spacing w:before="0" w:beforeAutospacing="0" w:after="0" w:afterAutospacing="0" w:line="360" w:lineRule="auto"/>
        <w:ind w:firstLine="562" w:firstLineChars="200"/>
        <w:rPr>
          <w:rFonts w:hint="eastAsia" w:ascii="宋体" w:hAnsi="宋体" w:eastAsia="宋体" w:cs="宋体"/>
          <w:iCs/>
          <w:color w:val="auto"/>
          <w:sz w:val="28"/>
          <w:szCs w:val="28"/>
          <w:u w:val="none"/>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iCs/>
          <w:color w:val="auto"/>
          <w:sz w:val="28"/>
          <w:szCs w:val="28"/>
          <w:u w:val="none"/>
          <w:lang w:val="en-US" w:eastAsia="zh-CN"/>
        </w:rPr>
        <w:t>功能性需求</w:t>
      </w:r>
      <w:r>
        <w:rPr>
          <w:rFonts w:hint="eastAsia" w:ascii="宋体" w:hAnsi="宋体" w:eastAsia="宋体" w:cs="宋体"/>
          <w:iCs/>
          <w:color w:val="auto"/>
          <w:sz w:val="28"/>
          <w:szCs w:val="28"/>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1.数据完整性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为采购人提供全市场资管和信托产品数据至数智财富平台全产品池模块，用于构建并完善资管信托产品360视图。资管和信托产品，定义为通过主要银行及互联网渠道进行销售的券商资管、保险资管、信托计划等产品。</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所需近10年发行的券商资管和资金信托信息，数据包括但不限于：</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券商资管和资金信托产品的基本信息，包括管理人、代销渠道、产品名称、产品类别、币种、产品期限、起购金额、销售开始日、销售截止日、产品基准收益率、产品费率；信托计划需区分非标信托、标债信托产品、私募基金。</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（2）资管和信托产品的投资组合资产配置、投资组合债券配置。</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（3）资管和信托产品的业绩表现、收益信息。</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2.可靠性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供应商提供详细的运行稳定性保障方案和故障恢复方案。该方案需具备成熟的售后服务管理体系、有专人全程配合支持、中断服务恢复等方面的机制，重要故障3个小时内做出响应，半个工作日内定位故障，一般故障1个工作日内定位故障，同时组建专项技术支持小组，对于采购人在数据服务日常使用和接口运行维护方面的问题，及时进行有效解答和处理。</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供应商提供的数据服务具有相对的稳定性，包括运行稳定、出现问题能够快速响应解决，要求接口服务年度平均无故障率不低于99.9%，供应商须提供承诺函，承诺提供的数据服务运行稳定且无故障率不低于99.9%。</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4.采购人内部系统对接</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涉及采购的数据字段众多，接口复杂且具有一定的定制化调整和开发内容。供应商须完成与采购人内部系统的对接和定制开发调整，供应商须提供标准化接口并保证时效性和同步连通性,完成与采购人系统自动化数据信息同步交互。</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非功能性要求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1.数据交付及验收要求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（1）本次项目要求交付数据的验收清单，包括但不限于数据表清单、整库部署方案、接口开发文档、技术支持方案。</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（2）供应商提供的接口开发方案须遵循代码、接口规范和编程标准，支持改造，保证接口的可扩展性和可读性。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（3）供应商提供的接口文档须搭配相应的测试用例，确保接口的正确性、联通性和稳定性。</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2.安全性要求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（1）供应商采取充分而有效的措施和技术对采购人传递给供应商与项目有关的信息和返回给采购人的识别结果进行保护与保密，使用国密加密接口方式，防止该等信息泄露。</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网络安全满足采购人通信安全性（网络安全）管理要求，供应商需落实网络安全应急处置机制，制定业务连续性计划、应急预案。在发生或者可能发生网络安全风险事件时，应在一小时内通知采购人，并在四小时内妥善处置。网络对接要求支持互联网和专线。</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2.3资信商务要求</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0" w:firstLineChars="200"/>
        <w:textAlignment w:val="auto"/>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供应商须在成交通知发出后三日内开始开发对接，一个月内完成数据接口上线，两个月内配合完成数据接口验收。</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1.供应商须提供有效的法人或其他组织的营业执照等证明文件，包括但不限于企业法人营业执照（详见附件1《有效</w:t>
      </w:r>
      <w:bookmarkStart w:id="0" w:name="_GoBack"/>
      <w:bookmarkEnd w:id="0"/>
      <w:r>
        <w:rPr>
          <w:rFonts w:hint="eastAsia" w:ascii="宋体" w:hAnsi="宋体" w:eastAsia="宋体" w:cs="宋体"/>
          <w:iCs/>
          <w:color w:val="auto"/>
          <w:sz w:val="28"/>
          <w:szCs w:val="28"/>
          <w:u w:val="none"/>
          <w:lang w:val="en-US" w:eastAsia="zh-CN"/>
        </w:rPr>
        <w:t>的法人或者其他组织的营业执照等证明文件》）。</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供应商须具有良好的经营声誉，供应商公司在最近三年（2022年1月至今）经营活动中无重大违法、不良信用记录，须提供声明函及“信用中国”（www.creditchina.gov.cn）网站截图（详见附件2《参加采购活动前3年内在经营活动中没有重大违法记录的声明函》）。</w:t>
      </w:r>
    </w:p>
    <w:p>
      <w:pPr>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3.供应商提供的数据服务须满足各类监管文件要求，本项目下供应商提供的数据服务须均通过安全合规的数据来源（须提供承诺函并加盖公章，格式详见附件3《数据合法合规承诺函》）。</w:t>
      </w:r>
    </w:p>
    <w:p>
      <w:pPr>
        <w:ind w:firstLine="420" w:firstLineChars="200"/>
        <w:rPr>
          <w:rFonts w:hint="eastAsia"/>
          <w:lang w:val="en-US" w:eastAsia="zh-CN"/>
        </w:rPr>
      </w:pPr>
      <w:r>
        <w:rPr>
          <w:rFonts w:hint="eastAsia"/>
          <w:lang w:val="en-US" w:eastAsia="zh-CN"/>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附件1：</w:t>
      </w:r>
    </w:p>
    <w:p>
      <w:pPr>
        <w:pStyle w:val="8"/>
        <w:widowControl/>
        <w:pBdr>
          <w:top w:val="none" w:color="auto" w:sz="0" w:space="0"/>
          <w:left w:val="none" w:color="auto" w:sz="0" w:space="0"/>
          <w:bottom w:val="none" w:color="auto" w:sz="0" w:space="0"/>
          <w:right w:val="none" w:color="auto" w:sz="0" w:space="0"/>
        </w:pBdr>
        <w:spacing w:line="255" w:lineRule="atLeast"/>
        <w:jc w:val="center"/>
        <w:outlineLvl w:val="0"/>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val="en-US" w:eastAsia="zh-CN" w:bidi="ar-SA"/>
        </w:rPr>
        <w:t>有效的法人或者其他组织的营业执照等证明文件</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adjustRightInd w:val="0"/>
        <w:snapToGrid w:val="0"/>
        <w:spacing w:before="0" w:after="0" w:line="360" w:lineRule="auto"/>
        <w:ind w:left="0"/>
        <w:jc w:val="left"/>
        <w:rPr>
          <w:rFonts w:hint="eastAsia"/>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说明：</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1.如供应商是企业（包括合伙企业），提供在工商部门注册的有效“企业法人营业执照”或“营业执照”；</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2.如供应商是事业单位，提供有效的“事业单位法人证书”；</w:t>
      </w: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kern w:val="2"/>
          <w:sz w:val="21"/>
          <w:szCs w:val="21"/>
          <w:lang w:val="en-US" w:eastAsia="zh-CN" w:bidi="ar"/>
        </w:rPr>
        <w:t>3.如供应商是非企业专业服务机构的，提供执业许可证等证明文件。</w:t>
      </w: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val="en-US" w:eastAsia="zh-CN" w:bidi="ar-SA"/>
        </w:rPr>
        <w:t>附件2：</w:t>
      </w:r>
    </w:p>
    <w:p>
      <w:pPr>
        <w:keepNext w:val="0"/>
        <w:keepLines w:val="0"/>
        <w:widowControl w:val="0"/>
        <w:suppressLineNumbers w:val="0"/>
        <w:adjustRightInd w:val="0"/>
        <w:snapToGrid w:val="0"/>
        <w:spacing w:before="0" w:beforeAutospacing="0" w:after="0" w:afterAutospacing="0" w:line="480" w:lineRule="auto"/>
        <w:ind w:left="0" w:right="0"/>
        <w:jc w:val="center"/>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SA"/>
        </w:rPr>
        <w:t>参加采购活动前3年内在经营活动中没有重大违法记录的声明函</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浙商银行股份有限公司：</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我方（供应商）具有良好的商业信誉，依法缴纳税收和社会保障资金，未被列入失信被执行人名单、税收违法黑名单、采购活动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如有虚假，采购人可取消我方任何资格（响应/成交/签订合同），我方对此无任何异议。</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特此承诺！</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“信用中国”（www.creditchina.gov.cn)网站截图附后：</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hAnsi="仿宋_GB2312" w:eastAsia="仿宋_GB2312" w:cs="仿宋_GB2312"/>
          <w:b w:val="0"/>
          <w:bCs w:val="0"/>
          <w:kern w:val="2"/>
          <w:sz w:val="32"/>
          <w:szCs w:val="32"/>
        </w:rPr>
      </w:pPr>
      <w:r>
        <w:rPr>
          <w:rFonts w:hint="eastAsia" w:ascii="宋体" w:hAnsi="宋体" w:eastAsia="宋体" w:cs="宋体"/>
          <w:kern w:val="0"/>
          <w:sz w:val="21"/>
          <w:szCs w:val="21"/>
          <w:lang w:val="en-US" w:eastAsia="zh-CN" w:bidi="ar"/>
        </w:rPr>
        <w:t xml:space="preserve">                             </w:t>
      </w:r>
      <w:r>
        <w:rPr>
          <w:rFonts w:hint="eastAsia" w:ascii="仿宋_GB2312" w:hAnsi="仿宋_GB2312" w:eastAsia="仿宋_GB2312" w:cs="仿宋_GB2312"/>
          <w:kern w:val="2"/>
          <w:sz w:val="32"/>
          <w:szCs w:val="32"/>
          <w:lang w:val="en-US" w:eastAsia="zh-CN" w:bidi="ar-SA"/>
        </w:rPr>
        <w:t>承诺人：                                                                                                  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ind w:firstLine="0" w:firstLineChars="0"/>
        <w:jc w:val="both"/>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附件3：</w:t>
      </w:r>
    </w:p>
    <w:p>
      <w:pPr>
        <w:ind w:firstLine="0" w:firstLineChars="0"/>
        <w:jc w:val="center"/>
        <w:rPr>
          <w:rFonts w:hint="default" w:ascii="方正小标宋简体" w:hAnsi="方正小标宋简体" w:eastAsia="方正小标宋简体" w:cs="方正小标宋简体"/>
          <w:b w:val="0"/>
          <w:bCs/>
          <w:kern w:val="2"/>
          <w:sz w:val="32"/>
          <w:szCs w:val="32"/>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数据合法合规承诺函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浙商银行股份有限公司：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r>
        <w:rPr>
          <w:rFonts w:hint="eastAsia" w:ascii="仿宋_GB2312" w:hAnsi="楷体" w:eastAsia="仿宋_GB2312" w:cs="Times New Roman"/>
          <w:sz w:val="32"/>
          <w:szCs w:val="32"/>
          <w:lang w:val="en-US" w:eastAsia="zh-CN"/>
        </w:rPr>
        <w:t>针对数据合法合规性，我司承诺所提供的数据信息来源均合法合规，满足各类监管文件要求。本次响应提供的数据均来自安全合规的数据来源，授权链路完整，未侵犯任何第三方权益，并可保障数据输出服务的履约质量。若一旦发生侵权第三方权益或相关法规条款，我司负责处理，并承担对第三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_GB2312" w:hAnsi="楷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承诺人：XXX</w:t>
      </w:r>
    </w:p>
    <w:p>
      <w:pPr>
        <w:spacing w:line="240" w:lineRule="auto"/>
        <w:ind w:firstLine="0"/>
        <w:jc w:val="right"/>
      </w:pPr>
      <w:r>
        <w:rPr>
          <w:rFonts w:hint="eastAsia" w:ascii="仿宋_GB2312" w:hAnsi="仿宋_GB2312" w:eastAsia="仿宋_GB2312" w:cs="仿宋_GB2312"/>
          <w:kern w:val="2"/>
          <w:sz w:val="32"/>
          <w:szCs w:val="32"/>
          <w:lang w:val="en-US" w:eastAsia="zh-CN" w:bidi="ar-SA"/>
        </w:rPr>
        <w:t>日期：2025年X月X日</w:t>
      </w:r>
    </w:p>
    <w:p>
      <w:pPr>
        <w:rPr>
          <w:rFonts w:hint="eastAsia"/>
          <w:lang w:val="en-US" w:eastAsia="zh-CN"/>
        </w:rPr>
      </w:pPr>
      <w:r>
        <w:rPr>
          <w:rFonts w:hint="eastAsia"/>
          <w:lang w:val="en-US" w:eastAsia="zh-CN"/>
        </w:rPr>
        <w:br w:type="page"/>
      </w:r>
    </w:p>
    <w:p>
      <w:pPr>
        <w:pStyle w:val="9"/>
        <w:spacing w:before="0" w:beforeAutospacing="0" w:after="0" w:afterAutospacing="0" w:line="360" w:lineRule="auto"/>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三、报名截止时间和方式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7</w:t>
      </w:r>
      <w:r>
        <w:rPr>
          <w:rFonts w:hint="eastAsia" w:ascii="宋体" w:hAnsi="宋体" w:eastAsia="宋体" w:cs="宋体"/>
          <w:iCs/>
          <w:color w:val="auto"/>
          <w:sz w:val="28"/>
          <w:szCs w:val="28"/>
        </w:rPr>
        <w:t>月</w:t>
      </w:r>
      <w:r>
        <w:rPr>
          <w:rFonts w:hint="eastAsia" w:cs="宋体"/>
          <w:iCs/>
          <w:color w:val="auto"/>
          <w:sz w:val="28"/>
          <w:szCs w:val="28"/>
          <w:lang w:val="en-US" w:eastAsia="zh-CN"/>
        </w:rPr>
        <w:t>4</w:t>
      </w:r>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佐证材料（根据采购要求提供）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eastAsia"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ascii="宋体" w:hAnsi="宋体" w:eastAsia="宋体" w:cs="宋体"/>
          <w:iCs/>
          <w:color w:val="auto"/>
          <w:sz w:val="28"/>
          <w:szCs w:val="28"/>
          <w:lang w:val="en-US" w:eastAsia="zh-CN"/>
        </w:rPr>
        <w:t>张</w:t>
      </w:r>
      <w:r>
        <w:rPr>
          <w:rFonts w:hint="eastAsia" w:cs="宋体"/>
          <w:iCs/>
          <w:color w:val="auto"/>
          <w:sz w:val="28"/>
          <w:szCs w:val="28"/>
          <w:lang w:val="en-US" w:eastAsia="zh-CN"/>
        </w:rPr>
        <w:t>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w:t>
      </w:r>
      <w:r>
        <w:rPr>
          <w:rFonts w:hint="eastAsia" w:cs="宋体"/>
          <w:iCs/>
          <w:color w:val="auto"/>
          <w:sz w:val="28"/>
          <w:szCs w:val="28"/>
          <w:lang w:val="en-US" w:eastAsia="zh-CN"/>
        </w:rPr>
        <w:t>2563</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四、注意事项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iCs/>
          <w:color w:val="auto"/>
          <w:kern w:val="0"/>
          <w:sz w:val="28"/>
          <w:szCs w:val="28"/>
          <w:lang w:val="en-US" w:eastAsia="zh-CN" w:bidi="ar-SA"/>
        </w:rPr>
        <w:t>资管信托数据采购项目潜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wordWrap w:val="0"/>
        <w:jc w:val="right"/>
        <w:rPr>
          <w:rFonts w:hint="default" w:ascii="宋体" w:hAnsi="宋体" w:eastAsia="宋体" w:cs="宋体"/>
          <w:bCs/>
          <w:color w:val="000000"/>
          <w:kern w:val="0"/>
          <w:sz w:val="28"/>
          <w:szCs w:val="28"/>
          <w:highlight w:val="none"/>
          <w:lang w:val="en-US" w:eastAsia="zh-CN"/>
        </w:rPr>
      </w:pPr>
      <w:r>
        <w:rPr>
          <w:rFonts w:hint="eastAsia" w:ascii="宋体" w:hAnsi="宋体" w:eastAsia="宋体" w:cs="宋体"/>
          <w:bCs/>
          <w:color w:val="000000"/>
          <w:kern w:val="0"/>
          <w:sz w:val="28"/>
          <w:szCs w:val="28"/>
          <w:highlight w:val="none"/>
          <w:lang w:val="en-US" w:eastAsia="zh-CN"/>
        </w:rPr>
        <w:t>浙商银行股份有限公司</w:t>
      </w:r>
    </w:p>
    <w:p>
      <w:pPr>
        <w:widowControl/>
        <w:wordWrap w:val="0"/>
        <w:jc w:val="right"/>
        <w:rPr>
          <w:rFonts w:hint="eastAsia" w:ascii="宋体" w:hAnsi="宋体" w:eastAsia="宋体" w:cs="宋体"/>
          <w:b/>
          <w:bCs/>
          <w:color w:val="auto"/>
          <w:kern w:val="0"/>
          <w:sz w:val="28"/>
          <w:szCs w:val="28"/>
        </w:rPr>
      </w:pPr>
      <w:r>
        <w:rPr>
          <w:rFonts w:hint="eastAsia" w:ascii="宋体" w:hAnsi="宋体" w:eastAsia="宋体" w:cs="宋体"/>
          <w:bCs/>
          <w:color w:val="000000"/>
          <w:kern w:val="0"/>
          <w:sz w:val="28"/>
          <w:szCs w:val="28"/>
          <w:highlight w:val="none"/>
          <w:lang w:val="en-US" w:eastAsia="zh-CN"/>
        </w:rPr>
        <w:t xml:space="preserve">科技管理部    </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w:t>
      </w:r>
      <w:r>
        <w:rPr>
          <w:rFonts w:hint="eastAsia" w:ascii="宋体" w:hAnsi="宋体" w:eastAsia="宋体" w:cs="宋体"/>
          <w:color w:val="auto"/>
          <w:sz w:val="44"/>
          <w:szCs w:val="44"/>
          <w:lang w:eastAsia="zh-CN"/>
        </w:rPr>
        <w:t>资管信托</w:t>
      </w:r>
      <w:r>
        <w:rPr>
          <w:rFonts w:hint="eastAsia" w:ascii="宋体" w:hAnsi="宋体" w:eastAsia="宋体" w:cs="宋体"/>
          <w:color w:val="auto"/>
          <w:sz w:val="44"/>
          <w:szCs w:val="44"/>
        </w:rPr>
        <w:t>数据采购项目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739893"/>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06714E"/>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BEF1B2C"/>
    <w:rsid w:val="5C32128D"/>
    <w:rsid w:val="5CC91849"/>
    <w:rsid w:val="5CE0146E"/>
    <w:rsid w:val="5CF521FB"/>
    <w:rsid w:val="5DF81F3B"/>
    <w:rsid w:val="5E317B16"/>
    <w:rsid w:val="5E3929A4"/>
    <w:rsid w:val="5EC90F8E"/>
    <w:rsid w:val="5FC16FA8"/>
    <w:rsid w:val="5FC70EB1"/>
    <w:rsid w:val="5FD25FAE"/>
    <w:rsid w:val="60591194"/>
    <w:rsid w:val="60AC2428"/>
    <w:rsid w:val="60F31A2A"/>
    <w:rsid w:val="61C379F2"/>
    <w:rsid w:val="625C216F"/>
    <w:rsid w:val="626E6459"/>
    <w:rsid w:val="64654742"/>
    <w:rsid w:val="649F3623"/>
    <w:rsid w:val="64E9279D"/>
    <w:rsid w:val="66025468"/>
    <w:rsid w:val="66373E26"/>
    <w:rsid w:val="665A38F8"/>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BB6943"/>
    <w:rsid w:val="73F82FD0"/>
    <w:rsid w:val="741B228B"/>
    <w:rsid w:val="743961AE"/>
    <w:rsid w:val="746074FC"/>
    <w:rsid w:val="748F004B"/>
    <w:rsid w:val="74BE5317"/>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8E56A8"/>
    <w:rsid w:val="7AB236D8"/>
    <w:rsid w:val="7AB968E7"/>
    <w:rsid w:val="7ABBC20A"/>
    <w:rsid w:val="7ACD0BC4"/>
    <w:rsid w:val="7B186645"/>
    <w:rsid w:val="7B556765"/>
    <w:rsid w:val="7BBD7FBC"/>
    <w:rsid w:val="7BCA1FA7"/>
    <w:rsid w:val="7CA26407"/>
    <w:rsid w:val="7CDD4BBA"/>
    <w:rsid w:val="7D4C0E1E"/>
    <w:rsid w:val="7D693D36"/>
    <w:rsid w:val="7D8B601E"/>
    <w:rsid w:val="7DE76A9E"/>
    <w:rsid w:val="7E69B779"/>
    <w:rsid w:val="7F77AFA1"/>
    <w:rsid w:val="7F8A69E7"/>
    <w:rsid w:val="7F9FC6F6"/>
    <w:rsid w:val="7FFC012D"/>
    <w:rsid w:val="975AE2D0"/>
    <w:rsid w:val="9AF7118C"/>
    <w:rsid w:val="ABD30FDE"/>
    <w:rsid w:val="ADFF9442"/>
    <w:rsid w:val="B9C64578"/>
    <w:rsid w:val="BFFC89CD"/>
    <w:rsid w:val="E47E6132"/>
    <w:rsid w:val="EF5DC196"/>
    <w:rsid w:val="EF9FF6E7"/>
    <w:rsid w:val="F7EF3D3C"/>
    <w:rsid w:val="F7EFEFFE"/>
    <w:rsid w:val="F9D7B812"/>
    <w:rsid w:val="FCE6C1E6"/>
    <w:rsid w:val="FFD76C58"/>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34</TotalTime>
  <ScaleCrop>false</ScaleCrop>
  <LinksUpToDate>false</LinksUpToDate>
  <CharactersWithSpaces>611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2024-06-22T17:10:00Z</dcterms:created>
  <dc:creator>石伟豪</dc:creator>
  <cp:lastModifiedBy>C73A</cp:lastModifiedBy>
  <cp:lastPrinted>2024-11-22T02:25:00Z</cp:lastPrinted>
  <dcterms:modified xsi:type="dcterms:W3CDTF">2025-06-23T10:25:21Z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C72B14184DAEFE5558E6AE6723A7CABB</vt:lpwstr>
  </property>
</Properties>
</file>